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C0" w:rsidRDefault="003A27E2" w:rsidP="006776C0">
      <w:pPr>
        <w:spacing w:after="0" w:line="240" w:lineRule="auto"/>
        <w:jc w:val="both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Leiharbeit: Sack</w:t>
      </w:r>
      <w:r w:rsidR="00A15BA2">
        <w:rPr>
          <w:rFonts w:asciiTheme="minorHAnsi" w:hAnsiTheme="minorHAnsi" w:cs="Arial"/>
          <w:b/>
          <w:sz w:val="32"/>
          <w:szCs w:val="32"/>
        </w:rPr>
        <w:t xml:space="preserve">gasse </w:t>
      </w:r>
      <w:r>
        <w:rPr>
          <w:rFonts w:asciiTheme="minorHAnsi" w:hAnsiTheme="minorHAnsi" w:cs="Arial"/>
          <w:b/>
          <w:sz w:val="32"/>
          <w:szCs w:val="32"/>
        </w:rPr>
        <w:t>und Lohndumping</w:t>
      </w:r>
    </w:p>
    <w:p w:rsidR="009A10ED" w:rsidRDefault="009A10ED" w:rsidP="006776C0">
      <w:pPr>
        <w:spacing w:after="0" w:line="240" w:lineRule="auto"/>
        <w:jc w:val="both"/>
        <w:rPr>
          <w:rFonts w:asciiTheme="minorHAnsi" w:hAnsiTheme="minorHAnsi" w:cs="Arial"/>
          <w:b/>
          <w:sz w:val="32"/>
          <w:szCs w:val="32"/>
        </w:rPr>
      </w:pPr>
    </w:p>
    <w:p w:rsidR="006D0E89" w:rsidRPr="00B86951" w:rsidRDefault="00083A4D" w:rsidP="00F00BE5">
      <w:pPr>
        <w:spacing w:after="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Auswertung der</w:t>
      </w:r>
      <w:r w:rsidR="00D11A10" w:rsidRPr="00B8695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s</w:t>
      </w:r>
      <w:r w:rsidR="00F37E1E">
        <w:rPr>
          <w:rFonts w:asciiTheme="minorHAnsi" w:hAnsiTheme="minorHAnsi" w:cs="Arial"/>
          <w:b/>
        </w:rPr>
        <w:t>chriftliche</w:t>
      </w:r>
      <w:r>
        <w:rPr>
          <w:rFonts w:asciiTheme="minorHAnsi" w:hAnsiTheme="minorHAnsi" w:cs="Arial"/>
          <w:b/>
        </w:rPr>
        <w:t>n</w:t>
      </w:r>
      <w:r w:rsidR="00D11A10" w:rsidRPr="00B8695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Fragen</w:t>
      </w:r>
      <w:r w:rsidR="00D11A10" w:rsidRPr="00B86951">
        <w:rPr>
          <w:rFonts w:asciiTheme="minorHAnsi" w:hAnsiTheme="minorHAnsi" w:cs="Arial"/>
          <w:b/>
        </w:rPr>
        <w:t xml:space="preserve"> </w:t>
      </w:r>
      <w:r w:rsidR="00C97F4B">
        <w:rPr>
          <w:rFonts w:asciiTheme="minorHAnsi" w:hAnsiTheme="minorHAnsi" w:cs="Arial"/>
          <w:b/>
        </w:rPr>
        <w:t xml:space="preserve">zu </w:t>
      </w:r>
      <w:r w:rsidR="00BC5C92">
        <w:rPr>
          <w:rFonts w:asciiTheme="minorHAnsi" w:hAnsiTheme="minorHAnsi" w:cs="Arial"/>
          <w:b/>
        </w:rPr>
        <w:t>Leiharbeitnehmern nicht-deutscher Staatsangehöriger</w:t>
      </w:r>
      <w:r w:rsidR="00C97F4B">
        <w:rPr>
          <w:rFonts w:asciiTheme="minorHAnsi" w:hAnsiTheme="minorHAnsi" w:cs="Arial"/>
          <w:b/>
        </w:rPr>
        <w:t xml:space="preserve"> im </w:t>
      </w:r>
      <w:r w:rsidR="00BC5C92">
        <w:rPr>
          <w:rFonts w:asciiTheme="minorHAnsi" w:hAnsiTheme="minorHAnsi" w:cs="Arial"/>
          <w:b/>
        </w:rPr>
        <w:t>November 2018 (Nr. 445 – 446</w:t>
      </w:r>
      <w:r>
        <w:rPr>
          <w:rFonts w:asciiTheme="minorHAnsi" w:hAnsiTheme="minorHAnsi" w:cs="Arial"/>
          <w:b/>
        </w:rPr>
        <w:t xml:space="preserve">) </w:t>
      </w:r>
      <w:r w:rsidR="00D11A10" w:rsidRPr="00B86951">
        <w:rPr>
          <w:rFonts w:asciiTheme="minorHAnsi" w:hAnsiTheme="minorHAnsi" w:cs="Arial"/>
          <w:b/>
        </w:rPr>
        <w:t xml:space="preserve">von </w:t>
      </w:r>
      <w:r w:rsidR="00050E05" w:rsidRPr="00B86951">
        <w:rPr>
          <w:rFonts w:asciiTheme="minorHAnsi" w:hAnsiTheme="minorHAnsi" w:cs="Arial"/>
          <w:b/>
        </w:rPr>
        <w:t>Jutta Krellmann</w:t>
      </w:r>
      <w:r w:rsidR="00122BA5">
        <w:rPr>
          <w:rFonts w:asciiTheme="minorHAnsi" w:hAnsiTheme="minorHAnsi" w:cs="Arial"/>
          <w:b/>
        </w:rPr>
        <w:t xml:space="preserve">, </w:t>
      </w:r>
      <w:r w:rsidR="006D0E89" w:rsidRPr="00B86951">
        <w:rPr>
          <w:rFonts w:asciiTheme="minorHAnsi" w:hAnsiTheme="minorHAnsi" w:cs="Arial"/>
          <w:b/>
        </w:rPr>
        <w:t>Fraktion DIE LINKE im Bundestag</w:t>
      </w:r>
    </w:p>
    <w:p w:rsidR="005D70B1" w:rsidRPr="00F00BE5" w:rsidRDefault="005D70B1" w:rsidP="00F00BE5">
      <w:pPr>
        <w:spacing w:after="0" w:line="240" w:lineRule="auto"/>
        <w:jc w:val="both"/>
        <w:rPr>
          <w:rFonts w:asciiTheme="minorHAnsi" w:hAnsiTheme="minorHAnsi" w:cs="Arial"/>
        </w:rPr>
      </w:pPr>
    </w:p>
    <w:p w:rsidR="00D11A10" w:rsidRDefault="00FC3F3F" w:rsidP="00F00BE5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F00BE5">
        <w:rPr>
          <w:rFonts w:asciiTheme="minorHAnsi" w:hAnsiTheme="minorHAnsi" w:cs="Arial"/>
          <w:b/>
          <w:u w:val="single"/>
        </w:rPr>
        <w:t xml:space="preserve">Zusammenfassung: </w:t>
      </w:r>
    </w:p>
    <w:p w:rsidR="00444289" w:rsidRDefault="00444289" w:rsidP="00444289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BC5C92" w:rsidRDefault="0045146B" w:rsidP="00BC5C9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Bei einem </w:t>
      </w:r>
      <w:r w:rsidR="00D22029">
        <w:rPr>
          <w:rFonts w:asciiTheme="minorHAnsi" w:hAnsiTheme="minorHAnsi" w:cs="Arial"/>
        </w:rPr>
        <w:t>Drittel (36 Prozent) der</w:t>
      </w:r>
      <w:r w:rsidR="00EA1A32">
        <w:rPr>
          <w:rFonts w:asciiTheme="minorHAnsi" w:hAnsiTheme="minorHAnsi" w:cs="Arial"/>
        </w:rPr>
        <w:t xml:space="preserve"> </w:t>
      </w:r>
      <w:r w:rsidR="00D22029">
        <w:rPr>
          <w:rFonts w:asciiTheme="minorHAnsi" w:hAnsiTheme="minorHAnsi" w:cs="Arial"/>
        </w:rPr>
        <w:t>A</w:t>
      </w:r>
      <w:r w:rsidR="00A5523B">
        <w:rPr>
          <w:rFonts w:asciiTheme="minorHAnsi" w:hAnsiTheme="minorHAnsi" w:cs="Arial"/>
        </w:rPr>
        <w:t xml:space="preserve">rbeitsverhältnisse von </w:t>
      </w:r>
      <w:r w:rsidR="00482417">
        <w:rPr>
          <w:rFonts w:asciiTheme="minorHAnsi" w:hAnsiTheme="minorHAnsi" w:cs="Arial"/>
        </w:rPr>
        <w:t>Leiharbeitnehmer</w:t>
      </w:r>
      <w:r w:rsidR="00FE635B">
        <w:rPr>
          <w:rFonts w:asciiTheme="minorHAnsi" w:hAnsiTheme="minorHAnsi" w:cs="Arial"/>
        </w:rPr>
        <w:t>n</w:t>
      </w:r>
      <w:r w:rsidR="00320C09">
        <w:rPr>
          <w:rFonts w:asciiTheme="minorHAnsi" w:hAnsiTheme="minorHAnsi" w:cs="Arial"/>
        </w:rPr>
        <w:t xml:space="preserve">, die beendet werden, geschieht dies </w:t>
      </w:r>
      <w:r w:rsidR="00F2298D">
        <w:rPr>
          <w:rFonts w:asciiTheme="minorHAnsi" w:hAnsiTheme="minorHAnsi" w:cs="Arial"/>
        </w:rPr>
        <w:t>in den</w:t>
      </w:r>
      <w:r w:rsidR="00EA1A32">
        <w:rPr>
          <w:rFonts w:asciiTheme="minorHAnsi" w:hAnsiTheme="minorHAnsi" w:cs="Arial"/>
        </w:rPr>
        <w:t xml:space="preserve"> </w:t>
      </w:r>
      <w:r w:rsidR="00A5523B">
        <w:rPr>
          <w:rFonts w:asciiTheme="minorHAnsi" w:hAnsiTheme="minorHAnsi" w:cs="Arial"/>
        </w:rPr>
        <w:t>ersten neun Monate</w:t>
      </w:r>
      <w:r w:rsidR="00F2298D">
        <w:rPr>
          <w:rFonts w:asciiTheme="minorHAnsi" w:hAnsiTheme="minorHAnsi" w:cs="Arial"/>
        </w:rPr>
        <w:t>n</w:t>
      </w:r>
      <w:r w:rsidR="00BC5C92" w:rsidRPr="00BC5C92">
        <w:rPr>
          <w:rFonts w:asciiTheme="minorHAnsi" w:hAnsiTheme="minorHAnsi" w:cs="Arial"/>
        </w:rPr>
        <w:t>.</w:t>
      </w:r>
      <w:r w:rsidR="007924C0">
        <w:rPr>
          <w:rFonts w:asciiTheme="minorHAnsi" w:hAnsiTheme="minorHAnsi" w:cs="Arial"/>
        </w:rPr>
        <w:t xml:space="preserve"> </w:t>
      </w:r>
      <w:r w:rsidR="00F2298D">
        <w:rPr>
          <w:rFonts w:asciiTheme="minorHAnsi" w:hAnsiTheme="minorHAnsi" w:cs="Arial"/>
        </w:rPr>
        <w:t xml:space="preserve">Während 27 Prozent der beendeten Arbeitsverhältnisse von </w:t>
      </w:r>
      <w:r w:rsidR="00BC5C92" w:rsidRPr="00BC5C92">
        <w:rPr>
          <w:rFonts w:asciiTheme="minorHAnsi" w:hAnsiTheme="minorHAnsi" w:cs="Arial"/>
        </w:rPr>
        <w:t>Leiharbeitnehmer</w:t>
      </w:r>
      <w:r w:rsidR="00F2298D">
        <w:rPr>
          <w:rFonts w:asciiTheme="minorHAnsi" w:hAnsiTheme="minorHAnsi" w:cs="Arial"/>
        </w:rPr>
        <w:t>n</w:t>
      </w:r>
      <w:r w:rsidR="00BC5C92" w:rsidRPr="00BC5C92">
        <w:rPr>
          <w:rFonts w:asciiTheme="minorHAnsi" w:hAnsiTheme="minorHAnsi" w:cs="Arial"/>
        </w:rPr>
        <w:t xml:space="preserve"> mit deutsc</w:t>
      </w:r>
      <w:r w:rsidR="00F2298D">
        <w:rPr>
          <w:rFonts w:asciiTheme="minorHAnsi" w:hAnsiTheme="minorHAnsi" w:cs="Arial"/>
        </w:rPr>
        <w:t xml:space="preserve">her Staatsangehörigkeit innerhalb der ersten neun Monate enden, ist dies bei </w:t>
      </w:r>
      <w:r w:rsidR="00A15BA2">
        <w:rPr>
          <w:rFonts w:asciiTheme="minorHAnsi" w:hAnsiTheme="minorHAnsi" w:cs="Arial"/>
        </w:rPr>
        <w:t>jedem zweiten ausländischen Leiharbeitnehmer</w:t>
      </w:r>
      <w:r w:rsidR="00BC5C92" w:rsidRPr="00BC5C92">
        <w:rPr>
          <w:rFonts w:asciiTheme="minorHAnsi" w:hAnsiTheme="minorHAnsi" w:cs="Arial"/>
        </w:rPr>
        <w:t xml:space="preserve"> </w:t>
      </w:r>
      <w:r w:rsidR="00482417">
        <w:rPr>
          <w:rFonts w:asciiTheme="minorHAnsi" w:hAnsiTheme="minorHAnsi" w:cs="Arial"/>
        </w:rPr>
        <w:t>(52 Prozent</w:t>
      </w:r>
      <w:r w:rsidR="00BC5C92" w:rsidRPr="00BC5C92">
        <w:rPr>
          <w:rFonts w:asciiTheme="minorHAnsi" w:hAnsiTheme="minorHAnsi" w:cs="Arial"/>
        </w:rPr>
        <w:t>)</w:t>
      </w:r>
      <w:r w:rsidR="00A15BA2">
        <w:rPr>
          <w:rFonts w:asciiTheme="minorHAnsi" w:hAnsiTheme="minorHAnsi" w:cs="Arial"/>
        </w:rPr>
        <w:t xml:space="preserve"> </w:t>
      </w:r>
      <w:r w:rsidR="00F2298D">
        <w:rPr>
          <w:rFonts w:asciiTheme="minorHAnsi" w:hAnsiTheme="minorHAnsi" w:cs="Arial"/>
        </w:rPr>
        <w:t xml:space="preserve">der Fall. Bei </w:t>
      </w:r>
      <w:r w:rsidR="00A15BA2">
        <w:rPr>
          <w:rFonts w:asciiTheme="minorHAnsi" w:hAnsiTheme="minorHAnsi" w:cs="Arial"/>
        </w:rPr>
        <w:t>Leiharbeitnehmern mit</w:t>
      </w:r>
      <w:r w:rsidR="00687257">
        <w:rPr>
          <w:rFonts w:asciiTheme="minorHAnsi" w:hAnsiTheme="minorHAnsi" w:cs="Arial"/>
        </w:rPr>
        <w:t xml:space="preserve"> </w:t>
      </w:r>
      <w:r w:rsidR="00BC5C92" w:rsidRPr="00BC5C92">
        <w:rPr>
          <w:rFonts w:asciiTheme="minorHAnsi" w:hAnsiTheme="minorHAnsi" w:cs="Arial"/>
        </w:rPr>
        <w:t>Staatsangehörigen aus den Kriegsgebiete</w:t>
      </w:r>
      <w:r w:rsidR="00D22029">
        <w:rPr>
          <w:rFonts w:asciiTheme="minorHAnsi" w:hAnsiTheme="minorHAnsi" w:cs="Arial"/>
        </w:rPr>
        <w:t xml:space="preserve">n Afghanistan, Irak und Syrien </w:t>
      </w:r>
      <w:r w:rsidR="002A057E">
        <w:rPr>
          <w:rFonts w:asciiTheme="minorHAnsi" w:hAnsiTheme="minorHAnsi" w:cs="Arial"/>
        </w:rPr>
        <w:t xml:space="preserve">werden </w:t>
      </w:r>
      <w:r w:rsidR="00F2298D">
        <w:rPr>
          <w:rFonts w:asciiTheme="minorHAnsi" w:hAnsiTheme="minorHAnsi" w:cs="Arial"/>
        </w:rPr>
        <w:t>83</w:t>
      </w:r>
      <w:r w:rsidR="00F2298D" w:rsidRPr="00BC5C92">
        <w:rPr>
          <w:rFonts w:asciiTheme="minorHAnsi" w:hAnsiTheme="minorHAnsi" w:cs="Arial"/>
        </w:rPr>
        <w:t xml:space="preserve"> Prozent </w:t>
      </w:r>
      <w:r w:rsidR="00F2298D">
        <w:rPr>
          <w:rFonts w:asciiTheme="minorHAnsi" w:hAnsiTheme="minorHAnsi" w:cs="Arial"/>
        </w:rPr>
        <w:t xml:space="preserve">der </w:t>
      </w:r>
      <w:r w:rsidR="00511D1E">
        <w:rPr>
          <w:rFonts w:asciiTheme="minorHAnsi" w:hAnsiTheme="minorHAnsi" w:cs="Arial"/>
        </w:rPr>
        <w:t>beendeten</w:t>
      </w:r>
      <w:r w:rsidR="00A15BA2">
        <w:rPr>
          <w:rFonts w:asciiTheme="minorHAnsi" w:hAnsiTheme="minorHAnsi" w:cs="Arial"/>
        </w:rPr>
        <w:t xml:space="preserve"> Leiharbeitsverhältnisse </w:t>
      </w:r>
      <w:r w:rsidR="00D22029">
        <w:rPr>
          <w:rFonts w:asciiTheme="minorHAnsi" w:hAnsiTheme="minorHAnsi" w:cs="Arial"/>
        </w:rPr>
        <w:t>innerhalb der ersten neun Monate</w:t>
      </w:r>
      <w:r w:rsidR="002A057E">
        <w:rPr>
          <w:rFonts w:asciiTheme="minorHAnsi" w:hAnsiTheme="minorHAnsi" w:cs="Arial"/>
        </w:rPr>
        <w:t xml:space="preserve"> beendet</w:t>
      </w:r>
      <w:r w:rsidR="00BC5C92" w:rsidRPr="00BC5C92">
        <w:rPr>
          <w:rFonts w:asciiTheme="minorHAnsi" w:hAnsiTheme="minorHAnsi" w:cs="Arial"/>
        </w:rPr>
        <w:t>.</w:t>
      </w:r>
      <w:r w:rsidR="00F2298D" w:rsidRPr="00F2298D">
        <w:rPr>
          <w:rFonts w:asciiTheme="minorHAnsi" w:hAnsiTheme="minorHAnsi" w:cs="Arial"/>
        </w:rPr>
        <w:t xml:space="preserve"> </w:t>
      </w:r>
      <w:bookmarkStart w:id="0" w:name="_GoBack"/>
      <w:bookmarkEnd w:id="0"/>
    </w:p>
    <w:p w:rsidR="007924C0" w:rsidRPr="00BC5C92" w:rsidRDefault="007924C0" w:rsidP="00BC5C92">
      <w:pPr>
        <w:spacing w:after="0" w:line="240" w:lineRule="auto"/>
        <w:jc w:val="both"/>
        <w:rPr>
          <w:rFonts w:asciiTheme="minorHAnsi" w:hAnsiTheme="minorHAnsi" w:cs="Arial"/>
        </w:rPr>
      </w:pPr>
    </w:p>
    <w:p w:rsidR="00BC5C92" w:rsidRDefault="00BC5C92" w:rsidP="00BC5C92">
      <w:pPr>
        <w:spacing w:after="0" w:line="240" w:lineRule="auto"/>
        <w:jc w:val="both"/>
        <w:rPr>
          <w:rFonts w:asciiTheme="minorHAnsi" w:hAnsiTheme="minorHAnsi" w:cs="Arial"/>
        </w:rPr>
      </w:pPr>
      <w:r w:rsidRPr="00BC5C92">
        <w:rPr>
          <w:rFonts w:asciiTheme="minorHAnsi" w:hAnsiTheme="minorHAnsi" w:cs="Arial"/>
        </w:rPr>
        <w:t xml:space="preserve">Während 37 Prozent der </w:t>
      </w:r>
      <w:r w:rsidR="007924C0">
        <w:rPr>
          <w:rFonts w:asciiTheme="minorHAnsi" w:hAnsiTheme="minorHAnsi" w:cs="Arial"/>
        </w:rPr>
        <w:t xml:space="preserve">deutschen </w:t>
      </w:r>
      <w:r w:rsidRPr="00BC5C92">
        <w:rPr>
          <w:rFonts w:asciiTheme="minorHAnsi" w:hAnsiTheme="minorHAnsi" w:cs="Arial"/>
        </w:rPr>
        <w:t>Leiharbeiter 90 Tage nach Beend</w:t>
      </w:r>
      <w:r w:rsidR="007924C0">
        <w:rPr>
          <w:rFonts w:asciiTheme="minorHAnsi" w:hAnsiTheme="minorHAnsi" w:cs="Arial"/>
        </w:rPr>
        <w:t xml:space="preserve">igung des Arbeitsverhältnisses </w:t>
      </w:r>
      <w:r w:rsidRPr="00BC5C92">
        <w:rPr>
          <w:rFonts w:asciiTheme="minorHAnsi" w:hAnsiTheme="minorHAnsi" w:cs="Arial"/>
        </w:rPr>
        <w:t>eine sozialversicherungspflichtige Beschäftigung finden, sind es bei Ausländern 27 Prozent und bei Staatsangehörigen aus Afghanistan, Irak und de</w:t>
      </w:r>
      <w:r w:rsidR="006E7930">
        <w:rPr>
          <w:rFonts w:asciiTheme="minorHAnsi" w:hAnsiTheme="minorHAnsi" w:cs="Arial"/>
        </w:rPr>
        <w:t>r arabischen Republik Syrien</w:t>
      </w:r>
      <w:r w:rsidRPr="00BC5C92">
        <w:rPr>
          <w:rFonts w:asciiTheme="minorHAnsi" w:hAnsiTheme="minorHAnsi" w:cs="Arial"/>
        </w:rPr>
        <w:t xml:space="preserve"> 21 Prozent.  </w:t>
      </w:r>
    </w:p>
    <w:p w:rsidR="007924C0" w:rsidRPr="00BC5C92" w:rsidRDefault="007924C0" w:rsidP="00BC5C92">
      <w:pPr>
        <w:spacing w:after="0" w:line="240" w:lineRule="auto"/>
        <w:jc w:val="both"/>
        <w:rPr>
          <w:rFonts w:asciiTheme="minorHAnsi" w:hAnsiTheme="minorHAnsi" w:cs="Arial"/>
        </w:rPr>
      </w:pPr>
    </w:p>
    <w:p w:rsidR="00BC5C92" w:rsidRDefault="00BC5C92" w:rsidP="00BC5C92">
      <w:pPr>
        <w:spacing w:after="0" w:line="240" w:lineRule="auto"/>
        <w:jc w:val="both"/>
        <w:rPr>
          <w:rFonts w:asciiTheme="minorHAnsi" w:hAnsiTheme="minorHAnsi" w:cs="Arial"/>
        </w:rPr>
      </w:pPr>
      <w:r w:rsidRPr="00BC5C92">
        <w:rPr>
          <w:rFonts w:asciiTheme="minorHAnsi" w:hAnsiTheme="minorHAnsi" w:cs="Arial"/>
        </w:rPr>
        <w:t>Währen</w:t>
      </w:r>
      <w:r w:rsidR="00E51D99">
        <w:rPr>
          <w:rFonts w:asciiTheme="minorHAnsi" w:hAnsiTheme="minorHAnsi" w:cs="Arial"/>
        </w:rPr>
        <w:t xml:space="preserve">d 37 Prozent der deutschen </w:t>
      </w:r>
      <w:r w:rsidR="00304BC0">
        <w:rPr>
          <w:rFonts w:asciiTheme="minorHAnsi" w:hAnsiTheme="minorHAnsi" w:cs="Arial"/>
        </w:rPr>
        <w:t xml:space="preserve">Staatsangehörigen </w:t>
      </w:r>
      <w:r w:rsidR="00E51D99">
        <w:rPr>
          <w:rFonts w:asciiTheme="minorHAnsi" w:hAnsiTheme="minorHAnsi" w:cs="Arial"/>
        </w:rPr>
        <w:t>90 Tage nach Beendigung eins Leiharbeitsverhältnisses</w:t>
      </w:r>
      <w:r w:rsidRPr="00BC5C92">
        <w:rPr>
          <w:rFonts w:asciiTheme="minorHAnsi" w:hAnsiTheme="minorHAnsi" w:cs="Arial"/>
        </w:rPr>
        <w:t xml:space="preserve"> arbeitslos bleiben, bleiben bei Ausländern 45 Prozent der Leiharbeitnehmer nach 90 Tagen arbeitslos und bei den Staatsangehörigen aus Afghanistan, Irak und </w:t>
      </w:r>
      <w:r w:rsidR="00304BC0">
        <w:rPr>
          <w:rFonts w:asciiTheme="minorHAnsi" w:hAnsiTheme="minorHAnsi" w:cs="Arial"/>
        </w:rPr>
        <w:t xml:space="preserve">Syrien </w:t>
      </w:r>
      <w:r w:rsidR="007924C0">
        <w:rPr>
          <w:rFonts w:asciiTheme="minorHAnsi" w:hAnsiTheme="minorHAnsi" w:cs="Arial"/>
        </w:rPr>
        <w:t>mehr als jeder Z</w:t>
      </w:r>
      <w:r w:rsidRPr="00BC5C92">
        <w:rPr>
          <w:rFonts w:asciiTheme="minorHAnsi" w:hAnsiTheme="minorHAnsi" w:cs="Arial"/>
        </w:rPr>
        <w:t xml:space="preserve">weite. </w:t>
      </w:r>
    </w:p>
    <w:p w:rsidR="008662FC" w:rsidRDefault="008662FC" w:rsidP="00BC5C92">
      <w:pPr>
        <w:spacing w:after="0" w:line="240" w:lineRule="auto"/>
        <w:jc w:val="both"/>
        <w:rPr>
          <w:rFonts w:asciiTheme="minorHAnsi" w:hAnsiTheme="minorHAnsi" w:cs="Arial"/>
        </w:rPr>
      </w:pPr>
    </w:p>
    <w:p w:rsidR="00B81684" w:rsidRDefault="006011A7" w:rsidP="00BC5C92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Knapp 80</w:t>
      </w:r>
      <w:r w:rsidR="008662FC">
        <w:rPr>
          <w:rFonts w:asciiTheme="minorHAnsi" w:hAnsiTheme="minorHAnsi" w:cs="Arial"/>
        </w:rPr>
        <w:t xml:space="preserve"> Prozent der Staatsangehörigen </w:t>
      </w:r>
      <w:r w:rsidR="008662FC" w:rsidRPr="00BC5C92">
        <w:rPr>
          <w:rFonts w:asciiTheme="minorHAnsi" w:hAnsiTheme="minorHAnsi" w:cs="Arial"/>
        </w:rPr>
        <w:t xml:space="preserve">aus Afghanistan, Irak und </w:t>
      </w:r>
      <w:r w:rsidR="008662FC">
        <w:rPr>
          <w:rFonts w:asciiTheme="minorHAnsi" w:hAnsiTheme="minorHAnsi" w:cs="Arial"/>
        </w:rPr>
        <w:t>Syrien landen 90 Tage nach Beendigung eines Leiharbeits</w:t>
      </w:r>
      <w:r>
        <w:rPr>
          <w:rFonts w:asciiTheme="minorHAnsi" w:hAnsiTheme="minorHAnsi" w:cs="Arial"/>
        </w:rPr>
        <w:t>verhäl</w:t>
      </w:r>
      <w:r w:rsidR="008662FC">
        <w:rPr>
          <w:rFonts w:asciiTheme="minorHAnsi" w:hAnsiTheme="minorHAnsi" w:cs="Arial"/>
        </w:rPr>
        <w:t xml:space="preserve">tnisses </w:t>
      </w:r>
      <w:r w:rsidR="000F2A78">
        <w:rPr>
          <w:rFonts w:asciiTheme="minorHAnsi" w:hAnsiTheme="minorHAnsi" w:cs="Arial"/>
        </w:rPr>
        <w:t xml:space="preserve">nicht in sozialversicherungspflichtiger Beschäftigung, sondern </w:t>
      </w:r>
      <w:r w:rsidR="008662FC">
        <w:rPr>
          <w:rFonts w:asciiTheme="minorHAnsi" w:hAnsiTheme="minorHAnsi" w:cs="Arial"/>
        </w:rPr>
        <w:t>in der Arbeitslosigkeit</w:t>
      </w:r>
      <w:r>
        <w:rPr>
          <w:rFonts w:asciiTheme="minorHAnsi" w:hAnsiTheme="minorHAnsi" w:cs="Arial"/>
        </w:rPr>
        <w:t xml:space="preserve"> (knapp 54 Prozent)</w:t>
      </w:r>
      <w:r w:rsidR="008662FC">
        <w:rPr>
          <w:rFonts w:asciiTheme="minorHAnsi" w:hAnsiTheme="minorHAnsi" w:cs="Arial"/>
        </w:rPr>
        <w:t xml:space="preserve">, geringfügiger Beschäftigung </w:t>
      </w:r>
      <w:r>
        <w:rPr>
          <w:rFonts w:asciiTheme="minorHAnsi" w:hAnsiTheme="minorHAnsi" w:cs="Arial"/>
        </w:rPr>
        <w:t xml:space="preserve">(knapp 6 Prozent) </w:t>
      </w:r>
      <w:r w:rsidR="008662FC">
        <w:rPr>
          <w:rFonts w:asciiTheme="minorHAnsi" w:hAnsiTheme="minorHAnsi" w:cs="Arial"/>
        </w:rPr>
        <w:t xml:space="preserve">oder wieder in Leiharbeit (knapp 20 Prozent). </w:t>
      </w:r>
    </w:p>
    <w:p w:rsidR="000B02C9" w:rsidRDefault="000B02C9" w:rsidP="00020BFA">
      <w:pPr>
        <w:spacing w:after="0" w:line="240" w:lineRule="auto"/>
        <w:jc w:val="both"/>
        <w:rPr>
          <w:rFonts w:asciiTheme="minorHAnsi" w:hAnsiTheme="minorHAnsi" w:cs="Arial"/>
        </w:rPr>
      </w:pPr>
    </w:p>
    <w:p w:rsidR="00A23B76" w:rsidRDefault="00FD462A" w:rsidP="00020BFA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F00BE5">
        <w:rPr>
          <w:rFonts w:asciiTheme="minorHAnsi" w:hAnsiTheme="minorHAnsi" w:cs="Arial"/>
          <w:b/>
          <w:u w:val="single"/>
        </w:rPr>
        <w:t xml:space="preserve">O-Ton </w:t>
      </w:r>
      <w:r w:rsidR="00050E05" w:rsidRPr="00F00BE5">
        <w:rPr>
          <w:rFonts w:asciiTheme="minorHAnsi" w:hAnsiTheme="minorHAnsi" w:cs="Arial"/>
          <w:b/>
          <w:u w:val="single"/>
        </w:rPr>
        <w:t>Jutta Krellmann</w:t>
      </w:r>
      <w:r w:rsidR="003B2011" w:rsidRPr="00F00BE5">
        <w:rPr>
          <w:rFonts w:asciiTheme="minorHAnsi" w:hAnsiTheme="minorHAnsi" w:cs="Arial"/>
          <w:b/>
          <w:u w:val="single"/>
        </w:rPr>
        <w:t xml:space="preserve">, MdB, </w:t>
      </w:r>
      <w:r w:rsidR="000B17A9">
        <w:rPr>
          <w:rFonts w:asciiTheme="minorHAnsi" w:hAnsiTheme="minorHAnsi" w:cs="Arial"/>
          <w:b/>
          <w:u w:val="single"/>
        </w:rPr>
        <w:t xml:space="preserve">Sprecherin für </w:t>
      </w:r>
      <w:r w:rsidR="003B2011" w:rsidRPr="00F00BE5">
        <w:rPr>
          <w:rFonts w:asciiTheme="minorHAnsi" w:hAnsiTheme="minorHAnsi" w:cs="Arial"/>
          <w:b/>
          <w:u w:val="single"/>
        </w:rPr>
        <w:t>Mitbestimmung</w:t>
      </w:r>
      <w:r w:rsidR="00C87EE3" w:rsidRPr="00F00BE5">
        <w:rPr>
          <w:rFonts w:asciiTheme="minorHAnsi" w:hAnsiTheme="minorHAnsi" w:cs="Arial"/>
          <w:b/>
          <w:u w:val="single"/>
        </w:rPr>
        <w:t xml:space="preserve"> </w:t>
      </w:r>
      <w:r w:rsidR="000B17A9">
        <w:rPr>
          <w:rFonts w:asciiTheme="minorHAnsi" w:hAnsiTheme="minorHAnsi" w:cs="Arial"/>
          <w:b/>
          <w:u w:val="single"/>
        </w:rPr>
        <w:t xml:space="preserve">und Arbeit </w:t>
      </w:r>
      <w:r w:rsidR="003B2011" w:rsidRPr="00F00BE5">
        <w:rPr>
          <w:rFonts w:asciiTheme="minorHAnsi" w:hAnsiTheme="minorHAnsi" w:cs="Arial"/>
          <w:b/>
          <w:u w:val="single"/>
        </w:rPr>
        <w:t>für</w:t>
      </w:r>
      <w:r w:rsidR="006D0E89" w:rsidRPr="00F00BE5">
        <w:rPr>
          <w:rFonts w:asciiTheme="minorHAnsi" w:hAnsiTheme="minorHAnsi" w:cs="Arial"/>
          <w:b/>
          <w:u w:val="single"/>
        </w:rPr>
        <w:t xml:space="preserve"> DIE LINKE im Bundestag</w:t>
      </w:r>
      <w:r w:rsidRPr="00F00BE5">
        <w:rPr>
          <w:rFonts w:asciiTheme="minorHAnsi" w:hAnsiTheme="minorHAnsi" w:cs="Arial"/>
          <w:b/>
          <w:u w:val="single"/>
        </w:rPr>
        <w:t>:</w:t>
      </w:r>
    </w:p>
    <w:p w:rsidR="00911751" w:rsidRDefault="00911751" w:rsidP="00F00BE5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BC5C92" w:rsidRPr="00BC5C92" w:rsidRDefault="00366BED" w:rsidP="00BC5C92">
      <w:pPr>
        <w:spacing w:after="0" w:line="240" w:lineRule="auto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"</w:t>
      </w:r>
      <w:r w:rsidR="00541CEE">
        <w:rPr>
          <w:rFonts w:asciiTheme="minorHAnsi" w:hAnsiTheme="minorHAnsi" w:cs="Arial"/>
          <w:i/>
        </w:rPr>
        <w:t>Leih</w:t>
      </w:r>
      <w:r w:rsidR="00BC5C92" w:rsidRPr="00BC5C92">
        <w:rPr>
          <w:rFonts w:asciiTheme="minorHAnsi" w:hAnsiTheme="minorHAnsi" w:cs="Arial"/>
          <w:i/>
        </w:rPr>
        <w:t xml:space="preserve">arbeit ist eine Sackgasse und kein Sprungbrett in den </w:t>
      </w:r>
      <w:r w:rsidR="00196793">
        <w:rPr>
          <w:rFonts w:asciiTheme="minorHAnsi" w:hAnsiTheme="minorHAnsi" w:cs="Arial"/>
          <w:i/>
        </w:rPr>
        <w:t xml:space="preserve">ersten Arbeitsmarkt. Leiharbeiter </w:t>
      </w:r>
      <w:r w:rsidR="00FE635B">
        <w:rPr>
          <w:rFonts w:asciiTheme="minorHAnsi" w:hAnsiTheme="minorHAnsi" w:cs="Arial"/>
          <w:i/>
        </w:rPr>
        <w:t xml:space="preserve">werden wie </w:t>
      </w:r>
      <w:r w:rsidR="00196793">
        <w:rPr>
          <w:rFonts w:asciiTheme="minorHAnsi" w:hAnsiTheme="minorHAnsi" w:cs="Arial"/>
          <w:i/>
        </w:rPr>
        <w:t>Beschäftigte zweiter Klasse</w:t>
      </w:r>
      <w:r w:rsidR="00FE635B">
        <w:rPr>
          <w:rFonts w:asciiTheme="minorHAnsi" w:hAnsiTheme="minorHAnsi" w:cs="Arial"/>
          <w:i/>
        </w:rPr>
        <w:t xml:space="preserve"> behandelt</w:t>
      </w:r>
      <w:r w:rsidR="00196793">
        <w:rPr>
          <w:rFonts w:asciiTheme="minorHAnsi" w:hAnsiTheme="minorHAnsi" w:cs="Arial"/>
          <w:i/>
        </w:rPr>
        <w:t xml:space="preserve">. </w:t>
      </w:r>
      <w:r w:rsidR="009A10ED">
        <w:rPr>
          <w:rFonts w:asciiTheme="minorHAnsi" w:hAnsiTheme="minorHAnsi" w:cs="Arial"/>
          <w:i/>
        </w:rPr>
        <w:t>Mit</w:t>
      </w:r>
      <w:r w:rsidR="00196793">
        <w:rPr>
          <w:rFonts w:asciiTheme="minorHAnsi" w:hAnsiTheme="minorHAnsi" w:cs="Arial"/>
          <w:i/>
        </w:rPr>
        <w:t xml:space="preserve"> Leiharbeit werden Löhne gedrückt und Belegschaften gespalten. </w:t>
      </w:r>
      <w:r w:rsidR="009A10ED">
        <w:rPr>
          <w:rFonts w:asciiTheme="minorHAnsi" w:hAnsiTheme="minorHAnsi" w:cs="Arial"/>
          <w:i/>
        </w:rPr>
        <w:t xml:space="preserve">Sie bietet keine Zukunftsperspektive und </w:t>
      </w:r>
      <w:r w:rsidR="00196793">
        <w:rPr>
          <w:rFonts w:asciiTheme="minorHAnsi" w:hAnsiTheme="minorHAnsi" w:cs="Arial"/>
          <w:i/>
        </w:rPr>
        <w:t xml:space="preserve">macht arm. </w:t>
      </w:r>
      <w:r w:rsidR="006346A7">
        <w:rPr>
          <w:rFonts w:asciiTheme="minorHAnsi" w:hAnsiTheme="minorHAnsi" w:cs="Arial"/>
          <w:i/>
        </w:rPr>
        <w:t xml:space="preserve">Es ist </w:t>
      </w:r>
      <w:r w:rsidR="006B60F3">
        <w:rPr>
          <w:rFonts w:asciiTheme="minorHAnsi" w:hAnsiTheme="minorHAnsi" w:cs="Arial"/>
          <w:i/>
        </w:rPr>
        <w:t xml:space="preserve">vollkommen </w:t>
      </w:r>
      <w:r w:rsidR="009A10ED">
        <w:rPr>
          <w:rFonts w:asciiTheme="minorHAnsi" w:hAnsiTheme="minorHAnsi" w:cs="Arial"/>
          <w:i/>
        </w:rPr>
        <w:t xml:space="preserve">zynisch </w:t>
      </w:r>
      <w:r w:rsidR="00FE635B">
        <w:rPr>
          <w:rFonts w:asciiTheme="minorHAnsi" w:hAnsiTheme="minorHAnsi" w:cs="Arial"/>
          <w:i/>
        </w:rPr>
        <w:t>wenn Leiharbeit als Integrationsmotor angepriesen wird</w:t>
      </w:r>
      <w:r w:rsidR="00196793">
        <w:rPr>
          <w:rFonts w:asciiTheme="minorHAnsi" w:hAnsiTheme="minorHAnsi" w:cs="Arial"/>
          <w:i/>
        </w:rPr>
        <w:t xml:space="preserve">. </w:t>
      </w:r>
      <w:r w:rsidR="00BC5C92" w:rsidRPr="00BC5C92">
        <w:rPr>
          <w:rFonts w:asciiTheme="minorHAnsi" w:hAnsiTheme="minorHAnsi" w:cs="Arial"/>
          <w:i/>
        </w:rPr>
        <w:t xml:space="preserve">Statt </w:t>
      </w:r>
      <w:r w:rsidR="00FE635B">
        <w:rPr>
          <w:rFonts w:asciiTheme="minorHAnsi" w:hAnsiTheme="minorHAnsi" w:cs="Arial"/>
          <w:i/>
        </w:rPr>
        <w:t xml:space="preserve">Lohndumping </w:t>
      </w:r>
      <w:r w:rsidR="00BC5C92" w:rsidRPr="00BC5C92">
        <w:rPr>
          <w:rFonts w:asciiTheme="minorHAnsi" w:hAnsiTheme="minorHAnsi" w:cs="Arial"/>
          <w:i/>
        </w:rPr>
        <w:t xml:space="preserve">brauchen wir gute </w:t>
      </w:r>
      <w:r w:rsidR="00541CEE">
        <w:rPr>
          <w:rFonts w:asciiTheme="minorHAnsi" w:hAnsiTheme="minorHAnsi" w:cs="Arial"/>
          <w:i/>
        </w:rPr>
        <w:t xml:space="preserve">und sichere </w:t>
      </w:r>
      <w:r w:rsidR="00BC5C92" w:rsidRPr="00BC5C92">
        <w:rPr>
          <w:rFonts w:asciiTheme="minorHAnsi" w:hAnsiTheme="minorHAnsi" w:cs="Arial"/>
          <w:i/>
        </w:rPr>
        <w:t>Arbeit</w:t>
      </w:r>
      <w:r w:rsidR="00541CEE">
        <w:rPr>
          <w:rFonts w:asciiTheme="minorHAnsi" w:hAnsiTheme="minorHAnsi" w:cs="Arial"/>
          <w:i/>
        </w:rPr>
        <w:t xml:space="preserve"> für alle Beschäftigten</w:t>
      </w:r>
      <w:r w:rsidR="00196793">
        <w:rPr>
          <w:rFonts w:asciiTheme="minorHAnsi" w:hAnsiTheme="minorHAnsi" w:cs="Arial"/>
          <w:i/>
        </w:rPr>
        <w:t>."</w:t>
      </w:r>
      <w:r w:rsidR="00BC5C92" w:rsidRPr="00BC5C92">
        <w:rPr>
          <w:rFonts w:asciiTheme="minorHAnsi" w:hAnsiTheme="minorHAnsi" w:cs="Arial"/>
          <w:i/>
        </w:rPr>
        <w:t xml:space="preserve">   </w:t>
      </w:r>
    </w:p>
    <w:p w:rsidR="00452728" w:rsidRDefault="00452728" w:rsidP="00F00BE5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p w:rsidR="007F5854" w:rsidRDefault="007F5854" w:rsidP="007F5854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F00BE5">
        <w:rPr>
          <w:rFonts w:asciiTheme="minorHAnsi" w:hAnsiTheme="minorHAnsi" w:cs="Arial"/>
          <w:b/>
          <w:u w:val="single"/>
        </w:rPr>
        <w:t xml:space="preserve">Ergebnisse im Einzelnen: </w:t>
      </w:r>
    </w:p>
    <w:p w:rsidR="007F5854" w:rsidRDefault="007F5854" w:rsidP="007F5854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7F5854" w:rsidRPr="00247594" w:rsidRDefault="00BC5C92" w:rsidP="007F5854">
      <w:pPr>
        <w:pStyle w:val="Listenabsatz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Beendete Leih</w:t>
      </w:r>
      <w:r w:rsidR="00596E83">
        <w:rPr>
          <w:rFonts w:asciiTheme="minorHAnsi" w:eastAsia="Arial" w:hAnsiTheme="minorHAnsi" w:cs="Arial"/>
          <w:b/>
          <w:color w:val="000000"/>
        </w:rPr>
        <w:t>arbeitsverhältnisse 2. Halbjahr 2017</w:t>
      </w:r>
      <w:r w:rsidR="00671569" w:rsidRPr="00247594">
        <w:rPr>
          <w:rFonts w:asciiTheme="minorHAnsi" w:eastAsia="Arial" w:hAnsiTheme="minorHAnsi" w:cs="Arial"/>
          <w:b/>
          <w:color w:val="000000"/>
        </w:rPr>
        <w:t xml:space="preserve"> (s. Antwort auf Frage 1): </w:t>
      </w:r>
    </w:p>
    <w:p w:rsidR="0033493A" w:rsidRDefault="00596E83" w:rsidP="00397D7C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insgesamt: 782.556</w:t>
      </w:r>
    </w:p>
    <w:p w:rsidR="00596E83" w:rsidRDefault="00596E83" w:rsidP="00397D7C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Deutsche: 499.995</w:t>
      </w:r>
    </w:p>
    <w:p w:rsidR="00596E83" w:rsidRDefault="00596E83" w:rsidP="00397D7C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Ausländer: 281.688</w:t>
      </w:r>
    </w:p>
    <w:p w:rsidR="00596E83" w:rsidRDefault="00596E83" w:rsidP="00397D7C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Summe der Staaten Afghanistan, Irak und Arabische Republik Syrien: 18.260</w:t>
      </w:r>
    </w:p>
    <w:p w:rsidR="00596E83" w:rsidRPr="005A42A2" w:rsidRDefault="00596E83" w:rsidP="00596E83">
      <w:pPr>
        <w:pStyle w:val="Listenabsatz"/>
        <w:spacing w:after="0" w:line="240" w:lineRule="auto"/>
        <w:ind w:left="851"/>
        <w:jc w:val="both"/>
        <w:rPr>
          <w:rFonts w:asciiTheme="minorHAnsi" w:eastAsia="Arial" w:hAnsiTheme="minorHAnsi" w:cs="Arial"/>
          <w:color w:val="000000"/>
        </w:rPr>
      </w:pPr>
    </w:p>
    <w:p w:rsidR="00F56A51" w:rsidRPr="00F56A51" w:rsidRDefault="00596E83" w:rsidP="00F56A51">
      <w:pPr>
        <w:pStyle w:val="Listenabsatz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>Beendete Leiharbeitsverhältnisse innerhalb von 9 Monaten im 2</w:t>
      </w:r>
      <w:r w:rsidR="000B02C9">
        <w:rPr>
          <w:rFonts w:asciiTheme="minorHAnsi" w:eastAsia="Arial" w:hAnsiTheme="minorHAnsi" w:cs="Arial"/>
          <w:b/>
          <w:color w:val="000000"/>
        </w:rPr>
        <w:t>.</w:t>
      </w:r>
      <w:r>
        <w:rPr>
          <w:rFonts w:asciiTheme="minorHAnsi" w:eastAsia="Arial" w:hAnsiTheme="minorHAnsi" w:cs="Arial"/>
          <w:b/>
          <w:color w:val="000000"/>
        </w:rPr>
        <w:t xml:space="preserve"> Halbjahr 2017 </w:t>
      </w:r>
      <w:r w:rsidRPr="00596E83">
        <w:rPr>
          <w:rFonts w:asciiTheme="minorHAnsi" w:eastAsia="Arial" w:hAnsiTheme="minorHAnsi" w:cs="Arial"/>
          <w:b/>
          <w:color w:val="000000"/>
        </w:rPr>
        <w:t xml:space="preserve">(s. Antwort auf Frage 1): 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</w:p>
    <w:p w:rsidR="00247594" w:rsidRPr="001D0188" w:rsidRDefault="00596E83" w:rsidP="00247594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insgesamt: 283.848 (36,27%)</w:t>
      </w:r>
    </w:p>
    <w:p w:rsidR="00247594" w:rsidRPr="001D0188" w:rsidRDefault="00596E83" w:rsidP="00247594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Deutsche: 137.030 (27,41%)</w:t>
      </w:r>
    </w:p>
    <w:p w:rsidR="00247594" w:rsidRDefault="00596E83" w:rsidP="00247594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Ausländer: 146.216 (51,90%)</w:t>
      </w:r>
    </w:p>
    <w:p w:rsidR="00596E83" w:rsidRDefault="00596E83" w:rsidP="00596E83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Summe der Staaten Afghanistan, Irak und Arabische Republik Syrien: 15.193 (83,20%)</w:t>
      </w:r>
    </w:p>
    <w:p w:rsidR="00596E83" w:rsidRDefault="00596E83" w:rsidP="00596E83">
      <w:pPr>
        <w:pStyle w:val="Listenabsatz"/>
        <w:spacing w:after="0" w:line="240" w:lineRule="auto"/>
        <w:ind w:left="851"/>
        <w:jc w:val="both"/>
        <w:rPr>
          <w:rFonts w:asciiTheme="minorHAnsi" w:eastAsia="Arial" w:hAnsiTheme="minorHAnsi" w:cs="Arial"/>
          <w:color w:val="000000"/>
        </w:rPr>
      </w:pPr>
    </w:p>
    <w:p w:rsidR="004A05AF" w:rsidRDefault="004A05AF" w:rsidP="00596E83">
      <w:pPr>
        <w:pStyle w:val="Listenabsatz"/>
        <w:spacing w:after="0" w:line="240" w:lineRule="auto"/>
        <w:ind w:left="851"/>
        <w:jc w:val="both"/>
        <w:rPr>
          <w:rFonts w:asciiTheme="minorHAnsi" w:eastAsia="Arial" w:hAnsiTheme="minorHAnsi" w:cs="Arial"/>
          <w:color w:val="000000"/>
        </w:rPr>
      </w:pPr>
    </w:p>
    <w:p w:rsidR="000B02C9" w:rsidRPr="000B02C9" w:rsidRDefault="00020BFA" w:rsidP="000B02C9">
      <w:pPr>
        <w:pStyle w:val="Listenabsatz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b/>
          <w:color w:val="000000"/>
        </w:rPr>
      </w:pPr>
      <w:r>
        <w:rPr>
          <w:rFonts w:asciiTheme="minorHAnsi" w:eastAsia="Arial" w:hAnsiTheme="minorHAnsi" w:cs="Arial"/>
          <w:b/>
          <w:color w:val="000000"/>
        </w:rPr>
        <w:t xml:space="preserve">Verbleib nach Ende des Leiharbeitsverhältnisses </w:t>
      </w:r>
      <w:r w:rsidR="009421CA">
        <w:rPr>
          <w:rFonts w:asciiTheme="minorHAnsi" w:eastAsia="Arial" w:hAnsiTheme="minorHAnsi" w:cs="Arial"/>
          <w:b/>
          <w:color w:val="000000"/>
        </w:rPr>
        <w:t>nach 90 Tagen insgesamt</w:t>
      </w:r>
      <w:r w:rsidR="006F7CF3">
        <w:rPr>
          <w:rFonts w:asciiTheme="minorHAnsi" w:eastAsia="Arial" w:hAnsiTheme="minorHAnsi" w:cs="Arial"/>
          <w:b/>
          <w:color w:val="000000"/>
        </w:rPr>
        <w:t xml:space="preserve"> </w:t>
      </w:r>
      <w:r>
        <w:rPr>
          <w:rFonts w:asciiTheme="minorHAnsi" w:eastAsia="Arial" w:hAnsiTheme="minorHAnsi" w:cs="Arial"/>
          <w:b/>
          <w:color w:val="000000"/>
        </w:rPr>
        <w:t>(2. Halbjahr 2017)</w:t>
      </w:r>
      <w:r w:rsidR="000B02C9">
        <w:rPr>
          <w:rFonts w:asciiTheme="minorHAnsi" w:eastAsia="Arial" w:hAnsiTheme="minorHAnsi" w:cs="Arial"/>
          <w:b/>
          <w:color w:val="000000"/>
        </w:rPr>
        <w:t xml:space="preserve"> (s. Antwort auf Frage 2</w:t>
      </w:r>
      <w:r w:rsidR="000B02C9" w:rsidRPr="000B02C9">
        <w:rPr>
          <w:rFonts w:asciiTheme="minorHAnsi" w:eastAsia="Arial" w:hAnsiTheme="minorHAnsi" w:cs="Arial"/>
          <w:b/>
          <w:color w:val="000000"/>
        </w:rPr>
        <w:t xml:space="preserve">):  </w:t>
      </w:r>
    </w:p>
    <w:p w:rsidR="00247594" w:rsidRPr="00F37E1E" w:rsidRDefault="00247594" w:rsidP="00B81684">
      <w:pPr>
        <w:pStyle w:val="Listenabsatz"/>
        <w:spacing w:after="0" w:line="240" w:lineRule="auto"/>
        <w:ind w:left="284"/>
        <w:jc w:val="both"/>
        <w:rPr>
          <w:rFonts w:asciiTheme="minorHAnsi" w:eastAsia="Arial" w:hAnsiTheme="minorHAnsi" w:cs="Arial"/>
          <w:b/>
          <w:color w:val="000000"/>
        </w:rPr>
      </w:pPr>
    </w:p>
    <w:p w:rsidR="00247594" w:rsidRDefault="004A05AF" w:rsidP="00247594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</w:t>
      </w:r>
      <w:r w:rsidR="009421CA">
        <w:rPr>
          <w:rFonts w:asciiTheme="minorHAnsi" w:eastAsia="Arial" w:hAnsiTheme="minorHAnsi" w:cs="Arial"/>
          <w:color w:val="000000"/>
        </w:rPr>
        <w:t>nsgesamt</w:t>
      </w:r>
      <w:r>
        <w:rPr>
          <w:rFonts w:asciiTheme="minorHAnsi" w:eastAsia="Arial" w:hAnsiTheme="minorHAnsi" w:cs="Arial"/>
          <w:color w:val="000000"/>
        </w:rPr>
        <w:t xml:space="preserve"> beendet</w:t>
      </w:r>
      <w:r w:rsidR="009421CA">
        <w:rPr>
          <w:rFonts w:asciiTheme="minorHAnsi" w:eastAsia="Arial" w:hAnsiTheme="minorHAnsi" w:cs="Arial"/>
          <w:color w:val="000000"/>
        </w:rPr>
        <w:t>: 782.556</w:t>
      </w:r>
    </w:p>
    <w:p w:rsidR="004A05AF" w:rsidRPr="00F37E1E" w:rsidRDefault="004A05AF" w:rsidP="00247594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Insgesamt beschäftig: 474.920 (60,69 %)</w:t>
      </w:r>
    </w:p>
    <w:p w:rsidR="009421CA" w:rsidRDefault="009421CA" w:rsidP="004A05AF">
      <w:pPr>
        <w:pStyle w:val="Listenabsatz"/>
        <w:numPr>
          <w:ilvl w:val="2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Sozialversicherungspflichtig (ohne Leiharbeit): 260.253</w:t>
      </w:r>
      <w:r w:rsidR="004A05AF">
        <w:rPr>
          <w:rFonts w:asciiTheme="minorHAnsi" w:eastAsia="Arial" w:hAnsiTheme="minorHAnsi" w:cs="Arial"/>
          <w:color w:val="000000"/>
        </w:rPr>
        <w:t xml:space="preserve"> (34,41%)</w:t>
      </w:r>
    </w:p>
    <w:p w:rsidR="009421CA" w:rsidRDefault="009421CA" w:rsidP="004A05AF">
      <w:pPr>
        <w:pStyle w:val="Listenabsatz"/>
        <w:numPr>
          <w:ilvl w:val="2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geringfügig: 53.577</w:t>
      </w:r>
      <w:r w:rsidR="004A05AF">
        <w:rPr>
          <w:rFonts w:asciiTheme="minorHAnsi" w:eastAsia="Arial" w:hAnsiTheme="minorHAnsi" w:cs="Arial"/>
          <w:color w:val="000000"/>
        </w:rPr>
        <w:t xml:space="preserve"> (6,85%)</w:t>
      </w:r>
    </w:p>
    <w:p w:rsidR="009421CA" w:rsidRDefault="009421CA" w:rsidP="004A05AF">
      <w:pPr>
        <w:pStyle w:val="Listenabsatz"/>
        <w:numPr>
          <w:ilvl w:val="2"/>
          <w:numId w:val="14"/>
        </w:num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Leiharbeitnehmer/in: 160.328</w:t>
      </w:r>
      <w:r w:rsidR="004A05AF">
        <w:rPr>
          <w:rFonts w:asciiTheme="minorHAnsi" w:eastAsia="Arial" w:hAnsiTheme="minorHAnsi" w:cs="Arial"/>
          <w:color w:val="000000"/>
        </w:rPr>
        <w:t xml:space="preserve"> (20,45%)</w:t>
      </w:r>
    </w:p>
    <w:p w:rsidR="009421CA" w:rsidRDefault="009421CA" w:rsidP="00247594">
      <w:pPr>
        <w:pStyle w:val="Listenabsatz"/>
        <w:numPr>
          <w:ilvl w:val="1"/>
          <w:numId w:val="14"/>
        </w:numPr>
        <w:spacing w:after="0" w:line="240" w:lineRule="auto"/>
        <w:ind w:left="851" w:hanging="284"/>
        <w:jc w:val="both"/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nicht beschäftigt: 307.636</w:t>
      </w:r>
      <w:r w:rsidR="004A05AF">
        <w:rPr>
          <w:rFonts w:asciiTheme="minorHAnsi" w:eastAsia="Arial" w:hAnsiTheme="minorHAnsi" w:cs="Arial"/>
          <w:color w:val="000000"/>
        </w:rPr>
        <w:t xml:space="preserve"> (39,31%)</w:t>
      </w:r>
    </w:p>
    <w:p w:rsidR="009421CA" w:rsidRPr="009421CA" w:rsidRDefault="009421CA" w:rsidP="009421CA">
      <w:p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</w:p>
    <w:p w:rsidR="009421CA" w:rsidRPr="000B02C9" w:rsidRDefault="009421CA" w:rsidP="00B81684">
      <w:pPr>
        <w:pStyle w:val="Listenabsatz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b/>
          <w:color w:val="000000"/>
        </w:rPr>
      </w:pPr>
      <w:r w:rsidRPr="009421CA">
        <w:rPr>
          <w:rFonts w:asciiTheme="minorHAnsi" w:eastAsia="Arial" w:hAnsiTheme="minorHAnsi" w:cs="Arial"/>
          <w:b/>
          <w:color w:val="000000"/>
        </w:rPr>
        <w:t xml:space="preserve">Verbleib nach Ende des Leiharbeitsverhältnisses nach 90 Tagen </w:t>
      </w:r>
      <w:r>
        <w:rPr>
          <w:rFonts w:asciiTheme="minorHAnsi" w:eastAsia="Arial" w:hAnsiTheme="minorHAnsi" w:cs="Arial"/>
          <w:b/>
          <w:color w:val="000000"/>
        </w:rPr>
        <w:t xml:space="preserve">von deutschen </w:t>
      </w:r>
      <w:r w:rsidR="000B02C9">
        <w:rPr>
          <w:rFonts w:asciiTheme="minorHAnsi" w:eastAsia="Arial" w:hAnsiTheme="minorHAnsi" w:cs="Arial"/>
          <w:b/>
          <w:color w:val="000000"/>
        </w:rPr>
        <w:t>im 2. Halbjahr 2017 (s. Antwort auf Frage 2</w:t>
      </w:r>
      <w:r w:rsidR="000B02C9" w:rsidRPr="000B02C9">
        <w:rPr>
          <w:rFonts w:asciiTheme="minorHAnsi" w:eastAsia="Arial" w:hAnsiTheme="minorHAnsi" w:cs="Arial"/>
          <w:b/>
          <w:color w:val="000000"/>
        </w:rPr>
        <w:t xml:space="preserve">):  </w:t>
      </w:r>
    </w:p>
    <w:p w:rsidR="009421CA" w:rsidRDefault="004A05AF" w:rsidP="009421CA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 w:rsidRPr="009421CA">
        <w:rPr>
          <w:rFonts w:asciiTheme="minorHAnsi" w:eastAsia="Arial" w:hAnsiTheme="minorHAnsi" w:cs="Arial"/>
          <w:color w:val="000000"/>
        </w:rPr>
        <w:t>I</w:t>
      </w:r>
      <w:r w:rsidR="009421CA" w:rsidRPr="009421CA">
        <w:rPr>
          <w:rFonts w:asciiTheme="minorHAnsi" w:eastAsia="Arial" w:hAnsiTheme="minorHAnsi" w:cs="Arial"/>
          <w:color w:val="000000"/>
        </w:rPr>
        <w:t>nsgesamt</w:t>
      </w:r>
      <w:r>
        <w:rPr>
          <w:rFonts w:asciiTheme="minorHAnsi" w:eastAsia="Arial" w:hAnsiTheme="minorHAnsi" w:cs="Arial"/>
          <w:color w:val="000000"/>
        </w:rPr>
        <w:t xml:space="preserve"> beendet</w:t>
      </w:r>
      <w:r w:rsidR="009421CA" w:rsidRPr="009421CA">
        <w:rPr>
          <w:rFonts w:asciiTheme="minorHAnsi" w:eastAsia="Arial" w:hAnsiTheme="minorHAnsi" w:cs="Arial"/>
          <w:color w:val="000000"/>
        </w:rPr>
        <w:t xml:space="preserve">: </w:t>
      </w:r>
      <w:r w:rsidR="009421CA">
        <w:rPr>
          <w:rFonts w:asciiTheme="minorHAnsi" w:eastAsia="Arial" w:hAnsiTheme="minorHAnsi" w:cs="Arial"/>
          <w:color w:val="000000"/>
        </w:rPr>
        <w:t>499.995</w:t>
      </w:r>
    </w:p>
    <w:p w:rsidR="004A05AF" w:rsidRPr="009421CA" w:rsidRDefault="004A05AF" w:rsidP="009421CA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Insgesamt beschäftigt: 319.520 (63,90%)</w:t>
      </w:r>
    </w:p>
    <w:p w:rsidR="009421CA" w:rsidRPr="009421CA" w:rsidRDefault="009421CA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 w:rsidRPr="009421CA">
        <w:rPr>
          <w:rFonts w:asciiTheme="minorHAnsi" w:eastAsia="Arial" w:hAnsiTheme="minorHAnsi" w:cs="Arial"/>
          <w:color w:val="000000"/>
        </w:rPr>
        <w:t>Sozialversicherungspfli</w:t>
      </w:r>
      <w:r>
        <w:rPr>
          <w:rFonts w:asciiTheme="minorHAnsi" w:eastAsia="Arial" w:hAnsiTheme="minorHAnsi" w:cs="Arial"/>
          <w:color w:val="000000"/>
        </w:rPr>
        <w:t>chtig (ohne Leiharbeit): 184.688</w:t>
      </w:r>
      <w:r w:rsidR="000B02C9">
        <w:rPr>
          <w:rFonts w:asciiTheme="minorHAnsi" w:eastAsia="Arial" w:hAnsiTheme="minorHAnsi" w:cs="Arial"/>
          <w:color w:val="000000"/>
        </w:rPr>
        <w:t xml:space="preserve"> (36,98%)</w:t>
      </w:r>
    </w:p>
    <w:p w:rsidR="009421CA" w:rsidRPr="009421CA" w:rsidRDefault="009421CA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geringfügig: 40.089</w:t>
      </w:r>
      <w:r w:rsidR="000B02C9">
        <w:rPr>
          <w:rFonts w:asciiTheme="minorHAnsi" w:eastAsia="Arial" w:hAnsiTheme="minorHAnsi" w:cs="Arial"/>
          <w:color w:val="000000"/>
        </w:rPr>
        <w:t xml:space="preserve"> (8,02%)</w:t>
      </w:r>
    </w:p>
    <w:p w:rsidR="009421CA" w:rsidRPr="009421CA" w:rsidRDefault="009421CA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Leiharbeitnehmer/in: 94.244</w:t>
      </w:r>
      <w:r w:rsidR="000B02C9">
        <w:rPr>
          <w:rFonts w:asciiTheme="minorHAnsi" w:eastAsia="Arial" w:hAnsiTheme="minorHAnsi" w:cs="Arial"/>
          <w:color w:val="000000"/>
        </w:rPr>
        <w:t xml:space="preserve"> (18,85%)</w:t>
      </w:r>
    </w:p>
    <w:p w:rsidR="009421CA" w:rsidRDefault="009421CA" w:rsidP="009421CA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nicht beschäftigt: 180.475</w:t>
      </w:r>
      <w:r w:rsidR="00BE72FF">
        <w:rPr>
          <w:rFonts w:asciiTheme="minorHAnsi" w:eastAsia="Arial" w:hAnsiTheme="minorHAnsi" w:cs="Arial"/>
          <w:color w:val="000000"/>
        </w:rPr>
        <w:t xml:space="preserve"> </w:t>
      </w:r>
      <w:r w:rsidR="000B02C9">
        <w:rPr>
          <w:rFonts w:asciiTheme="minorHAnsi" w:eastAsia="Arial" w:hAnsiTheme="minorHAnsi" w:cs="Arial"/>
          <w:color w:val="000000"/>
        </w:rPr>
        <w:t>(36,10%)</w:t>
      </w:r>
    </w:p>
    <w:p w:rsidR="009421CA" w:rsidRDefault="009421CA" w:rsidP="009421CA">
      <w:pPr>
        <w:pStyle w:val="Listenabsatz"/>
        <w:ind w:left="1440"/>
        <w:rPr>
          <w:rFonts w:asciiTheme="minorHAnsi" w:eastAsia="Arial" w:hAnsiTheme="minorHAnsi" w:cs="Arial"/>
          <w:color w:val="000000"/>
        </w:rPr>
      </w:pPr>
    </w:p>
    <w:p w:rsidR="009421CA" w:rsidRPr="000B02C9" w:rsidRDefault="009421CA" w:rsidP="000B02C9">
      <w:pPr>
        <w:pStyle w:val="Listenabsatz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b/>
          <w:color w:val="000000"/>
        </w:rPr>
      </w:pPr>
      <w:r w:rsidRPr="009421CA">
        <w:rPr>
          <w:rFonts w:asciiTheme="minorHAnsi" w:eastAsia="Arial" w:hAnsiTheme="minorHAnsi" w:cs="Arial"/>
          <w:b/>
          <w:color w:val="000000"/>
        </w:rPr>
        <w:t xml:space="preserve">Verbleib nach Ende des Leiharbeitsverhältnisses nach 90 Tagen </w:t>
      </w:r>
      <w:r w:rsidR="00BE72FF">
        <w:rPr>
          <w:rFonts w:asciiTheme="minorHAnsi" w:eastAsia="Arial" w:hAnsiTheme="minorHAnsi" w:cs="Arial"/>
          <w:b/>
          <w:color w:val="000000"/>
        </w:rPr>
        <w:t>von Ausländern</w:t>
      </w:r>
      <w:r>
        <w:rPr>
          <w:rFonts w:asciiTheme="minorHAnsi" w:eastAsia="Arial" w:hAnsiTheme="minorHAnsi" w:cs="Arial"/>
          <w:b/>
          <w:color w:val="000000"/>
        </w:rPr>
        <w:t xml:space="preserve"> </w:t>
      </w:r>
      <w:r w:rsidR="000B02C9">
        <w:rPr>
          <w:rFonts w:asciiTheme="minorHAnsi" w:eastAsia="Arial" w:hAnsiTheme="minorHAnsi" w:cs="Arial"/>
          <w:b/>
          <w:color w:val="000000"/>
        </w:rPr>
        <w:t>im 2. Halbjahr 2017 (s. Antwort auf Frage 2</w:t>
      </w:r>
      <w:r w:rsidR="000B02C9" w:rsidRPr="00596E83">
        <w:rPr>
          <w:rFonts w:asciiTheme="minorHAnsi" w:eastAsia="Arial" w:hAnsiTheme="minorHAnsi" w:cs="Arial"/>
          <w:b/>
          <w:color w:val="000000"/>
        </w:rPr>
        <w:t xml:space="preserve">): </w:t>
      </w:r>
      <w:r w:rsidR="000B02C9">
        <w:rPr>
          <w:rFonts w:asciiTheme="minorHAnsi" w:eastAsia="Arial" w:hAnsiTheme="minorHAnsi" w:cs="Arial"/>
          <w:b/>
          <w:color w:val="000000"/>
        </w:rPr>
        <w:t xml:space="preserve"> </w:t>
      </w:r>
    </w:p>
    <w:p w:rsidR="009421CA" w:rsidRDefault="004A05AF" w:rsidP="009421CA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 w:rsidRPr="009421CA">
        <w:rPr>
          <w:rFonts w:asciiTheme="minorHAnsi" w:eastAsia="Arial" w:hAnsiTheme="minorHAnsi" w:cs="Arial"/>
          <w:color w:val="000000"/>
        </w:rPr>
        <w:t>I</w:t>
      </w:r>
      <w:r w:rsidR="009421CA" w:rsidRPr="009421CA">
        <w:rPr>
          <w:rFonts w:asciiTheme="minorHAnsi" w:eastAsia="Arial" w:hAnsiTheme="minorHAnsi" w:cs="Arial"/>
          <w:color w:val="000000"/>
        </w:rPr>
        <w:t>nsgesamt</w:t>
      </w:r>
      <w:r>
        <w:rPr>
          <w:rFonts w:asciiTheme="minorHAnsi" w:eastAsia="Arial" w:hAnsiTheme="minorHAnsi" w:cs="Arial"/>
          <w:color w:val="000000"/>
        </w:rPr>
        <w:t xml:space="preserve"> beendet</w:t>
      </w:r>
      <w:r w:rsidR="009421CA" w:rsidRPr="009421CA">
        <w:rPr>
          <w:rFonts w:asciiTheme="minorHAnsi" w:eastAsia="Arial" w:hAnsiTheme="minorHAnsi" w:cs="Arial"/>
          <w:color w:val="000000"/>
        </w:rPr>
        <w:t xml:space="preserve">: </w:t>
      </w:r>
      <w:r w:rsidR="00BE72FF">
        <w:rPr>
          <w:rFonts w:asciiTheme="minorHAnsi" w:eastAsia="Arial" w:hAnsiTheme="minorHAnsi" w:cs="Arial"/>
          <w:color w:val="000000"/>
        </w:rPr>
        <w:t>281.688</w:t>
      </w:r>
    </w:p>
    <w:p w:rsidR="004A05AF" w:rsidRPr="009421CA" w:rsidRDefault="004A05AF" w:rsidP="009421CA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Insgesamt beschäftigt: 155.010 (55,03%)</w:t>
      </w:r>
    </w:p>
    <w:p w:rsidR="009421CA" w:rsidRPr="009421CA" w:rsidRDefault="009421CA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 w:rsidRPr="009421CA">
        <w:rPr>
          <w:rFonts w:asciiTheme="minorHAnsi" w:eastAsia="Arial" w:hAnsiTheme="minorHAnsi" w:cs="Arial"/>
          <w:color w:val="000000"/>
        </w:rPr>
        <w:t>Sozialversicherungspfli</w:t>
      </w:r>
      <w:r w:rsidR="00BE72FF">
        <w:rPr>
          <w:rFonts w:asciiTheme="minorHAnsi" w:eastAsia="Arial" w:hAnsiTheme="minorHAnsi" w:cs="Arial"/>
          <w:color w:val="000000"/>
        </w:rPr>
        <w:t>chtig (ohne Leiharbeit): 75.402 (26,78%)</w:t>
      </w:r>
    </w:p>
    <w:p w:rsidR="009421CA" w:rsidRPr="009421CA" w:rsidRDefault="009421CA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geringfügig: </w:t>
      </w:r>
      <w:r w:rsidR="00BE72FF">
        <w:rPr>
          <w:rFonts w:asciiTheme="minorHAnsi" w:eastAsia="Arial" w:hAnsiTheme="minorHAnsi" w:cs="Arial"/>
          <w:color w:val="000000"/>
        </w:rPr>
        <w:t>13.452 (4,78%)</w:t>
      </w:r>
    </w:p>
    <w:p w:rsidR="00BE72FF" w:rsidRPr="00BE72FF" w:rsidRDefault="009421CA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 xml:space="preserve">Leiharbeitnehmer/in: </w:t>
      </w:r>
      <w:r w:rsidR="00BE72FF">
        <w:rPr>
          <w:rFonts w:asciiTheme="minorHAnsi" w:eastAsia="Arial" w:hAnsiTheme="minorHAnsi" w:cs="Arial"/>
          <w:color w:val="000000"/>
        </w:rPr>
        <w:t>65.893 (23,39%)</w:t>
      </w:r>
    </w:p>
    <w:p w:rsidR="009421CA" w:rsidRDefault="009421CA" w:rsidP="009421CA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nicht bes</w:t>
      </w:r>
      <w:r w:rsidR="00BE72FF">
        <w:rPr>
          <w:rFonts w:asciiTheme="minorHAnsi" w:eastAsia="Arial" w:hAnsiTheme="minorHAnsi" w:cs="Arial"/>
          <w:color w:val="000000"/>
        </w:rPr>
        <w:t>chäftigt: 126.678 (44,97%)</w:t>
      </w:r>
    </w:p>
    <w:p w:rsidR="00BE72FF" w:rsidRDefault="00BE72FF" w:rsidP="00BE72FF">
      <w:pPr>
        <w:pStyle w:val="Listenabsatz"/>
        <w:ind w:left="1440"/>
        <w:rPr>
          <w:rFonts w:asciiTheme="minorHAnsi" w:eastAsia="Arial" w:hAnsiTheme="minorHAnsi" w:cs="Arial"/>
          <w:color w:val="000000"/>
        </w:rPr>
      </w:pPr>
    </w:p>
    <w:p w:rsidR="00BE72FF" w:rsidRPr="000B02C9" w:rsidRDefault="00BE72FF" w:rsidP="000B02C9">
      <w:pPr>
        <w:pStyle w:val="Listenabsatz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eastAsia="Arial" w:hAnsiTheme="minorHAnsi" w:cs="Arial"/>
          <w:b/>
          <w:color w:val="000000"/>
        </w:rPr>
      </w:pPr>
      <w:r w:rsidRPr="009421CA">
        <w:rPr>
          <w:rFonts w:asciiTheme="minorHAnsi" w:eastAsia="Arial" w:hAnsiTheme="minorHAnsi" w:cs="Arial"/>
          <w:b/>
          <w:color w:val="000000"/>
        </w:rPr>
        <w:t xml:space="preserve">Verbleib nach Ende des Leiharbeitsverhältnisses nach 90 Tagen </w:t>
      </w:r>
      <w:r>
        <w:rPr>
          <w:rFonts w:asciiTheme="minorHAnsi" w:eastAsia="Arial" w:hAnsiTheme="minorHAnsi" w:cs="Arial"/>
          <w:b/>
          <w:color w:val="000000"/>
        </w:rPr>
        <w:t>der Summe der Staaten Afghanistan, Irak und Arabische Republik Syrien</w:t>
      </w:r>
      <w:r w:rsidR="000B02C9">
        <w:rPr>
          <w:rFonts w:asciiTheme="minorHAnsi" w:eastAsia="Arial" w:hAnsiTheme="minorHAnsi" w:cs="Arial"/>
          <w:b/>
          <w:color w:val="000000"/>
        </w:rPr>
        <w:t xml:space="preserve"> im 2. Halbjahr 2017 (s. Antwort auf Frage 2</w:t>
      </w:r>
      <w:r w:rsidR="000B02C9" w:rsidRPr="00596E83">
        <w:rPr>
          <w:rFonts w:asciiTheme="minorHAnsi" w:eastAsia="Arial" w:hAnsiTheme="minorHAnsi" w:cs="Arial"/>
          <w:b/>
          <w:color w:val="000000"/>
        </w:rPr>
        <w:t xml:space="preserve">): </w:t>
      </w:r>
      <w:r w:rsidR="000B02C9">
        <w:rPr>
          <w:rFonts w:asciiTheme="minorHAnsi" w:eastAsia="Arial" w:hAnsiTheme="minorHAnsi" w:cs="Arial"/>
          <w:b/>
          <w:color w:val="000000"/>
        </w:rPr>
        <w:t xml:space="preserve"> </w:t>
      </w:r>
    </w:p>
    <w:p w:rsidR="00BE72FF" w:rsidRDefault="004A05AF" w:rsidP="00BE72FF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 w:rsidRPr="009421CA">
        <w:rPr>
          <w:rFonts w:asciiTheme="minorHAnsi" w:eastAsia="Arial" w:hAnsiTheme="minorHAnsi" w:cs="Arial"/>
          <w:color w:val="000000"/>
        </w:rPr>
        <w:t>I</w:t>
      </w:r>
      <w:r w:rsidR="00BE72FF" w:rsidRPr="009421CA">
        <w:rPr>
          <w:rFonts w:asciiTheme="minorHAnsi" w:eastAsia="Arial" w:hAnsiTheme="minorHAnsi" w:cs="Arial"/>
          <w:color w:val="000000"/>
        </w:rPr>
        <w:t>nsgesamt</w:t>
      </w:r>
      <w:r>
        <w:rPr>
          <w:rFonts w:asciiTheme="minorHAnsi" w:eastAsia="Arial" w:hAnsiTheme="minorHAnsi" w:cs="Arial"/>
          <w:color w:val="000000"/>
        </w:rPr>
        <w:t xml:space="preserve"> beendet</w:t>
      </w:r>
      <w:r w:rsidR="00BE72FF" w:rsidRPr="009421CA">
        <w:rPr>
          <w:rFonts w:asciiTheme="minorHAnsi" w:eastAsia="Arial" w:hAnsiTheme="minorHAnsi" w:cs="Arial"/>
          <w:color w:val="000000"/>
        </w:rPr>
        <w:t xml:space="preserve">: </w:t>
      </w:r>
      <w:r w:rsidR="00BE72FF">
        <w:rPr>
          <w:rFonts w:asciiTheme="minorHAnsi" w:eastAsia="Arial" w:hAnsiTheme="minorHAnsi" w:cs="Arial"/>
          <w:color w:val="000000"/>
        </w:rPr>
        <w:t>18.260</w:t>
      </w:r>
    </w:p>
    <w:p w:rsidR="004A05AF" w:rsidRPr="009421CA" w:rsidRDefault="004A05AF" w:rsidP="00BE72FF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Insgesamt beschäftigt: 8.436 (46,20%)</w:t>
      </w:r>
    </w:p>
    <w:p w:rsidR="00BE72FF" w:rsidRPr="009421CA" w:rsidRDefault="00BE72FF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 w:rsidRPr="009421CA">
        <w:rPr>
          <w:rFonts w:asciiTheme="minorHAnsi" w:eastAsia="Arial" w:hAnsiTheme="minorHAnsi" w:cs="Arial"/>
          <w:color w:val="000000"/>
        </w:rPr>
        <w:t>Sozialversicherungspfli</w:t>
      </w:r>
      <w:r>
        <w:rPr>
          <w:rFonts w:asciiTheme="minorHAnsi" w:eastAsia="Arial" w:hAnsiTheme="minorHAnsi" w:cs="Arial"/>
          <w:color w:val="000000"/>
        </w:rPr>
        <w:t>chtig (ohne Leiharbeit): 3.826 (20,92%)</w:t>
      </w:r>
    </w:p>
    <w:p w:rsidR="00BE72FF" w:rsidRPr="009421CA" w:rsidRDefault="00BE72FF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geringfügig: 1.086 (5,95%)</w:t>
      </w:r>
    </w:p>
    <w:p w:rsidR="00BE72FF" w:rsidRPr="009421CA" w:rsidRDefault="00BE72FF" w:rsidP="004A05AF">
      <w:pPr>
        <w:pStyle w:val="Listenabsatz"/>
        <w:numPr>
          <w:ilvl w:val="2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Leiharbeitnehmer/in: 3.518 (19,27%)</w:t>
      </w:r>
    </w:p>
    <w:p w:rsidR="00BE72FF" w:rsidRDefault="00BE72FF" w:rsidP="00BE72FF">
      <w:pPr>
        <w:pStyle w:val="Listenabsatz"/>
        <w:numPr>
          <w:ilvl w:val="1"/>
          <w:numId w:val="14"/>
        </w:numPr>
        <w:rPr>
          <w:rFonts w:asciiTheme="minorHAnsi" w:eastAsia="Arial" w:hAnsiTheme="minorHAnsi" w:cs="Arial"/>
          <w:color w:val="000000"/>
        </w:rPr>
      </w:pPr>
      <w:r>
        <w:rPr>
          <w:rFonts w:asciiTheme="minorHAnsi" w:eastAsia="Arial" w:hAnsiTheme="minorHAnsi" w:cs="Arial"/>
          <w:color w:val="000000"/>
        </w:rPr>
        <w:t>nicht beschäftigt: 9.824 (53,80%)</w:t>
      </w:r>
    </w:p>
    <w:p w:rsidR="00BE72FF" w:rsidRDefault="00BE72FF" w:rsidP="00BE72FF">
      <w:pPr>
        <w:pStyle w:val="Listenabsatz"/>
        <w:rPr>
          <w:rFonts w:asciiTheme="minorHAnsi" w:eastAsia="Arial" w:hAnsiTheme="minorHAnsi" w:cs="Arial"/>
          <w:color w:val="000000"/>
        </w:rPr>
      </w:pPr>
    </w:p>
    <w:p w:rsidR="009421CA" w:rsidRPr="009421CA" w:rsidRDefault="009421CA" w:rsidP="009421CA">
      <w:pPr>
        <w:rPr>
          <w:rFonts w:asciiTheme="minorHAnsi" w:eastAsia="Arial" w:hAnsiTheme="minorHAnsi" w:cs="Arial"/>
          <w:color w:val="000000"/>
        </w:rPr>
      </w:pPr>
    </w:p>
    <w:p w:rsidR="009421CA" w:rsidRPr="009421CA" w:rsidRDefault="009421CA" w:rsidP="009421CA">
      <w:pPr>
        <w:ind w:left="1080"/>
        <w:rPr>
          <w:rFonts w:asciiTheme="minorHAnsi" w:eastAsia="Arial" w:hAnsiTheme="minorHAnsi" w:cs="Arial"/>
          <w:color w:val="000000"/>
        </w:rPr>
      </w:pPr>
    </w:p>
    <w:p w:rsidR="00247594" w:rsidRPr="00F37E1E" w:rsidRDefault="00247594" w:rsidP="00247594">
      <w:pPr>
        <w:pStyle w:val="Listenabsatz"/>
        <w:spacing w:after="0" w:line="240" w:lineRule="auto"/>
        <w:ind w:left="851"/>
        <w:jc w:val="both"/>
        <w:rPr>
          <w:rFonts w:asciiTheme="minorHAnsi" w:eastAsia="Arial" w:hAnsiTheme="minorHAnsi" w:cs="Arial"/>
          <w:color w:val="000000"/>
        </w:rPr>
      </w:pPr>
    </w:p>
    <w:p w:rsidR="00247594" w:rsidRPr="00247594" w:rsidRDefault="00247594" w:rsidP="00247594">
      <w:pPr>
        <w:pStyle w:val="Listenabsatz"/>
        <w:spacing w:after="0" w:line="240" w:lineRule="auto"/>
        <w:ind w:left="851"/>
        <w:jc w:val="both"/>
        <w:rPr>
          <w:rFonts w:asciiTheme="minorHAnsi" w:eastAsia="Arial" w:hAnsiTheme="minorHAnsi" w:cs="Arial"/>
          <w:color w:val="000000"/>
        </w:rPr>
      </w:pPr>
    </w:p>
    <w:p w:rsidR="00F37E1E" w:rsidRPr="00F37E1E" w:rsidRDefault="00F37E1E" w:rsidP="00F37E1E">
      <w:pPr>
        <w:pStyle w:val="Listenabsatz"/>
        <w:spacing w:after="0" w:line="240" w:lineRule="auto"/>
        <w:ind w:left="851"/>
        <w:jc w:val="both"/>
        <w:rPr>
          <w:rFonts w:asciiTheme="minorHAnsi" w:eastAsia="Arial" w:hAnsiTheme="minorHAnsi" w:cs="Arial"/>
          <w:color w:val="000000"/>
        </w:rPr>
      </w:pPr>
    </w:p>
    <w:p w:rsidR="00F37E1E" w:rsidRPr="00F37E1E" w:rsidRDefault="00F37E1E" w:rsidP="00F37E1E">
      <w:pPr>
        <w:spacing w:after="0" w:line="240" w:lineRule="auto"/>
        <w:jc w:val="both"/>
        <w:rPr>
          <w:rFonts w:asciiTheme="minorHAnsi" w:eastAsia="Arial" w:hAnsiTheme="minorHAnsi" w:cs="Arial"/>
          <w:color w:val="000000"/>
        </w:rPr>
      </w:pPr>
    </w:p>
    <w:p w:rsidR="00F37E1E" w:rsidRPr="00397D7C" w:rsidRDefault="00F37E1E" w:rsidP="00F37E1E">
      <w:pPr>
        <w:pStyle w:val="Listenabsatz"/>
        <w:spacing w:after="0" w:line="240" w:lineRule="auto"/>
        <w:ind w:left="851"/>
        <w:jc w:val="both"/>
        <w:rPr>
          <w:rFonts w:asciiTheme="minorHAnsi" w:eastAsia="Arial" w:hAnsiTheme="minorHAnsi" w:cs="Arial"/>
          <w:color w:val="000000"/>
        </w:rPr>
      </w:pPr>
    </w:p>
    <w:p w:rsidR="000B17A9" w:rsidRPr="00F00BE5" w:rsidRDefault="000B17A9" w:rsidP="00F00BE5">
      <w:pPr>
        <w:spacing w:after="0" w:line="240" w:lineRule="auto"/>
        <w:jc w:val="both"/>
        <w:rPr>
          <w:rFonts w:asciiTheme="minorHAnsi" w:hAnsiTheme="minorHAnsi" w:cs="Arial"/>
          <w:u w:val="single"/>
        </w:rPr>
      </w:pPr>
    </w:p>
    <w:sectPr w:rsidR="000B17A9" w:rsidRPr="00F00BE5" w:rsidSect="0026510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FB" w:rsidRDefault="009C4EFB" w:rsidP="003D29BC">
      <w:pPr>
        <w:spacing w:after="0" w:line="240" w:lineRule="auto"/>
      </w:pPr>
      <w:r>
        <w:separator/>
      </w:r>
    </w:p>
  </w:endnote>
  <w:endnote w:type="continuationSeparator" w:id="0">
    <w:p w:rsidR="009C4EFB" w:rsidRDefault="009C4EFB" w:rsidP="003D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FB" w:rsidRDefault="009C4EFB" w:rsidP="003D29BC">
      <w:pPr>
        <w:spacing w:after="0" w:line="240" w:lineRule="auto"/>
      </w:pPr>
      <w:r>
        <w:separator/>
      </w:r>
    </w:p>
  </w:footnote>
  <w:footnote w:type="continuationSeparator" w:id="0">
    <w:p w:rsidR="009C4EFB" w:rsidRDefault="009C4EFB" w:rsidP="003D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0E" w:rsidRPr="006D0E89" w:rsidRDefault="00285E0E" w:rsidP="006D0E89">
    <w:pPr>
      <w:pStyle w:val="Kopfzeile"/>
      <w:jc w:val="right"/>
      <w:rPr>
        <w:color w:val="808080" w:themeColor="background1" w:themeShade="80"/>
      </w:rPr>
    </w:pPr>
    <w:r w:rsidRPr="00B74F50">
      <w:rPr>
        <w:color w:val="808080" w:themeColor="background1" w:themeShade="80"/>
      </w:rPr>
      <w:t>MdB-Büro J</w:t>
    </w:r>
    <w:r w:rsidR="00E615B9">
      <w:rPr>
        <w:color w:val="808080" w:themeColor="background1" w:themeShade="80"/>
      </w:rPr>
      <w:t>utta Krellmann (Bülent Kilavuz, Hannes Strobel)</w:t>
    </w:r>
    <w:r w:rsidR="00E77F8B">
      <w:rPr>
        <w:color w:val="808080" w:themeColor="background1" w:themeShade="80"/>
      </w:rPr>
      <w:t>,</w:t>
    </w:r>
    <w:r w:rsidR="006B60F3">
      <w:rPr>
        <w:color w:val="808080" w:themeColor="background1" w:themeShade="80"/>
      </w:rPr>
      <w:t xml:space="preserve"> 12</w:t>
    </w:r>
    <w:r w:rsidR="000B02C9">
      <w:rPr>
        <w:color w:val="808080" w:themeColor="background1" w:themeShade="80"/>
      </w:rPr>
      <w:t>.11</w:t>
    </w:r>
    <w:r>
      <w:rPr>
        <w:color w:val="808080" w:themeColor="background1" w:themeShade="80"/>
      </w:rPr>
      <w:t>.18</w:t>
    </w:r>
    <w:r w:rsidRPr="00B74F50">
      <w:rPr>
        <w:color w:val="808080" w:themeColor="background1" w:themeShade="80"/>
      </w:rPr>
      <w:tab/>
    </w:r>
    <w:r w:rsidRPr="00B74F50">
      <w:rPr>
        <w:noProof/>
        <w:color w:val="808080" w:themeColor="background1" w:themeShade="80"/>
        <w:lang w:eastAsia="de-DE"/>
      </w:rPr>
      <w:drawing>
        <wp:inline distT="0" distB="0" distL="0" distR="0" wp14:anchorId="0A61893C" wp14:editId="5ADA86FB">
          <wp:extent cx="695325" cy="260603"/>
          <wp:effectExtent l="0" t="0" r="0" b="6350"/>
          <wp:docPr id="7" name="Grafik 7" descr="\\PARLAMENT\Benutzer\krellmajuma02\_unverschluesselt\Benutzerprofil\Desktop\LOGO LINKSFRAK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ARLAMENT\Benutzer\krellmajuma02\_unverschluesselt\Benutzerprofil\Desktop\LOGO LINKSFRAK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44" cy="266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451"/>
    <w:multiLevelType w:val="hybridMultilevel"/>
    <w:tmpl w:val="E430B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AD9"/>
    <w:multiLevelType w:val="hybridMultilevel"/>
    <w:tmpl w:val="7090B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E2"/>
    <w:multiLevelType w:val="hybridMultilevel"/>
    <w:tmpl w:val="A1604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65AF"/>
    <w:multiLevelType w:val="hybridMultilevel"/>
    <w:tmpl w:val="7DE2CEE6"/>
    <w:lvl w:ilvl="0" w:tplc="642C6A32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A7D"/>
    <w:multiLevelType w:val="hybridMultilevel"/>
    <w:tmpl w:val="E4E6E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49D0"/>
    <w:multiLevelType w:val="hybridMultilevel"/>
    <w:tmpl w:val="CB808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5390F"/>
    <w:multiLevelType w:val="hybridMultilevel"/>
    <w:tmpl w:val="C7242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1137D"/>
    <w:multiLevelType w:val="hybridMultilevel"/>
    <w:tmpl w:val="90742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2384F"/>
    <w:multiLevelType w:val="hybridMultilevel"/>
    <w:tmpl w:val="F3884F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73A9"/>
    <w:multiLevelType w:val="hybridMultilevel"/>
    <w:tmpl w:val="1270D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10856"/>
    <w:multiLevelType w:val="hybridMultilevel"/>
    <w:tmpl w:val="DC0C4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20A25"/>
    <w:multiLevelType w:val="hybridMultilevel"/>
    <w:tmpl w:val="2FD43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0193"/>
    <w:multiLevelType w:val="hybridMultilevel"/>
    <w:tmpl w:val="43965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5767"/>
    <w:multiLevelType w:val="hybridMultilevel"/>
    <w:tmpl w:val="A2BCACC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27611"/>
    <w:multiLevelType w:val="hybridMultilevel"/>
    <w:tmpl w:val="52E0E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4703"/>
    <w:multiLevelType w:val="hybridMultilevel"/>
    <w:tmpl w:val="E63662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25FFB"/>
    <w:multiLevelType w:val="hybridMultilevel"/>
    <w:tmpl w:val="8D429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078BB"/>
    <w:multiLevelType w:val="hybridMultilevel"/>
    <w:tmpl w:val="E0EC5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8360F"/>
    <w:multiLevelType w:val="hybridMultilevel"/>
    <w:tmpl w:val="48A2D21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E24393F"/>
    <w:multiLevelType w:val="hybridMultilevel"/>
    <w:tmpl w:val="CEA2C6E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076757"/>
    <w:multiLevelType w:val="hybridMultilevel"/>
    <w:tmpl w:val="109A3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B079B"/>
    <w:multiLevelType w:val="hybridMultilevel"/>
    <w:tmpl w:val="C838A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C1EA0"/>
    <w:multiLevelType w:val="hybridMultilevel"/>
    <w:tmpl w:val="2CB6B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F487C"/>
    <w:multiLevelType w:val="hybridMultilevel"/>
    <w:tmpl w:val="957EA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81091"/>
    <w:multiLevelType w:val="hybridMultilevel"/>
    <w:tmpl w:val="81F4F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FB"/>
    <w:multiLevelType w:val="hybridMultilevel"/>
    <w:tmpl w:val="117414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B6D00"/>
    <w:multiLevelType w:val="hybridMultilevel"/>
    <w:tmpl w:val="E020A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0B41"/>
    <w:multiLevelType w:val="hybridMultilevel"/>
    <w:tmpl w:val="BD1C66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A4D2C"/>
    <w:multiLevelType w:val="hybridMultilevel"/>
    <w:tmpl w:val="9A2E68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9D2E15"/>
    <w:multiLevelType w:val="hybridMultilevel"/>
    <w:tmpl w:val="42F63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B253D"/>
    <w:multiLevelType w:val="hybridMultilevel"/>
    <w:tmpl w:val="9BB2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616AE"/>
    <w:multiLevelType w:val="hybridMultilevel"/>
    <w:tmpl w:val="A57C3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73311"/>
    <w:multiLevelType w:val="hybridMultilevel"/>
    <w:tmpl w:val="B448D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31A4C"/>
    <w:multiLevelType w:val="hybridMultilevel"/>
    <w:tmpl w:val="F7EE2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65BAB"/>
    <w:multiLevelType w:val="hybridMultilevel"/>
    <w:tmpl w:val="ED1A86B0"/>
    <w:lvl w:ilvl="0" w:tplc="642C6A32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7551B"/>
    <w:multiLevelType w:val="hybridMultilevel"/>
    <w:tmpl w:val="4E1CF58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4467E4"/>
    <w:multiLevelType w:val="hybridMultilevel"/>
    <w:tmpl w:val="DE18CBFC"/>
    <w:lvl w:ilvl="0" w:tplc="CAC22BB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F3FA7"/>
    <w:multiLevelType w:val="hybridMultilevel"/>
    <w:tmpl w:val="3E8CE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"/>
  </w:num>
  <w:num w:numId="4">
    <w:abstractNumId w:val="29"/>
  </w:num>
  <w:num w:numId="5">
    <w:abstractNumId w:val="21"/>
  </w:num>
  <w:num w:numId="6">
    <w:abstractNumId w:val="0"/>
  </w:num>
  <w:num w:numId="7">
    <w:abstractNumId w:val="7"/>
  </w:num>
  <w:num w:numId="8">
    <w:abstractNumId w:val="23"/>
  </w:num>
  <w:num w:numId="9">
    <w:abstractNumId w:val="22"/>
  </w:num>
  <w:num w:numId="10">
    <w:abstractNumId w:val="11"/>
  </w:num>
  <w:num w:numId="11">
    <w:abstractNumId w:val="12"/>
  </w:num>
  <w:num w:numId="12">
    <w:abstractNumId w:val="6"/>
  </w:num>
  <w:num w:numId="13">
    <w:abstractNumId w:val="19"/>
  </w:num>
  <w:num w:numId="14">
    <w:abstractNumId w:val="5"/>
  </w:num>
  <w:num w:numId="15">
    <w:abstractNumId w:val="28"/>
  </w:num>
  <w:num w:numId="16">
    <w:abstractNumId w:val="35"/>
  </w:num>
  <w:num w:numId="17">
    <w:abstractNumId w:val="20"/>
  </w:num>
  <w:num w:numId="18">
    <w:abstractNumId w:val="14"/>
  </w:num>
  <w:num w:numId="19">
    <w:abstractNumId w:val="16"/>
  </w:num>
  <w:num w:numId="20">
    <w:abstractNumId w:val="13"/>
  </w:num>
  <w:num w:numId="21">
    <w:abstractNumId w:val="26"/>
  </w:num>
  <w:num w:numId="22">
    <w:abstractNumId w:val="24"/>
  </w:num>
  <w:num w:numId="23">
    <w:abstractNumId w:val="33"/>
  </w:num>
  <w:num w:numId="24">
    <w:abstractNumId w:val="37"/>
  </w:num>
  <w:num w:numId="25">
    <w:abstractNumId w:val="17"/>
  </w:num>
  <w:num w:numId="26">
    <w:abstractNumId w:val="18"/>
  </w:num>
  <w:num w:numId="27">
    <w:abstractNumId w:val="9"/>
  </w:num>
  <w:num w:numId="28">
    <w:abstractNumId w:val="8"/>
  </w:num>
  <w:num w:numId="29">
    <w:abstractNumId w:val="4"/>
  </w:num>
  <w:num w:numId="30">
    <w:abstractNumId w:val="15"/>
  </w:num>
  <w:num w:numId="31">
    <w:abstractNumId w:val="27"/>
  </w:num>
  <w:num w:numId="32">
    <w:abstractNumId w:val="1"/>
  </w:num>
  <w:num w:numId="33">
    <w:abstractNumId w:val="25"/>
  </w:num>
  <w:num w:numId="34">
    <w:abstractNumId w:val="3"/>
  </w:num>
  <w:num w:numId="35">
    <w:abstractNumId w:val="34"/>
  </w:num>
  <w:num w:numId="36">
    <w:abstractNumId w:val="10"/>
  </w:num>
  <w:num w:numId="37">
    <w:abstractNumId w:val="3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0"/>
    <w:rsid w:val="00006130"/>
    <w:rsid w:val="00013FB5"/>
    <w:rsid w:val="00020BFA"/>
    <w:rsid w:val="00030433"/>
    <w:rsid w:val="00032FC2"/>
    <w:rsid w:val="00034E07"/>
    <w:rsid w:val="00037FF2"/>
    <w:rsid w:val="00040D82"/>
    <w:rsid w:val="00050E05"/>
    <w:rsid w:val="000614AB"/>
    <w:rsid w:val="00065735"/>
    <w:rsid w:val="00067DEE"/>
    <w:rsid w:val="000832A8"/>
    <w:rsid w:val="00083A4D"/>
    <w:rsid w:val="000A00A0"/>
    <w:rsid w:val="000A4223"/>
    <w:rsid w:val="000A7376"/>
    <w:rsid w:val="000B02C9"/>
    <w:rsid w:val="000B17A9"/>
    <w:rsid w:val="000B7125"/>
    <w:rsid w:val="000D0C66"/>
    <w:rsid w:val="000D211B"/>
    <w:rsid w:val="000D5A8D"/>
    <w:rsid w:val="000E40AC"/>
    <w:rsid w:val="000E426C"/>
    <w:rsid w:val="000E6F7B"/>
    <w:rsid w:val="000F2A78"/>
    <w:rsid w:val="000F60EE"/>
    <w:rsid w:val="00122BA5"/>
    <w:rsid w:val="00125EF0"/>
    <w:rsid w:val="00127983"/>
    <w:rsid w:val="00141538"/>
    <w:rsid w:val="001456D6"/>
    <w:rsid w:val="001462DE"/>
    <w:rsid w:val="00152DC4"/>
    <w:rsid w:val="00153FC4"/>
    <w:rsid w:val="001714B6"/>
    <w:rsid w:val="00175210"/>
    <w:rsid w:val="0018013E"/>
    <w:rsid w:val="00182F53"/>
    <w:rsid w:val="00196793"/>
    <w:rsid w:val="001A4213"/>
    <w:rsid w:val="001A4639"/>
    <w:rsid w:val="001A6E96"/>
    <w:rsid w:val="001B0FAA"/>
    <w:rsid w:val="001B1DEB"/>
    <w:rsid w:val="001B5C4A"/>
    <w:rsid w:val="001C0720"/>
    <w:rsid w:val="001C42BB"/>
    <w:rsid w:val="001D0188"/>
    <w:rsid w:val="001D72EB"/>
    <w:rsid w:val="001D73F8"/>
    <w:rsid w:val="001F3E88"/>
    <w:rsid w:val="0021086D"/>
    <w:rsid w:val="002111BF"/>
    <w:rsid w:val="00222B12"/>
    <w:rsid w:val="00230E71"/>
    <w:rsid w:val="00247594"/>
    <w:rsid w:val="00254085"/>
    <w:rsid w:val="0026510A"/>
    <w:rsid w:val="0027323E"/>
    <w:rsid w:val="0027767C"/>
    <w:rsid w:val="00282F77"/>
    <w:rsid w:val="00285E0E"/>
    <w:rsid w:val="00286933"/>
    <w:rsid w:val="00290E68"/>
    <w:rsid w:val="002A057E"/>
    <w:rsid w:val="002A0F56"/>
    <w:rsid w:val="002A7D68"/>
    <w:rsid w:val="002E30AF"/>
    <w:rsid w:val="002F0AB5"/>
    <w:rsid w:val="00304BC0"/>
    <w:rsid w:val="003201AF"/>
    <w:rsid w:val="00320C09"/>
    <w:rsid w:val="0033493A"/>
    <w:rsid w:val="00336201"/>
    <w:rsid w:val="00350101"/>
    <w:rsid w:val="003664AE"/>
    <w:rsid w:val="00366BED"/>
    <w:rsid w:val="003719DD"/>
    <w:rsid w:val="00375C50"/>
    <w:rsid w:val="00391606"/>
    <w:rsid w:val="003964D9"/>
    <w:rsid w:val="00397D7C"/>
    <w:rsid w:val="003A01C7"/>
    <w:rsid w:val="003A27E2"/>
    <w:rsid w:val="003B19F1"/>
    <w:rsid w:val="003B1B4E"/>
    <w:rsid w:val="003B2011"/>
    <w:rsid w:val="003C16F3"/>
    <w:rsid w:val="003C3F2C"/>
    <w:rsid w:val="003D29BC"/>
    <w:rsid w:val="003D7C34"/>
    <w:rsid w:val="003E5A15"/>
    <w:rsid w:val="004255DE"/>
    <w:rsid w:val="00430573"/>
    <w:rsid w:val="00434586"/>
    <w:rsid w:val="00444289"/>
    <w:rsid w:val="00444F52"/>
    <w:rsid w:val="00450347"/>
    <w:rsid w:val="004503A1"/>
    <w:rsid w:val="0045146B"/>
    <w:rsid w:val="00452728"/>
    <w:rsid w:val="00460B2C"/>
    <w:rsid w:val="00460D3A"/>
    <w:rsid w:val="00476C5E"/>
    <w:rsid w:val="00476ED5"/>
    <w:rsid w:val="00482417"/>
    <w:rsid w:val="00485265"/>
    <w:rsid w:val="004A05AF"/>
    <w:rsid w:val="004A1117"/>
    <w:rsid w:val="004B68D3"/>
    <w:rsid w:val="004B6EA7"/>
    <w:rsid w:val="004C18D8"/>
    <w:rsid w:val="004D2326"/>
    <w:rsid w:val="004D49AB"/>
    <w:rsid w:val="004E0530"/>
    <w:rsid w:val="004F1110"/>
    <w:rsid w:val="005068FA"/>
    <w:rsid w:val="00511D1E"/>
    <w:rsid w:val="00515A44"/>
    <w:rsid w:val="00530167"/>
    <w:rsid w:val="00541CEE"/>
    <w:rsid w:val="00550DED"/>
    <w:rsid w:val="005519C9"/>
    <w:rsid w:val="005539C5"/>
    <w:rsid w:val="00555BEF"/>
    <w:rsid w:val="0058433D"/>
    <w:rsid w:val="005909B3"/>
    <w:rsid w:val="005938CC"/>
    <w:rsid w:val="005944EE"/>
    <w:rsid w:val="00596E83"/>
    <w:rsid w:val="005A2846"/>
    <w:rsid w:val="005A42A2"/>
    <w:rsid w:val="005B2C4D"/>
    <w:rsid w:val="005B5BF2"/>
    <w:rsid w:val="005C6DDD"/>
    <w:rsid w:val="005D7062"/>
    <w:rsid w:val="005D70B1"/>
    <w:rsid w:val="005E13E1"/>
    <w:rsid w:val="005E2386"/>
    <w:rsid w:val="005F7315"/>
    <w:rsid w:val="006011A7"/>
    <w:rsid w:val="006017BB"/>
    <w:rsid w:val="0060798A"/>
    <w:rsid w:val="006136C0"/>
    <w:rsid w:val="006149BC"/>
    <w:rsid w:val="00615A28"/>
    <w:rsid w:val="00632F57"/>
    <w:rsid w:val="00633F9A"/>
    <w:rsid w:val="006346A7"/>
    <w:rsid w:val="00634A22"/>
    <w:rsid w:val="00635E32"/>
    <w:rsid w:val="00641568"/>
    <w:rsid w:val="006467F7"/>
    <w:rsid w:val="00647A47"/>
    <w:rsid w:val="00666C14"/>
    <w:rsid w:val="00671569"/>
    <w:rsid w:val="00672734"/>
    <w:rsid w:val="006776C0"/>
    <w:rsid w:val="00687257"/>
    <w:rsid w:val="00692449"/>
    <w:rsid w:val="0069336F"/>
    <w:rsid w:val="00697BF9"/>
    <w:rsid w:val="006A5BC9"/>
    <w:rsid w:val="006B0B02"/>
    <w:rsid w:val="006B60F3"/>
    <w:rsid w:val="006B6F54"/>
    <w:rsid w:val="006C44F8"/>
    <w:rsid w:val="006C6D9D"/>
    <w:rsid w:val="006D0E89"/>
    <w:rsid w:val="006D29D0"/>
    <w:rsid w:val="006E328E"/>
    <w:rsid w:val="006E7930"/>
    <w:rsid w:val="006F6EFF"/>
    <w:rsid w:val="006F7CF3"/>
    <w:rsid w:val="00703035"/>
    <w:rsid w:val="00713B80"/>
    <w:rsid w:val="00721CBE"/>
    <w:rsid w:val="0072379F"/>
    <w:rsid w:val="00725E94"/>
    <w:rsid w:val="00730B82"/>
    <w:rsid w:val="00732AD7"/>
    <w:rsid w:val="00736AAE"/>
    <w:rsid w:val="007505F7"/>
    <w:rsid w:val="007636CD"/>
    <w:rsid w:val="007702EC"/>
    <w:rsid w:val="00771DBF"/>
    <w:rsid w:val="007730B4"/>
    <w:rsid w:val="007818BB"/>
    <w:rsid w:val="007924C0"/>
    <w:rsid w:val="007B05E3"/>
    <w:rsid w:val="007B25A6"/>
    <w:rsid w:val="007B58C8"/>
    <w:rsid w:val="007C5D4B"/>
    <w:rsid w:val="007D475F"/>
    <w:rsid w:val="007E5BE6"/>
    <w:rsid w:val="007F5854"/>
    <w:rsid w:val="008003DA"/>
    <w:rsid w:val="008005F2"/>
    <w:rsid w:val="00803D6B"/>
    <w:rsid w:val="008216C4"/>
    <w:rsid w:val="00824908"/>
    <w:rsid w:val="00840663"/>
    <w:rsid w:val="00841A9B"/>
    <w:rsid w:val="0084344A"/>
    <w:rsid w:val="008662FC"/>
    <w:rsid w:val="008664EE"/>
    <w:rsid w:val="00866E70"/>
    <w:rsid w:val="00871261"/>
    <w:rsid w:val="00871A1F"/>
    <w:rsid w:val="008738C9"/>
    <w:rsid w:val="008768BB"/>
    <w:rsid w:val="00886FD8"/>
    <w:rsid w:val="008A76C9"/>
    <w:rsid w:val="008B1500"/>
    <w:rsid w:val="008B3EA4"/>
    <w:rsid w:val="008B5931"/>
    <w:rsid w:val="008C42C2"/>
    <w:rsid w:val="008C7F9A"/>
    <w:rsid w:val="008D3956"/>
    <w:rsid w:val="008D7345"/>
    <w:rsid w:val="008D76B4"/>
    <w:rsid w:val="008E7C20"/>
    <w:rsid w:val="008F45B8"/>
    <w:rsid w:val="008F4C3F"/>
    <w:rsid w:val="00907140"/>
    <w:rsid w:val="00907C32"/>
    <w:rsid w:val="00911751"/>
    <w:rsid w:val="00912A53"/>
    <w:rsid w:val="0091773A"/>
    <w:rsid w:val="009213A1"/>
    <w:rsid w:val="00924450"/>
    <w:rsid w:val="00927CBA"/>
    <w:rsid w:val="009310B9"/>
    <w:rsid w:val="009421CA"/>
    <w:rsid w:val="009541D8"/>
    <w:rsid w:val="0096435C"/>
    <w:rsid w:val="00965A55"/>
    <w:rsid w:val="00982028"/>
    <w:rsid w:val="00982771"/>
    <w:rsid w:val="00993D8B"/>
    <w:rsid w:val="00996FEA"/>
    <w:rsid w:val="009A10ED"/>
    <w:rsid w:val="009A2310"/>
    <w:rsid w:val="009A275C"/>
    <w:rsid w:val="009A4528"/>
    <w:rsid w:val="009A7B86"/>
    <w:rsid w:val="009B32C2"/>
    <w:rsid w:val="009B7FCE"/>
    <w:rsid w:val="009C4EFB"/>
    <w:rsid w:val="009C6A4B"/>
    <w:rsid w:val="009F11E9"/>
    <w:rsid w:val="009F3861"/>
    <w:rsid w:val="00A026EA"/>
    <w:rsid w:val="00A06818"/>
    <w:rsid w:val="00A07501"/>
    <w:rsid w:val="00A14FC0"/>
    <w:rsid w:val="00A15BA2"/>
    <w:rsid w:val="00A23B76"/>
    <w:rsid w:val="00A24BB6"/>
    <w:rsid w:val="00A3014A"/>
    <w:rsid w:val="00A42846"/>
    <w:rsid w:val="00A45FC0"/>
    <w:rsid w:val="00A5523B"/>
    <w:rsid w:val="00A5718B"/>
    <w:rsid w:val="00A70472"/>
    <w:rsid w:val="00A77D7B"/>
    <w:rsid w:val="00A81720"/>
    <w:rsid w:val="00A95C7A"/>
    <w:rsid w:val="00AA1B94"/>
    <w:rsid w:val="00AA61FB"/>
    <w:rsid w:val="00AB3AF2"/>
    <w:rsid w:val="00AD0EA4"/>
    <w:rsid w:val="00AE68BE"/>
    <w:rsid w:val="00AF3555"/>
    <w:rsid w:val="00AF3E1B"/>
    <w:rsid w:val="00B01CF9"/>
    <w:rsid w:val="00B12516"/>
    <w:rsid w:val="00B16A3E"/>
    <w:rsid w:val="00B17747"/>
    <w:rsid w:val="00B26241"/>
    <w:rsid w:val="00B31212"/>
    <w:rsid w:val="00B31FA1"/>
    <w:rsid w:val="00B35672"/>
    <w:rsid w:val="00B4518F"/>
    <w:rsid w:val="00B52746"/>
    <w:rsid w:val="00B528C9"/>
    <w:rsid w:val="00B56851"/>
    <w:rsid w:val="00B61C15"/>
    <w:rsid w:val="00B730EE"/>
    <w:rsid w:val="00B77C1B"/>
    <w:rsid w:val="00B80E4B"/>
    <w:rsid w:val="00B81684"/>
    <w:rsid w:val="00B8609E"/>
    <w:rsid w:val="00B86518"/>
    <w:rsid w:val="00B86951"/>
    <w:rsid w:val="00B92B75"/>
    <w:rsid w:val="00B97B5C"/>
    <w:rsid w:val="00BA2CE9"/>
    <w:rsid w:val="00BC5C92"/>
    <w:rsid w:val="00BE4957"/>
    <w:rsid w:val="00BE72FF"/>
    <w:rsid w:val="00BE7322"/>
    <w:rsid w:val="00BF3C29"/>
    <w:rsid w:val="00BF4270"/>
    <w:rsid w:val="00C42268"/>
    <w:rsid w:val="00C459E9"/>
    <w:rsid w:val="00C537CA"/>
    <w:rsid w:val="00C718F4"/>
    <w:rsid w:val="00C87EE3"/>
    <w:rsid w:val="00C91C99"/>
    <w:rsid w:val="00C922B8"/>
    <w:rsid w:val="00C93014"/>
    <w:rsid w:val="00C97F4B"/>
    <w:rsid w:val="00CA6FD4"/>
    <w:rsid w:val="00CD4614"/>
    <w:rsid w:val="00CE1E6E"/>
    <w:rsid w:val="00CE5BD1"/>
    <w:rsid w:val="00CE63C7"/>
    <w:rsid w:val="00CF5092"/>
    <w:rsid w:val="00D065B3"/>
    <w:rsid w:val="00D11A10"/>
    <w:rsid w:val="00D21AB0"/>
    <w:rsid w:val="00D22018"/>
    <w:rsid w:val="00D22029"/>
    <w:rsid w:val="00D27A6B"/>
    <w:rsid w:val="00D370EA"/>
    <w:rsid w:val="00D40C53"/>
    <w:rsid w:val="00D440E2"/>
    <w:rsid w:val="00D45C55"/>
    <w:rsid w:val="00D52720"/>
    <w:rsid w:val="00D53C1A"/>
    <w:rsid w:val="00D569E9"/>
    <w:rsid w:val="00D6595D"/>
    <w:rsid w:val="00D70B6F"/>
    <w:rsid w:val="00D70FCF"/>
    <w:rsid w:val="00D83362"/>
    <w:rsid w:val="00D8463A"/>
    <w:rsid w:val="00D872E6"/>
    <w:rsid w:val="00D90EB1"/>
    <w:rsid w:val="00D92922"/>
    <w:rsid w:val="00D939C2"/>
    <w:rsid w:val="00DA2574"/>
    <w:rsid w:val="00DA2D30"/>
    <w:rsid w:val="00DA2DA6"/>
    <w:rsid w:val="00DA7240"/>
    <w:rsid w:val="00DC5E8C"/>
    <w:rsid w:val="00DD455D"/>
    <w:rsid w:val="00DD4BB3"/>
    <w:rsid w:val="00DE0D32"/>
    <w:rsid w:val="00DE61F0"/>
    <w:rsid w:val="00E0328C"/>
    <w:rsid w:val="00E102ED"/>
    <w:rsid w:val="00E13A2B"/>
    <w:rsid w:val="00E200C6"/>
    <w:rsid w:val="00E21C39"/>
    <w:rsid w:val="00E239B0"/>
    <w:rsid w:val="00E4327D"/>
    <w:rsid w:val="00E44C98"/>
    <w:rsid w:val="00E51D99"/>
    <w:rsid w:val="00E524A4"/>
    <w:rsid w:val="00E615B9"/>
    <w:rsid w:val="00E62269"/>
    <w:rsid w:val="00E77F8B"/>
    <w:rsid w:val="00E80E02"/>
    <w:rsid w:val="00E83000"/>
    <w:rsid w:val="00E84096"/>
    <w:rsid w:val="00E917EC"/>
    <w:rsid w:val="00E97B25"/>
    <w:rsid w:val="00EA1A32"/>
    <w:rsid w:val="00EB45A7"/>
    <w:rsid w:val="00EB46E5"/>
    <w:rsid w:val="00EB665C"/>
    <w:rsid w:val="00ED7891"/>
    <w:rsid w:val="00EF0D02"/>
    <w:rsid w:val="00EF168E"/>
    <w:rsid w:val="00F00BE5"/>
    <w:rsid w:val="00F03390"/>
    <w:rsid w:val="00F03F17"/>
    <w:rsid w:val="00F2298D"/>
    <w:rsid w:val="00F23D1C"/>
    <w:rsid w:val="00F316A0"/>
    <w:rsid w:val="00F37E1E"/>
    <w:rsid w:val="00F4454B"/>
    <w:rsid w:val="00F47DB7"/>
    <w:rsid w:val="00F52417"/>
    <w:rsid w:val="00F56A51"/>
    <w:rsid w:val="00F6001E"/>
    <w:rsid w:val="00F6137B"/>
    <w:rsid w:val="00F63198"/>
    <w:rsid w:val="00F65678"/>
    <w:rsid w:val="00F67D98"/>
    <w:rsid w:val="00F8304E"/>
    <w:rsid w:val="00F85E11"/>
    <w:rsid w:val="00F8733F"/>
    <w:rsid w:val="00FA06F2"/>
    <w:rsid w:val="00FA08F9"/>
    <w:rsid w:val="00FA34FD"/>
    <w:rsid w:val="00FB25AF"/>
    <w:rsid w:val="00FC3F3F"/>
    <w:rsid w:val="00FD462A"/>
    <w:rsid w:val="00FE635B"/>
    <w:rsid w:val="00FE6DFB"/>
    <w:rsid w:val="00FF0D63"/>
    <w:rsid w:val="00FF1E00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FAF3E-227B-427E-8B90-6A1EA21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10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40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24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29B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29B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D29B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F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F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FA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F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FA1"/>
    <w:rPr>
      <w:b/>
      <w:bCs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D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8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E89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F0AB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r">
    <w:name w:val="Marker"/>
    <w:basedOn w:val="Absatz-Standardschriftart"/>
    <w:rsid w:val="00EB665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D218-4503-4ACB-9CFF-8579296D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- DIE LINKE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mwischmann</dc:creator>
  <cp:lastModifiedBy>Jan Richter</cp:lastModifiedBy>
  <cp:revision>2</cp:revision>
  <cp:lastPrinted>2018-11-12T10:51:00Z</cp:lastPrinted>
  <dcterms:created xsi:type="dcterms:W3CDTF">2018-11-12T12:52:00Z</dcterms:created>
  <dcterms:modified xsi:type="dcterms:W3CDTF">2018-11-12T12:52:00Z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-1232101269</vt:i4>
  </property>
</Properties>
</file>