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7C" w:rsidRDefault="00646F83" w:rsidP="00733A7C">
      <w:pPr>
        <w:tabs>
          <w:tab w:val="left" w:pos="3660"/>
        </w:tabs>
        <w:spacing w:after="0" w:line="240" w:lineRule="auto"/>
        <w:rPr>
          <w:rFonts w:asciiTheme="minorHAnsi" w:hAnsiTheme="minorHAnsi" w:cs="Arial"/>
          <w:b/>
          <w:sz w:val="32"/>
          <w:szCs w:val="32"/>
        </w:rPr>
      </w:pPr>
      <w:r>
        <w:rPr>
          <w:rFonts w:asciiTheme="minorHAnsi" w:hAnsiTheme="minorHAnsi" w:cs="Arial"/>
          <w:b/>
          <w:sz w:val="32"/>
          <w:szCs w:val="32"/>
        </w:rPr>
        <w:t xml:space="preserve">Personalausstattung der </w:t>
      </w:r>
      <w:r w:rsidR="00425EAB">
        <w:rPr>
          <w:rFonts w:asciiTheme="minorHAnsi" w:hAnsiTheme="minorHAnsi" w:cs="Arial"/>
          <w:b/>
          <w:sz w:val="32"/>
          <w:szCs w:val="32"/>
        </w:rPr>
        <w:t>Arbeits</w:t>
      </w:r>
      <w:r>
        <w:rPr>
          <w:rFonts w:asciiTheme="minorHAnsi" w:hAnsiTheme="minorHAnsi" w:cs="Arial"/>
          <w:b/>
          <w:sz w:val="32"/>
          <w:szCs w:val="32"/>
        </w:rPr>
        <w:t>schutzbehörden verfehl</w:t>
      </w:r>
      <w:r w:rsidR="00FE6D99">
        <w:rPr>
          <w:rFonts w:asciiTheme="minorHAnsi" w:hAnsiTheme="minorHAnsi" w:cs="Arial"/>
          <w:b/>
          <w:sz w:val="32"/>
          <w:szCs w:val="32"/>
        </w:rPr>
        <w:t>t</w:t>
      </w:r>
      <w:r>
        <w:rPr>
          <w:rFonts w:asciiTheme="minorHAnsi" w:hAnsiTheme="minorHAnsi" w:cs="Arial"/>
          <w:b/>
          <w:sz w:val="32"/>
          <w:szCs w:val="32"/>
        </w:rPr>
        <w:t xml:space="preserve"> </w:t>
      </w:r>
      <w:r w:rsidR="008C789B">
        <w:rPr>
          <w:rFonts w:asciiTheme="minorHAnsi" w:hAnsiTheme="minorHAnsi" w:cs="Arial"/>
          <w:b/>
          <w:sz w:val="32"/>
          <w:szCs w:val="32"/>
        </w:rPr>
        <w:t>m</w:t>
      </w:r>
      <w:r w:rsidR="00425EAB">
        <w:rPr>
          <w:rFonts w:asciiTheme="minorHAnsi" w:hAnsiTheme="minorHAnsi" w:cs="Arial"/>
          <w:b/>
          <w:sz w:val="32"/>
          <w:szCs w:val="32"/>
        </w:rPr>
        <w:t>ehrheit</w:t>
      </w:r>
      <w:r w:rsidR="008C789B">
        <w:rPr>
          <w:rFonts w:asciiTheme="minorHAnsi" w:hAnsiTheme="minorHAnsi" w:cs="Arial"/>
          <w:b/>
          <w:sz w:val="32"/>
          <w:szCs w:val="32"/>
        </w:rPr>
        <w:t>lich</w:t>
      </w:r>
      <w:r w:rsidR="00425EAB">
        <w:rPr>
          <w:rFonts w:asciiTheme="minorHAnsi" w:hAnsiTheme="minorHAnsi" w:cs="Arial"/>
          <w:b/>
          <w:sz w:val="32"/>
          <w:szCs w:val="32"/>
        </w:rPr>
        <w:t xml:space="preserve"> internationale Standards </w:t>
      </w:r>
    </w:p>
    <w:p w:rsidR="00733A7C" w:rsidRDefault="00733A7C" w:rsidP="00733A7C">
      <w:pPr>
        <w:tabs>
          <w:tab w:val="left" w:pos="3660"/>
        </w:tabs>
        <w:spacing w:after="0" w:line="240" w:lineRule="auto"/>
        <w:rPr>
          <w:rFonts w:asciiTheme="minorHAnsi" w:hAnsiTheme="minorHAnsi" w:cs="Arial"/>
          <w:b/>
        </w:rPr>
      </w:pPr>
    </w:p>
    <w:p w:rsidR="006D0E89" w:rsidRPr="00733A7C" w:rsidRDefault="00D11A10" w:rsidP="00733A7C">
      <w:pPr>
        <w:tabs>
          <w:tab w:val="left" w:pos="3660"/>
        </w:tabs>
        <w:spacing w:after="0" w:line="240" w:lineRule="auto"/>
        <w:jc w:val="both"/>
        <w:rPr>
          <w:rFonts w:asciiTheme="minorHAnsi" w:hAnsiTheme="minorHAnsi" w:cs="Arial"/>
          <w:b/>
        </w:rPr>
      </w:pPr>
      <w:r w:rsidRPr="00733A7C">
        <w:rPr>
          <w:rFonts w:asciiTheme="minorHAnsi" w:hAnsiTheme="minorHAnsi" w:cs="Arial"/>
          <w:b/>
        </w:rPr>
        <w:t>Auswertung der Antw</w:t>
      </w:r>
      <w:r w:rsidR="002532C6" w:rsidRPr="00733A7C">
        <w:rPr>
          <w:rFonts w:asciiTheme="minorHAnsi" w:hAnsiTheme="minorHAnsi" w:cs="Arial"/>
          <w:b/>
        </w:rPr>
        <w:t xml:space="preserve">ort der Bundesregierung auf </w:t>
      </w:r>
      <w:r w:rsidRPr="00733A7C">
        <w:rPr>
          <w:rFonts w:asciiTheme="minorHAnsi" w:hAnsiTheme="minorHAnsi" w:cs="Arial"/>
          <w:b/>
        </w:rPr>
        <w:t>Kleine Anfrage „</w:t>
      </w:r>
      <w:r w:rsidR="00EE4518">
        <w:rPr>
          <w:rFonts w:asciiTheme="minorHAnsi" w:hAnsiTheme="minorHAnsi" w:cs="Arial"/>
          <w:b/>
        </w:rPr>
        <w:t>Körperliche Arbeit und Gesundheit in Deutschland</w:t>
      </w:r>
      <w:r w:rsidR="006D0E89" w:rsidRPr="00733A7C">
        <w:rPr>
          <w:rFonts w:asciiTheme="minorHAnsi" w:hAnsiTheme="minorHAnsi" w:cs="Arial"/>
          <w:b/>
        </w:rPr>
        <w:t>“ (</w:t>
      </w:r>
      <w:proofErr w:type="spellStart"/>
      <w:r w:rsidR="006D0E89" w:rsidRPr="00733A7C">
        <w:rPr>
          <w:rFonts w:asciiTheme="minorHAnsi" w:hAnsiTheme="minorHAnsi" w:cs="Arial"/>
          <w:b/>
        </w:rPr>
        <w:t>Drs</w:t>
      </w:r>
      <w:proofErr w:type="spellEnd"/>
      <w:r w:rsidR="006D0E89" w:rsidRPr="00733A7C">
        <w:rPr>
          <w:rFonts w:asciiTheme="minorHAnsi" w:hAnsiTheme="minorHAnsi" w:cs="Arial"/>
          <w:b/>
        </w:rPr>
        <w:t xml:space="preserve">. </w:t>
      </w:r>
      <w:r w:rsidR="002F0AB5" w:rsidRPr="00733A7C">
        <w:rPr>
          <w:rFonts w:asciiTheme="minorHAnsi" w:hAnsiTheme="minorHAnsi" w:cs="Arial"/>
          <w:b/>
        </w:rPr>
        <w:t>19</w:t>
      </w:r>
      <w:r w:rsidR="001463A7">
        <w:rPr>
          <w:rFonts w:asciiTheme="minorHAnsi" w:hAnsiTheme="minorHAnsi" w:cs="Arial"/>
          <w:b/>
        </w:rPr>
        <w:t>/</w:t>
      </w:r>
      <w:r w:rsidR="00EE4518">
        <w:rPr>
          <w:rFonts w:asciiTheme="minorHAnsi" w:hAnsiTheme="minorHAnsi" w:cs="Arial"/>
          <w:b/>
        </w:rPr>
        <w:t>10335</w:t>
      </w:r>
      <w:r w:rsidR="006D0E89" w:rsidRPr="00733A7C">
        <w:rPr>
          <w:rFonts w:asciiTheme="minorHAnsi" w:hAnsiTheme="minorHAnsi" w:cs="Arial"/>
          <w:b/>
        </w:rPr>
        <w:t xml:space="preserve">) </w:t>
      </w:r>
      <w:r w:rsidRPr="00733A7C">
        <w:rPr>
          <w:rFonts w:asciiTheme="minorHAnsi" w:hAnsiTheme="minorHAnsi" w:cs="Arial"/>
          <w:b/>
        </w:rPr>
        <w:t xml:space="preserve">von </w:t>
      </w:r>
      <w:r w:rsidR="00050E05" w:rsidRPr="00733A7C">
        <w:rPr>
          <w:rFonts w:asciiTheme="minorHAnsi" w:hAnsiTheme="minorHAnsi" w:cs="Arial"/>
          <w:b/>
        </w:rPr>
        <w:t>Jutta Krellmann</w:t>
      </w:r>
      <w:r w:rsidRPr="00733A7C">
        <w:rPr>
          <w:rFonts w:asciiTheme="minorHAnsi" w:hAnsiTheme="minorHAnsi" w:cs="Arial"/>
          <w:b/>
        </w:rPr>
        <w:t xml:space="preserve"> u.a</w:t>
      </w:r>
      <w:r w:rsidR="006D0E89" w:rsidRPr="00733A7C">
        <w:rPr>
          <w:rFonts w:asciiTheme="minorHAnsi" w:hAnsiTheme="minorHAnsi" w:cs="Arial"/>
          <w:b/>
        </w:rPr>
        <w:t>.</w:t>
      </w:r>
      <w:r w:rsidR="008C789B">
        <w:rPr>
          <w:rFonts w:asciiTheme="minorHAnsi" w:hAnsiTheme="minorHAnsi" w:cs="Arial"/>
          <w:b/>
        </w:rPr>
        <w:t xml:space="preserve">, </w:t>
      </w:r>
      <w:r w:rsidR="006D0E89" w:rsidRPr="00733A7C">
        <w:rPr>
          <w:rFonts w:asciiTheme="minorHAnsi" w:hAnsiTheme="minorHAnsi" w:cs="Arial"/>
          <w:b/>
        </w:rPr>
        <w:t>Fraktion DIE LINKE im Bundestag</w:t>
      </w:r>
    </w:p>
    <w:p w:rsidR="005D70B1" w:rsidRPr="00F00BE5" w:rsidRDefault="005D70B1" w:rsidP="00F00BE5">
      <w:pPr>
        <w:spacing w:after="0" w:line="240" w:lineRule="auto"/>
        <w:jc w:val="both"/>
        <w:rPr>
          <w:rFonts w:asciiTheme="minorHAnsi" w:hAnsiTheme="minorHAnsi" w:cs="Arial"/>
        </w:rPr>
      </w:pPr>
    </w:p>
    <w:p w:rsidR="0072379F" w:rsidRDefault="00FC3F3F" w:rsidP="00F00BE5">
      <w:pPr>
        <w:spacing w:after="0" w:line="240" w:lineRule="auto"/>
        <w:jc w:val="both"/>
        <w:rPr>
          <w:rFonts w:asciiTheme="minorHAnsi" w:hAnsiTheme="minorHAnsi" w:cs="Arial"/>
          <w:b/>
          <w:u w:val="single"/>
        </w:rPr>
      </w:pPr>
      <w:r w:rsidRPr="00AB4AAB">
        <w:rPr>
          <w:rFonts w:asciiTheme="minorHAnsi" w:hAnsiTheme="minorHAnsi" w:cs="Arial"/>
          <w:b/>
          <w:u w:val="single"/>
        </w:rPr>
        <w:t xml:space="preserve">Zusammenfassung: </w:t>
      </w:r>
    </w:p>
    <w:p w:rsidR="001463A7" w:rsidRDefault="001463A7" w:rsidP="00F00BE5">
      <w:pPr>
        <w:spacing w:after="0" w:line="240" w:lineRule="auto"/>
        <w:jc w:val="both"/>
        <w:rPr>
          <w:rFonts w:asciiTheme="minorHAnsi" w:hAnsiTheme="minorHAnsi" w:cs="Arial"/>
          <w:b/>
          <w:u w:val="single"/>
        </w:rPr>
      </w:pPr>
    </w:p>
    <w:p w:rsidR="001463A7" w:rsidRPr="00DF31A2" w:rsidRDefault="00DF31A2" w:rsidP="00F00BE5">
      <w:pPr>
        <w:spacing w:after="0" w:line="240" w:lineRule="auto"/>
        <w:jc w:val="both"/>
        <w:rPr>
          <w:rFonts w:asciiTheme="minorHAnsi" w:hAnsiTheme="minorHAnsi" w:cs="Arial"/>
        </w:rPr>
      </w:pPr>
      <w:r w:rsidRPr="00DF31A2">
        <w:rPr>
          <w:rFonts w:asciiTheme="minorHAnsi" w:hAnsiTheme="minorHAnsi" w:cs="Arial"/>
        </w:rPr>
        <w:t>Körperliche Arbeit</w:t>
      </w:r>
      <w:r w:rsidR="00C61132">
        <w:rPr>
          <w:rFonts w:asciiTheme="minorHAnsi" w:hAnsiTheme="minorHAnsi" w:cs="Arial"/>
        </w:rPr>
        <w:t xml:space="preserve"> spielt nach wie vor </w:t>
      </w:r>
      <w:r>
        <w:rPr>
          <w:rFonts w:asciiTheme="minorHAnsi" w:hAnsiTheme="minorHAnsi" w:cs="Arial"/>
        </w:rPr>
        <w:t>eine bedeutende Rolle in Deutschland. In Berufsgruppen</w:t>
      </w:r>
      <w:r w:rsidR="0021716E">
        <w:rPr>
          <w:rFonts w:asciiTheme="minorHAnsi" w:hAnsiTheme="minorHAnsi" w:cs="Arial"/>
        </w:rPr>
        <w:t xml:space="preserve"> wie </w:t>
      </w:r>
      <w:r>
        <w:rPr>
          <w:rFonts w:asciiTheme="minorHAnsi" w:hAnsiTheme="minorHAnsi" w:cs="Arial"/>
        </w:rPr>
        <w:t xml:space="preserve">Produktion, </w:t>
      </w:r>
      <w:r w:rsidR="003627AF">
        <w:rPr>
          <w:rFonts w:asciiTheme="minorHAnsi" w:hAnsiTheme="minorHAnsi" w:cs="Arial"/>
        </w:rPr>
        <w:t>Pflege, Bauwesen und Landwirtschaft</w:t>
      </w:r>
      <w:r>
        <w:rPr>
          <w:rFonts w:asciiTheme="minorHAnsi" w:hAnsiTheme="minorHAnsi" w:cs="Arial"/>
        </w:rPr>
        <w:t xml:space="preserve"> besteht ein erhöhte</w:t>
      </w:r>
      <w:r w:rsidR="00425EAB">
        <w:rPr>
          <w:rFonts w:asciiTheme="minorHAnsi" w:hAnsiTheme="minorHAnsi" w:cs="Arial"/>
        </w:rPr>
        <w:t>s</w:t>
      </w:r>
      <w:r>
        <w:rPr>
          <w:rFonts w:asciiTheme="minorHAnsi" w:hAnsiTheme="minorHAnsi" w:cs="Arial"/>
        </w:rPr>
        <w:t xml:space="preserve"> </w:t>
      </w:r>
      <w:r w:rsidR="00425EAB">
        <w:rPr>
          <w:rFonts w:asciiTheme="minorHAnsi" w:hAnsiTheme="minorHAnsi" w:cs="Arial"/>
        </w:rPr>
        <w:t xml:space="preserve">Risiko </w:t>
      </w:r>
      <w:r>
        <w:rPr>
          <w:rFonts w:asciiTheme="minorHAnsi" w:hAnsiTheme="minorHAnsi" w:cs="Arial"/>
        </w:rPr>
        <w:t xml:space="preserve">an </w:t>
      </w:r>
      <w:r w:rsidRPr="00DF31A2">
        <w:rPr>
          <w:rFonts w:asciiTheme="minorHAnsi" w:hAnsiTheme="minorHAnsi" w:cs="Arial"/>
        </w:rPr>
        <w:t>Krankheiten des Muskel-Skelett-Systems und des Bindegewebes (Muskel-Skelett-Erkrankungen)</w:t>
      </w:r>
      <w:r w:rsidR="002933C1">
        <w:rPr>
          <w:rFonts w:asciiTheme="minorHAnsi" w:hAnsiTheme="minorHAnsi" w:cs="Arial"/>
        </w:rPr>
        <w:t xml:space="preserve"> zu leiden</w:t>
      </w:r>
      <w:r>
        <w:rPr>
          <w:rFonts w:asciiTheme="minorHAnsi" w:hAnsiTheme="minorHAnsi" w:cs="Arial"/>
        </w:rPr>
        <w:t>.</w:t>
      </w:r>
    </w:p>
    <w:p w:rsidR="001463A7" w:rsidRDefault="001463A7" w:rsidP="00F00BE5">
      <w:pPr>
        <w:spacing w:after="0" w:line="240" w:lineRule="auto"/>
        <w:jc w:val="both"/>
        <w:rPr>
          <w:rFonts w:asciiTheme="minorHAnsi" w:hAnsiTheme="minorHAnsi" w:cs="Arial"/>
          <w:b/>
          <w:u w:val="single"/>
        </w:rPr>
      </w:pPr>
    </w:p>
    <w:p w:rsidR="001463A7" w:rsidRDefault="001463A7" w:rsidP="00F00BE5">
      <w:pPr>
        <w:spacing w:after="0" w:line="240" w:lineRule="auto"/>
        <w:jc w:val="both"/>
        <w:rPr>
          <w:rFonts w:asciiTheme="minorHAnsi" w:hAnsiTheme="minorHAnsi" w:cs="Arial"/>
        </w:rPr>
      </w:pPr>
      <w:r w:rsidRPr="001463A7">
        <w:rPr>
          <w:rFonts w:asciiTheme="minorHAnsi" w:hAnsiTheme="minorHAnsi" w:cs="Arial"/>
        </w:rPr>
        <w:t xml:space="preserve">Die Anzahl </w:t>
      </w:r>
      <w:r>
        <w:rPr>
          <w:rFonts w:asciiTheme="minorHAnsi" w:hAnsiTheme="minorHAnsi" w:cs="Arial"/>
        </w:rPr>
        <w:t xml:space="preserve">der Arbeitsunfähigkeitstage (AU-Tage) auf Grund von </w:t>
      </w:r>
      <w:r w:rsidR="00DF31A2">
        <w:rPr>
          <w:rFonts w:asciiTheme="minorHAnsi" w:hAnsiTheme="minorHAnsi" w:cs="Arial"/>
        </w:rPr>
        <w:t xml:space="preserve">Muskel-Skelett-Erkrankungen </w:t>
      </w:r>
      <w:r>
        <w:rPr>
          <w:rFonts w:asciiTheme="minorHAnsi" w:hAnsiTheme="minorHAnsi" w:cs="Arial"/>
        </w:rPr>
        <w:t xml:space="preserve">sind von 2007 bis 2017 um fast die Hälfte angestiegen. </w:t>
      </w:r>
      <w:r w:rsidR="00DF31A2">
        <w:rPr>
          <w:rFonts w:asciiTheme="minorHAnsi" w:hAnsiTheme="minorHAnsi" w:cs="Arial"/>
        </w:rPr>
        <w:t>Muskel-Skelett-Erkrankungen sind seit Jahr</w:t>
      </w:r>
      <w:r w:rsidR="000E1D7D">
        <w:rPr>
          <w:rFonts w:asciiTheme="minorHAnsi" w:hAnsiTheme="minorHAnsi" w:cs="Arial"/>
        </w:rPr>
        <w:t>en Spitzenreiter bei den Ursachen</w:t>
      </w:r>
      <w:r w:rsidR="00DF31A2">
        <w:rPr>
          <w:rFonts w:asciiTheme="minorHAnsi" w:hAnsiTheme="minorHAnsi" w:cs="Arial"/>
        </w:rPr>
        <w:t xml:space="preserve"> für Krankschreibungen. </w:t>
      </w:r>
      <w:r>
        <w:rPr>
          <w:rFonts w:asciiTheme="minorHAnsi" w:hAnsiTheme="minorHAnsi" w:cs="Arial"/>
        </w:rPr>
        <w:t xml:space="preserve">Mehr als jede fünfte Krankschreibung  </w:t>
      </w:r>
      <w:r w:rsidR="00DF31A2">
        <w:rPr>
          <w:rFonts w:asciiTheme="minorHAnsi" w:hAnsiTheme="minorHAnsi" w:cs="Arial"/>
        </w:rPr>
        <w:t xml:space="preserve">(150 Millionen AU-Tage) </w:t>
      </w:r>
      <w:r>
        <w:rPr>
          <w:rFonts w:asciiTheme="minorHAnsi" w:hAnsiTheme="minorHAnsi" w:cs="Arial"/>
        </w:rPr>
        <w:t xml:space="preserve">ist </w:t>
      </w:r>
      <w:r w:rsidR="00DF31A2">
        <w:rPr>
          <w:rFonts w:asciiTheme="minorHAnsi" w:hAnsiTheme="minorHAnsi" w:cs="Arial"/>
        </w:rPr>
        <w:t xml:space="preserve">2017 </w:t>
      </w:r>
      <w:r>
        <w:rPr>
          <w:rFonts w:asciiTheme="minorHAnsi" w:hAnsiTheme="minorHAnsi" w:cs="Arial"/>
        </w:rPr>
        <w:t xml:space="preserve">auf </w:t>
      </w:r>
      <w:r w:rsidR="00DF31A2">
        <w:rPr>
          <w:rFonts w:asciiTheme="minorHAnsi" w:hAnsiTheme="minorHAnsi" w:cs="Arial"/>
        </w:rPr>
        <w:t xml:space="preserve">diese Diagnose </w:t>
      </w:r>
      <w:r>
        <w:rPr>
          <w:rFonts w:asciiTheme="minorHAnsi" w:hAnsiTheme="minorHAnsi" w:cs="Arial"/>
        </w:rPr>
        <w:t>zurückzuführen</w:t>
      </w:r>
      <w:r w:rsidR="00DF31A2">
        <w:rPr>
          <w:rFonts w:asciiTheme="minorHAnsi" w:hAnsiTheme="minorHAnsi" w:cs="Arial"/>
        </w:rPr>
        <w:t xml:space="preserve">. </w:t>
      </w:r>
    </w:p>
    <w:p w:rsidR="008E3184" w:rsidRDefault="008E3184" w:rsidP="00F00BE5">
      <w:pPr>
        <w:spacing w:after="0" w:line="240" w:lineRule="auto"/>
        <w:jc w:val="both"/>
        <w:rPr>
          <w:rFonts w:asciiTheme="minorHAnsi" w:hAnsiTheme="minorHAnsi" w:cs="Arial"/>
        </w:rPr>
      </w:pPr>
    </w:p>
    <w:p w:rsidR="008E3184" w:rsidRDefault="008E3184" w:rsidP="00F00BE5">
      <w:pPr>
        <w:spacing w:after="0" w:line="240" w:lineRule="auto"/>
        <w:jc w:val="both"/>
        <w:rPr>
          <w:rFonts w:asciiTheme="minorHAnsi" w:hAnsiTheme="minorHAnsi" w:cs="Arial"/>
        </w:rPr>
      </w:pPr>
      <w:r>
        <w:rPr>
          <w:rFonts w:asciiTheme="minorHAnsi" w:hAnsiTheme="minorHAnsi" w:cs="Arial"/>
        </w:rPr>
        <w:t>Di</w:t>
      </w:r>
      <w:r w:rsidR="000E1D7D">
        <w:rPr>
          <w:rFonts w:asciiTheme="minorHAnsi" w:hAnsiTheme="minorHAnsi" w:cs="Arial"/>
        </w:rPr>
        <w:t xml:space="preserve">e Produktionsausfallkosten </w:t>
      </w:r>
      <w:r>
        <w:rPr>
          <w:rFonts w:asciiTheme="minorHAnsi" w:hAnsiTheme="minorHAnsi" w:cs="Arial"/>
        </w:rPr>
        <w:t>auf Grund von Muske</w:t>
      </w:r>
      <w:r w:rsidR="003B14F1">
        <w:rPr>
          <w:rFonts w:asciiTheme="minorHAnsi" w:hAnsiTheme="minorHAnsi" w:cs="Arial"/>
        </w:rPr>
        <w:t xml:space="preserve">l-Skelett-Erkrankungen sind von </w:t>
      </w:r>
      <w:r>
        <w:rPr>
          <w:rFonts w:asciiTheme="minorHAnsi" w:hAnsiTheme="minorHAnsi" w:cs="Arial"/>
        </w:rPr>
        <w:t>8,5 Milliarden 2006 auf 17,2 Milliarden 2017 angestiegen (+102 Prozent).</w:t>
      </w:r>
      <w:r w:rsidR="00D368DC">
        <w:rPr>
          <w:rFonts w:asciiTheme="minorHAnsi" w:hAnsiTheme="minorHAnsi" w:cs="Arial"/>
        </w:rPr>
        <w:t xml:space="preserve"> Im selben Zeitraum hat sich der</w:t>
      </w:r>
      <w:r>
        <w:rPr>
          <w:rFonts w:asciiTheme="minorHAnsi" w:hAnsiTheme="minorHAnsi" w:cs="Arial"/>
        </w:rPr>
        <w:t xml:space="preserve"> Ausfall an Bruttowertschöpfung auf Grund derselben Diagnose </w:t>
      </w:r>
      <w:r w:rsidR="00425EAB">
        <w:rPr>
          <w:rFonts w:asciiTheme="minorHAnsi" w:hAnsiTheme="minorHAnsi" w:cs="Arial"/>
        </w:rPr>
        <w:t>fast verdoppelt (</w:t>
      </w:r>
      <w:r w:rsidR="00D368DC">
        <w:rPr>
          <w:rFonts w:asciiTheme="minorHAnsi" w:hAnsiTheme="minorHAnsi" w:cs="Arial"/>
        </w:rPr>
        <w:t xml:space="preserve">von </w:t>
      </w:r>
      <w:r>
        <w:rPr>
          <w:rFonts w:asciiTheme="minorHAnsi" w:hAnsiTheme="minorHAnsi" w:cs="Arial"/>
        </w:rPr>
        <w:t>15,4</w:t>
      </w:r>
      <w:r w:rsidR="00D368DC">
        <w:rPr>
          <w:rFonts w:asciiTheme="minorHAnsi" w:hAnsiTheme="minorHAnsi" w:cs="Arial"/>
        </w:rPr>
        <w:t xml:space="preserve"> Milliarden auf 30,5 Milliarden</w:t>
      </w:r>
      <w:r w:rsidR="00425EAB">
        <w:rPr>
          <w:rFonts w:asciiTheme="minorHAnsi" w:hAnsiTheme="minorHAnsi" w:cs="Arial"/>
        </w:rPr>
        <w:t>)</w:t>
      </w:r>
      <w:r w:rsidR="00D368DC">
        <w:rPr>
          <w:rFonts w:asciiTheme="minorHAnsi" w:hAnsiTheme="minorHAnsi" w:cs="Arial"/>
        </w:rPr>
        <w:t xml:space="preserve">. </w:t>
      </w:r>
      <w:r w:rsidR="004C78F4">
        <w:rPr>
          <w:rFonts w:asciiTheme="minorHAnsi" w:hAnsiTheme="minorHAnsi" w:cs="Arial"/>
        </w:rPr>
        <w:t>Über</w:t>
      </w:r>
      <w:r w:rsidR="00D368DC">
        <w:rPr>
          <w:rFonts w:asciiTheme="minorHAnsi" w:hAnsiTheme="minorHAnsi" w:cs="Arial"/>
        </w:rPr>
        <w:t xml:space="preserve"> ein Fünftel aller Ausfallkosten sind auf Muskel-Skelett-Erkrankungen zurückzuführen.</w:t>
      </w:r>
    </w:p>
    <w:p w:rsidR="00DF31A2" w:rsidRDefault="00D368DC" w:rsidP="00F00BE5">
      <w:pPr>
        <w:spacing w:after="0" w:line="240" w:lineRule="auto"/>
        <w:jc w:val="both"/>
        <w:rPr>
          <w:rFonts w:asciiTheme="minorHAnsi" w:hAnsiTheme="minorHAnsi" w:cs="Arial"/>
        </w:rPr>
      </w:pPr>
      <w:r>
        <w:rPr>
          <w:rFonts w:asciiTheme="minorHAnsi" w:hAnsiTheme="minorHAnsi" w:cs="Arial"/>
        </w:rPr>
        <w:t xml:space="preserve"> </w:t>
      </w:r>
    </w:p>
    <w:p w:rsidR="00DF31A2" w:rsidRDefault="008E3184" w:rsidP="00F00BE5">
      <w:pPr>
        <w:spacing w:after="0" w:line="240" w:lineRule="auto"/>
        <w:jc w:val="both"/>
        <w:rPr>
          <w:rFonts w:asciiTheme="minorHAnsi" w:hAnsiTheme="minorHAnsi" w:cs="Arial"/>
        </w:rPr>
      </w:pPr>
      <w:r w:rsidRPr="00D92BFA">
        <w:rPr>
          <w:rFonts w:asciiTheme="minorHAnsi" w:hAnsiTheme="minorHAnsi" w:cs="Arial"/>
        </w:rPr>
        <w:t xml:space="preserve">Bestimmte körperliche Belastungen im Arbeitsleben sind von 2012 bis 2018 relativ konstant geblieben: </w:t>
      </w:r>
      <w:r w:rsidR="00DF31A2" w:rsidRPr="00D92BFA">
        <w:rPr>
          <w:rFonts w:asciiTheme="minorHAnsi" w:hAnsiTheme="minorHAnsi" w:cs="Arial"/>
        </w:rPr>
        <w:t>Mehr als die Hälfte aller Beschäftigten gibt an</w:t>
      </w:r>
      <w:r w:rsidR="004C78F4" w:rsidRPr="00D92BFA">
        <w:rPr>
          <w:rFonts w:asciiTheme="minorHAnsi" w:hAnsiTheme="minorHAnsi" w:cs="Arial"/>
        </w:rPr>
        <w:t>,</w:t>
      </w:r>
      <w:r w:rsidR="00DF31A2" w:rsidRPr="00D92BFA">
        <w:rPr>
          <w:rFonts w:asciiTheme="minorHAnsi" w:hAnsiTheme="minorHAnsi" w:cs="Arial"/>
        </w:rPr>
        <w:t xml:space="preserve"> häufig im Stehen</w:t>
      </w:r>
      <w:r w:rsidR="00D92BFA">
        <w:rPr>
          <w:rFonts w:asciiTheme="minorHAnsi" w:hAnsiTheme="minorHAnsi" w:cs="Arial"/>
        </w:rPr>
        <w:t xml:space="preserve"> zu arbeiten</w:t>
      </w:r>
      <w:r w:rsidR="00DF31A2" w:rsidRPr="00D92BFA">
        <w:rPr>
          <w:rFonts w:asciiTheme="minorHAnsi" w:hAnsiTheme="minorHAnsi" w:cs="Arial"/>
        </w:rPr>
        <w:t xml:space="preserve">, mehr als </w:t>
      </w:r>
      <w:r w:rsidR="00D92BFA" w:rsidRPr="00D92BFA">
        <w:rPr>
          <w:rFonts w:asciiTheme="minorHAnsi" w:hAnsiTheme="minorHAnsi" w:cs="Arial"/>
        </w:rPr>
        <w:t>jeder Fünfte</w:t>
      </w:r>
      <w:r w:rsidR="00DF31A2" w:rsidRPr="00D92BFA">
        <w:rPr>
          <w:rFonts w:asciiTheme="minorHAnsi" w:hAnsiTheme="minorHAnsi" w:cs="Arial"/>
        </w:rPr>
        <w:t xml:space="preserve"> </w:t>
      </w:r>
      <w:r w:rsidRPr="00D92BFA">
        <w:rPr>
          <w:rFonts w:asciiTheme="minorHAnsi" w:hAnsiTheme="minorHAnsi" w:cs="Arial"/>
        </w:rPr>
        <w:t>häufig s</w:t>
      </w:r>
      <w:r w:rsidR="00593DA2">
        <w:rPr>
          <w:rFonts w:asciiTheme="minorHAnsi" w:hAnsiTheme="minorHAnsi" w:cs="Arial"/>
        </w:rPr>
        <w:t>chwer zu heben und zu t</w:t>
      </w:r>
      <w:r w:rsidR="00D92BFA" w:rsidRPr="00D92BFA">
        <w:rPr>
          <w:rFonts w:asciiTheme="minorHAnsi" w:hAnsiTheme="minorHAnsi" w:cs="Arial"/>
        </w:rPr>
        <w:t>ragen sowie</w:t>
      </w:r>
      <w:r w:rsidRPr="00D92BFA">
        <w:rPr>
          <w:rFonts w:asciiTheme="minorHAnsi" w:hAnsiTheme="minorHAnsi" w:cs="Arial"/>
        </w:rPr>
        <w:t xml:space="preserve"> mehr als jeder Sechste häufig in Zwangshaltungen zu arbeiten. Etwa 40% der Beschäftigten geben an</w:t>
      </w:r>
      <w:r w:rsidR="004C78F4" w:rsidRPr="00D92BFA">
        <w:rPr>
          <w:rFonts w:asciiTheme="minorHAnsi" w:hAnsiTheme="minorHAnsi" w:cs="Arial"/>
        </w:rPr>
        <w:t>,</w:t>
      </w:r>
      <w:r w:rsidRPr="00D92BFA">
        <w:rPr>
          <w:rFonts w:asciiTheme="minorHAnsi" w:hAnsiTheme="minorHAnsi" w:cs="Arial"/>
        </w:rPr>
        <w:t xml:space="preserve"> häufig mit den Händen zu arbeiten. </w:t>
      </w:r>
      <w:r w:rsidR="000B017D" w:rsidRPr="00D92BFA">
        <w:rPr>
          <w:rFonts w:asciiTheme="minorHAnsi" w:hAnsiTheme="minorHAnsi" w:cs="Arial"/>
        </w:rPr>
        <w:t>Vorwiegend schwere körperliche Arbeit leistet knapp jeder Zehnte (w: 3%, m: 15%), fast die Hälfte arbeitet vorwiegend im Sitzen oder Stehen (w: 48%, m: 45%).</w:t>
      </w:r>
    </w:p>
    <w:p w:rsidR="00D368DC" w:rsidRDefault="00D368DC" w:rsidP="00F00BE5">
      <w:pPr>
        <w:spacing w:after="0" w:line="240" w:lineRule="auto"/>
        <w:jc w:val="both"/>
        <w:rPr>
          <w:rFonts w:asciiTheme="minorHAnsi" w:hAnsiTheme="minorHAnsi" w:cs="Arial"/>
        </w:rPr>
      </w:pPr>
      <w:bookmarkStart w:id="0" w:name="_GoBack"/>
      <w:bookmarkEnd w:id="0"/>
    </w:p>
    <w:p w:rsidR="00D368DC" w:rsidRDefault="00D368DC" w:rsidP="00F00BE5">
      <w:pPr>
        <w:spacing w:after="0" w:line="240" w:lineRule="auto"/>
        <w:jc w:val="both"/>
        <w:rPr>
          <w:rFonts w:asciiTheme="minorHAnsi" w:hAnsiTheme="minorHAnsi" w:cs="Arial"/>
        </w:rPr>
      </w:pPr>
      <w:r>
        <w:rPr>
          <w:rFonts w:asciiTheme="minorHAnsi" w:hAnsiTheme="minorHAnsi" w:cs="Arial"/>
        </w:rPr>
        <w:t xml:space="preserve">Eine Gefährdungsbeurteilung wurde 2015 für etwa die Hälfte aller Betriebe durchgeführt, körperliche Belastungen wurden dabei für etwa ein Drittel der Betriebe berücksichtigt. In der Mehrheit der Deutschen Bundesländer werden nach Auskunft der Bundesregierung die Richtwerte für die Personalausstattung bei den Arbeitsschutzbehörden unterschritten, die von der internationalen </w:t>
      </w:r>
      <w:r w:rsidR="00BA7113">
        <w:rPr>
          <w:rFonts w:asciiTheme="minorHAnsi" w:hAnsiTheme="minorHAnsi" w:cs="Arial"/>
        </w:rPr>
        <w:t>Arbeitsorganisation (ILO) der Vereinten Nationen</w:t>
      </w:r>
      <w:r>
        <w:rPr>
          <w:rFonts w:asciiTheme="minorHAnsi" w:hAnsiTheme="minorHAnsi" w:cs="Arial"/>
        </w:rPr>
        <w:t xml:space="preserve"> für Industrieländern vorgesehen werden.  </w:t>
      </w:r>
    </w:p>
    <w:p w:rsidR="00733A7C" w:rsidRDefault="00733A7C" w:rsidP="00663554">
      <w:pPr>
        <w:spacing w:after="0" w:line="240" w:lineRule="auto"/>
        <w:jc w:val="both"/>
        <w:rPr>
          <w:rFonts w:asciiTheme="minorHAnsi" w:hAnsiTheme="minorHAnsi" w:cs="Arial"/>
          <w:b/>
          <w:u w:val="single"/>
        </w:rPr>
      </w:pPr>
    </w:p>
    <w:p w:rsidR="00663554" w:rsidRPr="00663554" w:rsidRDefault="00663554" w:rsidP="00663554">
      <w:pPr>
        <w:spacing w:after="0" w:line="240" w:lineRule="auto"/>
        <w:jc w:val="both"/>
        <w:rPr>
          <w:rFonts w:asciiTheme="minorHAnsi" w:hAnsiTheme="minorHAnsi" w:cs="Arial"/>
          <w:b/>
          <w:u w:val="single"/>
        </w:rPr>
      </w:pPr>
      <w:r w:rsidRPr="00663554">
        <w:rPr>
          <w:rFonts w:asciiTheme="minorHAnsi" w:hAnsiTheme="minorHAnsi" w:cs="Arial"/>
          <w:b/>
          <w:u w:val="single"/>
        </w:rPr>
        <w:t>O-Ton Jutta Krellmann, MdB, Sprecherin für Mitbestimmung und Arb</w:t>
      </w:r>
      <w:r w:rsidR="0087165F">
        <w:rPr>
          <w:rFonts w:asciiTheme="minorHAnsi" w:hAnsiTheme="minorHAnsi" w:cs="Arial"/>
          <w:b/>
          <w:u w:val="single"/>
        </w:rPr>
        <w:t xml:space="preserve">eit, </w:t>
      </w:r>
      <w:r>
        <w:rPr>
          <w:rFonts w:asciiTheme="minorHAnsi" w:hAnsiTheme="minorHAnsi" w:cs="Arial"/>
          <w:b/>
          <w:u w:val="single"/>
        </w:rPr>
        <w:t>DIE LINKE im Bundestag:</w:t>
      </w:r>
    </w:p>
    <w:p w:rsidR="00733A7C" w:rsidRPr="00733A7C" w:rsidRDefault="00733A7C" w:rsidP="00663554">
      <w:pPr>
        <w:spacing w:after="0" w:line="240" w:lineRule="auto"/>
        <w:jc w:val="both"/>
        <w:rPr>
          <w:rFonts w:asciiTheme="minorHAnsi" w:hAnsiTheme="minorHAnsi" w:cs="Arial"/>
          <w:i/>
          <w:sz w:val="12"/>
          <w:szCs w:val="12"/>
        </w:rPr>
      </w:pPr>
    </w:p>
    <w:p w:rsidR="00256FE1" w:rsidRDefault="00663554" w:rsidP="00F00BE5">
      <w:pPr>
        <w:spacing w:after="0" w:line="240" w:lineRule="auto"/>
        <w:jc w:val="both"/>
        <w:rPr>
          <w:rFonts w:asciiTheme="minorHAnsi" w:hAnsiTheme="minorHAnsi" w:cs="Arial"/>
          <w:i/>
        </w:rPr>
      </w:pPr>
      <w:r w:rsidRPr="00663554">
        <w:rPr>
          <w:rFonts w:asciiTheme="minorHAnsi" w:hAnsiTheme="minorHAnsi" w:cs="Arial"/>
          <w:i/>
        </w:rPr>
        <w:t>„</w:t>
      </w:r>
      <w:r w:rsidR="00A84A10">
        <w:rPr>
          <w:rFonts w:asciiTheme="minorHAnsi" w:hAnsiTheme="minorHAnsi" w:cs="Arial"/>
          <w:i/>
        </w:rPr>
        <w:t xml:space="preserve">Malochen, schuften, schwitzen: </w:t>
      </w:r>
      <w:r w:rsidR="00CB5770">
        <w:rPr>
          <w:rFonts w:asciiTheme="minorHAnsi" w:hAnsiTheme="minorHAnsi" w:cs="Arial"/>
          <w:i/>
        </w:rPr>
        <w:t xml:space="preserve">gerade weil viele </w:t>
      </w:r>
      <w:r w:rsidR="00A84A10">
        <w:rPr>
          <w:rFonts w:asciiTheme="minorHAnsi" w:hAnsiTheme="minorHAnsi" w:cs="Arial"/>
          <w:i/>
        </w:rPr>
        <w:t xml:space="preserve">Beschäftigte </w:t>
      </w:r>
      <w:r w:rsidR="00CB5770">
        <w:rPr>
          <w:rFonts w:asciiTheme="minorHAnsi" w:hAnsiTheme="minorHAnsi" w:cs="Arial"/>
          <w:i/>
        </w:rPr>
        <w:t>k</w:t>
      </w:r>
      <w:r w:rsidR="00940092">
        <w:rPr>
          <w:rFonts w:asciiTheme="minorHAnsi" w:hAnsiTheme="minorHAnsi" w:cs="Arial"/>
          <w:i/>
        </w:rPr>
        <w:t>örperlich</w:t>
      </w:r>
      <w:r w:rsidR="00A84A10">
        <w:rPr>
          <w:rFonts w:asciiTheme="minorHAnsi" w:hAnsiTheme="minorHAnsi" w:cs="Arial"/>
          <w:i/>
        </w:rPr>
        <w:t xml:space="preserve"> </w:t>
      </w:r>
      <w:r w:rsidR="00CB5770">
        <w:rPr>
          <w:rFonts w:asciiTheme="minorHAnsi" w:hAnsiTheme="minorHAnsi" w:cs="Arial"/>
          <w:i/>
        </w:rPr>
        <w:t xml:space="preserve">hart arbeiten, sind Arbeitgeber </w:t>
      </w:r>
      <w:r w:rsidR="003B14F1">
        <w:rPr>
          <w:rFonts w:asciiTheme="minorHAnsi" w:hAnsiTheme="minorHAnsi" w:cs="Arial"/>
          <w:i/>
        </w:rPr>
        <w:t>verpflichtet</w:t>
      </w:r>
      <w:r w:rsidR="00CB5770">
        <w:rPr>
          <w:rFonts w:asciiTheme="minorHAnsi" w:hAnsiTheme="minorHAnsi" w:cs="Arial"/>
          <w:i/>
        </w:rPr>
        <w:t xml:space="preserve"> sie </w:t>
      </w:r>
      <w:r w:rsidR="003B14F1">
        <w:rPr>
          <w:rFonts w:asciiTheme="minorHAnsi" w:hAnsiTheme="minorHAnsi" w:cs="Arial"/>
          <w:i/>
        </w:rPr>
        <w:t xml:space="preserve">zu </w:t>
      </w:r>
      <w:r w:rsidR="00A84A10">
        <w:rPr>
          <w:rFonts w:asciiTheme="minorHAnsi" w:hAnsiTheme="minorHAnsi" w:cs="Arial"/>
          <w:i/>
        </w:rPr>
        <w:t>schützen</w:t>
      </w:r>
      <w:r w:rsidR="00786A7C">
        <w:rPr>
          <w:rFonts w:asciiTheme="minorHAnsi" w:hAnsiTheme="minorHAnsi" w:cs="Arial"/>
          <w:i/>
        </w:rPr>
        <w:t>. Der Staat muss dies</w:t>
      </w:r>
      <w:r w:rsidR="00CB5770">
        <w:rPr>
          <w:rFonts w:asciiTheme="minorHAnsi" w:hAnsiTheme="minorHAnsi" w:cs="Arial"/>
          <w:i/>
        </w:rPr>
        <w:t xml:space="preserve"> überwachen. </w:t>
      </w:r>
      <w:r w:rsidR="0021716E">
        <w:rPr>
          <w:rFonts w:asciiTheme="minorHAnsi" w:hAnsiTheme="minorHAnsi" w:cs="Arial"/>
          <w:i/>
        </w:rPr>
        <w:t xml:space="preserve">Es kann </w:t>
      </w:r>
      <w:r w:rsidR="00423C9B">
        <w:rPr>
          <w:rFonts w:asciiTheme="minorHAnsi" w:hAnsiTheme="minorHAnsi" w:cs="Arial"/>
          <w:i/>
        </w:rPr>
        <w:t xml:space="preserve">nicht sein, dass </w:t>
      </w:r>
      <w:r w:rsidR="00786A7C">
        <w:rPr>
          <w:rFonts w:asciiTheme="minorHAnsi" w:hAnsiTheme="minorHAnsi" w:cs="Arial"/>
          <w:i/>
        </w:rPr>
        <w:t xml:space="preserve">Arbeitgeber </w:t>
      </w:r>
      <w:r w:rsidR="00423C9B">
        <w:rPr>
          <w:rFonts w:asciiTheme="minorHAnsi" w:hAnsiTheme="minorHAnsi" w:cs="Arial"/>
          <w:i/>
        </w:rPr>
        <w:t>ungesch</w:t>
      </w:r>
      <w:r w:rsidR="0021716E">
        <w:rPr>
          <w:rFonts w:asciiTheme="minorHAnsi" w:hAnsiTheme="minorHAnsi" w:cs="Arial"/>
          <w:i/>
        </w:rPr>
        <w:t xml:space="preserve">oren davon kommen, wenn sie </w:t>
      </w:r>
      <w:r w:rsidR="00423C9B">
        <w:rPr>
          <w:rFonts w:asciiTheme="minorHAnsi" w:hAnsiTheme="minorHAnsi" w:cs="Arial"/>
          <w:i/>
        </w:rPr>
        <w:t>die Gesundheit ihrer Beschäftigten aufs Spiel setzen</w:t>
      </w:r>
      <w:r w:rsidR="0021716E">
        <w:rPr>
          <w:rFonts w:asciiTheme="minorHAnsi" w:hAnsiTheme="minorHAnsi" w:cs="Arial"/>
          <w:i/>
        </w:rPr>
        <w:t xml:space="preserve">. </w:t>
      </w:r>
      <w:r w:rsidR="00A84A10">
        <w:rPr>
          <w:rFonts w:asciiTheme="minorHAnsi" w:hAnsiTheme="minorHAnsi" w:cs="Arial"/>
          <w:i/>
        </w:rPr>
        <w:t>Deshalb sind flächendeckende Arbeitsschutzkontrollen so wichtig. Das</w:t>
      </w:r>
      <w:r w:rsidR="008C789B">
        <w:rPr>
          <w:rFonts w:asciiTheme="minorHAnsi" w:hAnsiTheme="minorHAnsi" w:cs="Arial"/>
          <w:i/>
        </w:rPr>
        <w:t>s</w:t>
      </w:r>
      <w:r w:rsidR="00A84A10">
        <w:rPr>
          <w:rFonts w:asciiTheme="minorHAnsi" w:hAnsiTheme="minorHAnsi" w:cs="Arial"/>
          <w:i/>
        </w:rPr>
        <w:t xml:space="preserve"> Deutschland hier </w:t>
      </w:r>
      <w:r w:rsidR="003B14F1">
        <w:rPr>
          <w:rFonts w:asciiTheme="minorHAnsi" w:hAnsiTheme="minorHAnsi" w:cs="Arial"/>
          <w:i/>
        </w:rPr>
        <w:t xml:space="preserve">wissentlich </w:t>
      </w:r>
      <w:r w:rsidR="00A84A10">
        <w:rPr>
          <w:rFonts w:asciiTheme="minorHAnsi" w:hAnsiTheme="minorHAnsi" w:cs="Arial"/>
          <w:i/>
        </w:rPr>
        <w:t>i</w:t>
      </w:r>
      <w:r w:rsidR="0011122A">
        <w:rPr>
          <w:rFonts w:asciiTheme="minorHAnsi" w:hAnsiTheme="minorHAnsi" w:cs="Arial"/>
          <w:i/>
        </w:rPr>
        <w:t>nternationale Standards unterläuft</w:t>
      </w:r>
      <w:r w:rsidR="008C789B">
        <w:rPr>
          <w:rFonts w:asciiTheme="minorHAnsi" w:hAnsiTheme="minorHAnsi" w:cs="Arial"/>
          <w:i/>
        </w:rPr>
        <w:t>,</w:t>
      </w:r>
      <w:r w:rsidR="00A84A10">
        <w:rPr>
          <w:rFonts w:asciiTheme="minorHAnsi" w:hAnsiTheme="minorHAnsi" w:cs="Arial"/>
          <w:i/>
        </w:rPr>
        <w:t xml:space="preserve"> ist ein Armutszeugnis. </w:t>
      </w:r>
      <w:r w:rsidR="0021716E">
        <w:rPr>
          <w:rFonts w:asciiTheme="minorHAnsi" w:hAnsiTheme="minorHAnsi" w:cs="Arial"/>
          <w:i/>
        </w:rPr>
        <w:t xml:space="preserve">Die Bundesregierung muss den </w:t>
      </w:r>
      <w:r w:rsidR="0011122A">
        <w:rPr>
          <w:rFonts w:asciiTheme="minorHAnsi" w:hAnsiTheme="minorHAnsi" w:cs="Arial"/>
          <w:i/>
        </w:rPr>
        <w:t>Arbeits- und Gesundheitsschutz</w:t>
      </w:r>
      <w:r w:rsidR="0021716E">
        <w:rPr>
          <w:rFonts w:asciiTheme="minorHAnsi" w:hAnsiTheme="minorHAnsi" w:cs="Arial"/>
          <w:i/>
        </w:rPr>
        <w:t xml:space="preserve"> endlich ernst nehmen. </w:t>
      </w:r>
      <w:r w:rsidR="000B017D">
        <w:rPr>
          <w:rFonts w:asciiTheme="minorHAnsi" w:hAnsiTheme="minorHAnsi" w:cs="Arial"/>
          <w:i/>
        </w:rPr>
        <w:t>Wir brauchen</w:t>
      </w:r>
      <w:r w:rsidR="00A84A10">
        <w:rPr>
          <w:rFonts w:asciiTheme="minorHAnsi" w:hAnsiTheme="minorHAnsi" w:cs="Arial"/>
          <w:i/>
        </w:rPr>
        <w:t xml:space="preserve"> </w:t>
      </w:r>
      <w:r w:rsidR="008E6D86">
        <w:rPr>
          <w:rFonts w:asciiTheme="minorHAnsi" w:hAnsiTheme="minorHAnsi" w:cs="Arial"/>
          <w:i/>
        </w:rPr>
        <w:t>ausreichend</w:t>
      </w:r>
      <w:r w:rsidR="00A84A10">
        <w:rPr>
          <w:rFonts w:asciiTheme="minorHAnsi" w:hAnsiTheme="minorHAnsi" w:cs="Arial"/>
          <w:i/>
        </w:rPr>
        <w:t xml:space="preserve"> Kontrollpersonal und empfindliche Strafen für </w:t>
      </w:r>
      <w:r w:rsidR="0011122A">
        <w:rPr>
          <w:rFonts w:asciiTheme="minorHAnsi" w:hAnsiTheme="minorHAnsi" w:cs="Arial"/>
          <w:i/>
        </w:rPr>
        <w:t xml:space="preserve">fahrlässige </w:t>
      </w:r>
      <w:r w:rsidR="00CB5770">
        <w:rPr>
          <w:rFonts w:asciiTheme="minorHAnsi" w:hAnsiTheme="minorHAnsi" w:cs="Arial"/>
          <w:i/>
        </w:rPr>
        <w:t>Arbeitgeber</w:t>
      </w:r>
      <w:r w:rsidRPr="00663554">
        <w:rPr>
          <w:rFonts w:asciiTheme="minorHAnsi" w:hAnsiTheme="minorHAnsi" w:cs="Arial"/>
          <w:i/>
        </w:rPr>
        <w:t>.</w:t>
      </w:r>
      <w:r w:rsidR="0021716E">
        <w:rPr>
          <w:rFonts w:asciiTheme="minorHAnsi" w:hAnsiTheme="minorHAnsi" w:cs="Arial"/>
          <w:i/>
        </w:rPr>
        <w:t xml:space="preserve"> Dafür sind </w:t>
      </w:r>
      <w:r w:rsidR="0011122A">
        <w:rPr>
          <w:rFonts w:asciiTheme="minorHAnsi" w:hAnsiTheme="minorHAnsi" w:cs="Arial"/>
          <w:i/>
        </w:rPr>
        <w:t xml:space="preserve">die gesetzlichen Rahmenbedingungen </w:t>
      </w:r>
      <w:r w:rsidR="0021716E">
        <w:rPr>
          <w:rFonts w:asciiTheme="minorHAnsi" w:hAnsiTheme="minorHAnsi" w:cs="Arial"/>
          <w:i/>
        </w:rPr>
        <w:t xml:space="preserve">zu </w:t>
      </w:r>
      <w:r w:rsidR="0011122A">
        <w:rPr>
          <w:rFonts w:asciiTheme="minorHAnsi" w:hAnsiTheme="minorHAnsi" w:cs="Arial"/>
          <w:i/>
        </w:rPr>
        <w:t xml:space="preserve">schaffen“. </w:t>
      </w:r>
    </w:p>
    <w:p w:rsidR="00256FE1" w:rsidRDefault="00256FE1" w:rsidP="00F00BE5">
      <w:pPr>
        <w:spacing w:after="0" w:line="240" w:lineRule="auto"/>
        <w:jc w:val="both"/>
        <w:rPr>
          <w:rFonts w:asciiTheme="minorHAnsi" w:hAnsiTheme="minorHAnsi" w:cs="Arial"/>
          <w:i/>
        </w:rPr>
      </w:pPr>
    </w:p>
    <w:p w:rsidR="00256FE1" w:rsidRPr="00A27618" w:rsidRDefault="00E94AA9" w:rsidP="007F5854">
      <w:pPr>
        <w:spacing w:after="0" w:line="240" w:lineRule="auto"/>
        <w:jc w:val="both"/>
        <w:rPr>
          <w:rFonts w:asciiTheme="minorHAnsi" w:hAnsiTheme="minorHAnsi" w:cs="Arial"/>
          <w:i/>
        </w:rPr>
      </w:pPr>
      <w:r>
        <w:rPr>
          <w:rFonts w:asciiTheme="minorHAnsi" w:hAnsiTheme="minorHAnsi" w:cs="Arial"/>
          <w:b/>
          <w:u w:val="single"/>
        </w:rPr>
        <w:br w:type="page"/>
      </w:r>
    </w:p>
    <w:p w:rsidR="007F5854" w:rsidRPr="00D1490F" w:rsidRDefault="007F5854" w:rsidP="007F5854">
      <w:pPr>
        <w:spacing w:after="0" w:line="240" w:lineRule="auto"/>
        <w:jc w:val="both"/>
        <w:rPr>
          <w:rFonts w:asciiTheme="minorHAnsi" w:hAnsiTheme="minorHAnsi" w:cs="Arial"/>
          <w:b/>
          <w:u w:val="single"/>
        </w:rPr>
      </w:pPr>
      <w:r w:rsidRPr="00D1490F">
        <w:rPr>
          <w:rFonts w:asciiTheme="minorHAnsi" w:hAnsiTheme="minorHAnsi" w:cs="Arial"/>
          <w:b/>
          <w:u w:val="single"/>
        </w:rPr>
        <w:lastRenderedPageBreak/>
        <w:t xml:space="preserve">Ergebnisse im Einzelnen: </w:t>
      </w:r>
    </w:p>
    <w:p w:rsidR="0067067F" w:rsidRPr="0067067F" w:rsidRDefault="0059440E" w:rsidP="00EB1EFA">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t xml:space="preserve">Die Anzahl der Arbeitsunfähigkeitstage (AU-Tage) auf Grund von </w:t>
      </w:r>
      <w:r w:rsidR="0067067F">
        <w:rPr>
          <w:rFonts w:asciiTheme="minorHAnsi" w:eastAsia="Arial" w:hAnsiTheme="minorHAnsi" w:cs="Arial"/>
          <w:b/>
          <w:color w:val="000000"/>
        </w:rPr>
        <w:t>Muskel-Skelett-Erkrankungen</w:t>
      </w:r>
      <w:r>
        <w:rPr>
          <w:rFonts w:asciiTheme="minorHAnsi" w:eastAsia="Arial" w:hAnsiTheme="minorHAnsi" w:cs="Arial"/>
          <w:b/>
          <w:color w:val="000000"/>
        </w:rPr>
        <w:t xml:space="preserve"> ist von 2007 auf 2017 um 45% angestiegen</w:t>
      </w:r>
      <w:r w:rsidR="0067067F">
        <w:rPr>
          <w:rFonts w:asciiTheme="minorHAnsi" w:eastAsia="Arial" w:hAnsiTheme="minorHAnsi" w:cs="Arial"/>
          <w:b/>
          <w:color w:val="000000"/>
        </w:rPr>
        <w:t xml:space="preserve"> (s. Frage 1):</w:t>
      </w:r>
    </w:p>
    <w:p w:rsidR="007B0A23" w:rsidRPr="0067067F" w:rsidRDefault="0067067F" w:rsidP="0067067F">
      <w:pPr>
        <w:pStyle w:val="Listenabsatz"/>
        <w:numPr>
          <w:ilvl w:val="1"/>
          <w:numId w:val="14"/>
        </w:numPr>
        <w:spacing w:after="0" w:line="240" w:lineRule="auto"/>
        <w:jc w:val="both"/>
        <w:rPr>
          <w:rFonts w:asciiTheme="minorHAnsi" w:eastAsia="Arial" w:hAnsiTheme="minorHAnsi" w:cs="Arial"/>
          <w:color w:val="000000"/>
        </w:rPr>
      </w:pPr>
      <w:r w:rsidRPr="0067067F">
        <w:rPr>
          <w:rFonts w:asciiTheme="minorHAnsi" w:eastAsia="Arial" w:hAnsiTheme="minorHAnsi" w:cs="Arial"/>
          <w:color w:val="000000"/>
        </w:rPr>
        <w:t xml:space="preserve">AU-Tage in Mio. und </w:t>
      </w:r>
      <w:r w:rsidR="0059440E" w:rsidRPr="0067067F">
        <w:rPr>
          <w:rFonts w:asciiTheme="minorHAnsi" w:eastAsia="Arial" w:hAnsiTheme="minorHAnsi" w:cs="Arial"/>
          <w:color w:val="000000"/>
        </w:rPr>
        <w:t>Anteil an allen Erkrankungen:</w:t>
      </w:r>
    </w:p>
    <w:p w:rsidR="00A27618" w:rsidRDefault="0067067F" w:rsidP="0067067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2007: 103,6</w:t>
      </w:r>
      <w:r w:rsidR="00A54C92">
        <w:rPr>
          <w:rFonts w:asciiTheme="minorHAnsi" w:eastAsia="Arial" w:hAnsiTheme="minorHAnsi" w:cs="Arial"/>
          <w:color w:val="000000"/>
        </w:rPr>
        <w:t xml:space="preserve"> </w:t>
      </w:r>
      <w:r w:rsidR="001463A7">
        <w:rPr>
          <w:rFonts w:asciiTheme="minorHAnsi" w:eastAsia="Arial" w:hAnsiTheme="minorHAnsi" w:cs="Arial"/>
          <w:color w:val="000000"/>
        </w:rPr>
        <w:t xml:space="preserve"> /</w:t>
      </w:r>
      <w:r w:rsidR="0059440E">
        <w:rPr>
          <w:rFonts w:asciiTheme="minorHAnsi" w:eastAsia="Arial" w:hAnsiTheme="minorHAnsi" w:cs="Arial"/>
          <w:color w:val="000000"/>
        </w:rPr>
        <w:t xml:space="preserve"> 23,7%</w:t>
      </w:r>
    </w:p>
    <w:p w:rsidR="0059440E" w:rsidRDefault="0059440E" w:rsidP="0067067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2016: 154</w:t>
      </w:r>
      <w:r w:rsidR="0067067F">
        <w:rPr>
          <w:rFonts w:asciiTheme="minorHAnsi" w:eastAsia="Arial" w:hAnsiTheme="minorHAnsi" w:cs="Arial"/>
          <w:color w:val="000000"/>
        </w:rPr>
        <w:t>,0</w:t>
      </w:r>
      <w:r w:rsidR="00A54C92">
        <w:rPr>
          <w:rFonts w:asciiTheme="minorHAnsi" w:eastAsia="Arial" w:hAnsiTheme="minorHAnsi" w:cs="Arial"/>
          <w:color w:val="000000"/>
        </w:rPr>
        <w:t xml:space="preserve">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22,8%</w:t>
      </w:r>
    </w:p>
    <w:p w:rsidR="0059440E" w:rsidRDefault="0067067F" w:rsidP="0067067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2017: 150,4</w:t>
      </w:r>
      <w:r w:rsidR="00A54C92">
        <w:rPr>
          <w:rFonts w:asciiTheme="minorHAnsi" w:eastAsia="Arial" w:hAnsiTheme="minorHAnsi" w:cs="Arial"/>
          <w:color w:val="000000"/>
        </w:rPr>
        <w:t xml:space="preserve"> </w:t>
      </w:r>
      <w:r w:rsidR="001463A7">
        <w:rPr>
          <w:rFonts w:asciiTheme="minorHAnsi" w:eastAsia="Arial" w:hAnsiTheme="minorHAnsi" w:cs="Arial"/>
          <w:color w:val="000000"/>
        </w:rPr>
        <w:t xml:space="preserve"> /</w:t>
      </w:r>
      <w:r w:rsidR="0059440E">
        <w:rPr>
          <w:rFonts w:asciiTheme="minorHAnsi" w:eastAsia="Arial" w:hAnsiTheme="minorHAnsi" w:cs="Arial"/>
          <w:color w:val="000000"/>
        </w:rPr>
        <w:t xml:space="preserve"> 22,5%</w:t>
      </w:r>
    </w:p>
    <w:p w:rsidR="0059440E" w:rsidRPr="0067067F" w:rsidRDefault="0067067F" w:rsidP="0059440E">
      <w:pPr>
        <w:pStyle w:val="Listenabsatz"/>
        <w:numPr>
          <w:ilvl w:val="0"/>
          <w:numId w:val="14"/>
        </w:numPr>
        <w:spacing w:after="0" w:line="240" w:lineRule="auto"/>
        <w:jc w:val="both"/>
        <w:rPr>
          <w:rFonts w:asciiTheme="minorHAnsi" w:eastAsia="Arial" w:hAnsiTheme="minorHAnsi" w:cs="Arial"/>
          <w:b/>
          <w:color w:val="000000"/>
        </w:rPr>
      </w:pPr>
      <w:r w:rsidRPr="0067067F">
        <w:rPr>
          <w:rFonts w:asciiTheme="minorHAnsi" w:eastAsia="Arial" w:hAnsiTheme="minorHAnsi" w:cs="Arial"/>
          <w:b/>
          <w:color w:val="000000"/>
        </w:rPr>
        <w:t xml:space="preserve">Die </w:t>
      </w:r>
      <w:r w:rsidR="0059440E" w:rsidRPr="0067067F">
        <w:rPr>
          <w:rFonts w:asciiTheme="minorHAnsi" w:eastAsia="Arial" w:hAnsiTheme="minorHAnsi" w:cs="Arial"/>
          <w:b/>
          <w:color w:val="000000"/>
        </w:rPr>
        <w:t xml:space="preserve">AU-Tage je 100 Versicherte mit Muskel-Skelett-Erkrankungen </w:t>
      </w:r>
      <w:r w:rsidRPr="0067067F">
        <w:rPr>
          <w:rFonts w:asciiTheme="minorHAnsi" w:eastAsia="Arial" w:hAnsiTheme="minorHAnsi" w:cs="Arial"/>
          <w:b/>
          <w:color w:val="000000"/>
        </w:rPr>
        <w:t xml:space="preserve">sind </w:t>
      </w:r>
      <w:r w:rsidR="0059440E" w:rsidRPr="0067067F">
        <w:rPr>
          <w:rFonts w:asciiTheme="minorHAnsi" w:eastAsia="Arial" w:hAnsiTheme="minorHAnsi" w:cs="Arial"/>
          <w:b/>
          <w:color w:val="000000"/>
        </w:rPr>
        <w:t xml:space="preserve">von 2007 auf 2015 um </w:t>
      </w:r>
      <w:r w:rsidRPr="0067067F">
        <w:rPr>
          <w:rFonts w:asciiTheme="minorHAnsi" w:eastAsia="Arial" w:hAnsiTheme="minorHAnsi" w:cs="Arial"/>
          <w:b/>
          <w:color w:val="000000"/>
        </w:rPr>
        <w:t>40</w:t>
      </w:r>
      <w:r w:rsidR="0059440E" w:rsidRPr="0067067F">
        <w:rPr>
          <w:rFonts w:asciiTheme="minorHAnsi" w:eastAsia="Arial" w:hAnsiTheme="minorHAnsi" w:cs="Arial"/>
          <w:b/>
          <w:color w:val="000000"/>
        </w:rPr>
        <w:t>% angestiegen</w:t>
      </w:r>
      <w:r w:rsidRPr="0067067F">
        <w:rPr>
          <w:rFonts w:asciiTheme="minorHAnsi" w:eastAsia="Arial" w:hAnsiTheme="minorHAnsi" w:cs="Arial"/>
          <w:b/>
          <w:color w:val="000000"/>
        </w:rPr>
        <w:t xml:space="preserve"> (s. Frage 2)</w:t>
      </w:r>
      <w:r w:rsidR="0059440E" w:rsidRPr="0067067F">
        <w:rPr>
          <w:rFonts w:asciiTheme="minorHAnsi" w:eastAsia="Arial" w:hAnsiTheme="minorHAnsi" w:cs="Arial"/>
          <w:b/>
          <w:color w:val="000000"/>
        </w:rPr>
        <w:t>:</w:t>
      </w:r>
    </w:p>
    <w:p w:rsidR="0059440E" w:rsidRDefault="0059440E" w:rsidP="0059440E">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2007</w:t>
      </w:r>
      <w:r w:rsidR="00A428C1">
        <w:rPr>
          <w:rFonts w:asciiTheme="minorHAnsi" w:eastAsia="Arial" w:hAnsiTheme="minorHAnsi" w:cs="Arial"/>
          <w:color w:val="000000"/>
        </w:rPr>
        <w:t xml:space="preserve"> gesamt: 375 von 1.530 = 24%</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m </w:t>
      </w:r>
      <w:r>
        <w:rPr>
          <w:rFonts w:asciiTheme="minorHAnsi" w:eastAsia="Arial" w:hAnsiTheme="minorHAnsi" w:cstheme="minorHAnsi"/>
          <w:color w:val="000000"/>
        </w:rPr>
        <w:t>≤</w:t>
      </w:r>
      <w:r>
        <w:rPr>
          <w:rFonts w:asciiTheme="minorHAnsi" w:eastAsia="Arial" w:hAnsiTheme="minorHAnsi" w:cs="Arial"/>
          <w:color w:val="000000"/>
        </w:rPr>
        <w:t xml:space="preserve"> 45 J.: 257 von 1.107 = 23%</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w  </w:t>
      </w:r>
      <w:r w:rsidRPr="00A428C1">
        <w:rPr>
          <w:rFonts w:asciiTheme="minorHAnsi" w:eastAsia="Arial" w:hAnsiTheme="minorHAnsi" w:cs="Arial"/>
          <w:color w:val="000000"/>
        </w:rPr>
        <w:t>≤</w:t>
      </w:r>
      <w:r>
        <w:rPr>
          <w:rFonts w:asciiTheme="minorHAnsi" w:eastAsia="Arial" w:hAnsiTheme="minorHAnsi" w:cs="Arial"/>
          <w:color w:val="000000"/>
        </w:rPr>
        <w:t xml:space="preserve"> 45 J.: 189 von 1.121 = 17%</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ges. </w:t>
      </w:r>
      <w:r w:rsidRPr="00A428C1">
        <w:rPr>
          <w:rFonts w:asciiTheme="minorHAnsi" w:eastAsia="Arial" w:hAnsiTheme="minorHAnsi" w:cs="Arial"/>
          <w:color w:val="000000"/>
        </w:rPr>
        <w:t>≤</w:t>
      </w:r>
      <w:r>
        <w:rPr>
          <w:rFonts w:asciiTheme="minorHAnsi" w:eastAsia="Arial" w:hAnsiTheme="minorHAnsi" w:cs="Arial"/>
          <w:color w:val="000000"/>
        </w:rPr>
        <w:t xml:space="preserve"> 45 J.: 229 von 1.120 = 20%</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m </w:t>
      </w:r>
      <w:r>
        <w:rPr>
          <w:rFonts w:asciiTheme="minorHAnsi" w:eastAsia="Arial" w:hAnsiTheme="minorHAnsi" w:cstheme="minorHAnsi"/>
          <w:color w:val="000000"/>
        </w:rPr>
        <w:t>≥</w:t>
      </w:r>
      <w:r>
        <w:rPr>
          <w:rFonts w:asciiTheme="minorHAnsi" w:eastAsia="Arial" w:hAnsiTheme="minorHAnsi" w:cs="Arial"/>
          <w:color w:val="000000"/>
        </w:rPr>
        <w:t xml:space="preserve"> 45 J.: 663 von 2.282 = 29%</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w </w:t>
      </w:r>
      <w:r w:rsidRPr="00A428C1">
        <w:rPr>
          <w:rFonts w:asciiTheme="minorHAnsi" w:eastAsia="Arial" w:hAnsiTheme="minorHAnsi" w:cs="Arial"/>
          <w:color w:val="000000"/>
        </w:rPr>
        <w:t xml:space="preserve"> ≥</w:t>
      </w:r>
      <w:r>
        <w:rPr>
          <w:rFonts w:asciiTheme="minorHAnsi" w:eastAsia="Arial" w:hAnsiTheme="minorHAnsi" w:cs="Arial"/>
          <w:color w:val="000000"/>
        </w:rPr>
        <w:t xml:space="preserve"> 45 J.: 636 von 2.312 = 28%</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ges. </w:t>
      </w:r>
      <w:r w:rsidRPr="00A428C1">
        <w:rPr>
          <w:rFonts w:asciiTheme="minorHAnsi" w:eastAsia="Arial" w:hAnsiTheme="minorHAnsi" w:cs="Arial"/>
          <w:color w:val="000000"/>
        </w:rPr>
        <w:t>≥ 45 J.</w:t>
      </w:r>
      <w:r>
        <w:rPr>
          <w:rFonts w:asciiTheme="minorHAnsi" w:eastAsia="Arial" w:hAnsiTheme="minorHAnsi" w:cs="Arial"/>
          <w:color w:val="000000"/>
        </w:rPr>
        <w:t>: 653 von 2.292 = 28%</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 m: 397 von 1.520 = 26%</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 w: 342 von 1.530 = 22%</w:t>
      </w:r>
    </w:p>
    <w:p w:rsidR="0059440E" w:rsidRDefault="0059440E" w:rsidP="0059440E">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2015</w:t>
      </w:r>
      <w:r w:rsidR="00A428C1">
        <w:rPr>
          <w:rFonts w:asciiTheme="minorHAnsi" w:eastAsia="Arial" w:hAnsiTheme="minorHAnsi" w:cs="Arial"/>
          <w:color w:val="000000"/>
        </w:rPr>
        <w:t xml:space="preserve"> gesamt</w:t>
      </w:r>
      <w:r>
        <w:rPr>
          <w:rFonts w:asciiTheme="minorHAnsi" w:eastAsia="Arial" w:hAnsiTheme="minorHAnsi" w:cs="Arial"/>
          <w:color w:val="000000"/>
        </w:rPr>
        <w:t>: 525 von 2</w:t>
      </w:r>
      <w:r w:rsidR="00A428C1">
        <w:rPr>
          <w:rFonts w:asciiTheme="minorHAnsi" w:eastAsia="Arial" w:hAnsiTheme="minorHAnsi" w:cs="Arial"/>
          <w:color w:val="000000"/>
        </w:rPr>
        <w:t>.276 = 23%</w:t>
      </w:r>
    </w:p>
    <w:p w:rsidR="00A428C1" w:rsidRDefault="00A428C1" w:rsidP="00F6122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m ≤ 45 J.: </w:t>
      </w:r>
      <w:r>
        <w:rPr>
          <w:rFonts w:asciiTheme="minorHAnsi" w:eastAsia="Arial" w:hAnsiTheme="minorHAnsi" w:cs="Arial"/>
          <w:color w:val="000000"/>
        </w:rPr>
        <w:t>289 von 1.377 = 21%</w:t>
      </w:r>
    </w:p>
    <w:p w:rsidR="00A428C1" w:rsidRPr="00A428C1" w:rsidRDefault="00A428C1" w:rsidP="00F6122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w  ≤ 45 J.: </w:t>
      </w:r>
      <w:r>
        <w:rPr>
          <w:rFonts w:asciiTheme="minorHAnsi" w:eastAsia="Arial" w:hAnsiTheme="minorHAnsi" w:cs="Arial"/>
          <w:color w:val="000000"/>
        </w:rPr>
        <w:t>237 von 1.552 = 15%</w:t>
      </w:r>
    </w:p>
    <w:p w:rsidR="00A428C1" w:rsidRP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ges. ≤ 45 J.: </w:t>
      </w:r>
      <w:r>
        <w:rPr>
          <w:rFonts w:asciiTheme="minorHAnsi" w:eastAsia="Arial" w:hAnsiTheme="minorHAnsi" w:cs="Arial"/>
          <w:color w:val="000000"/>
        </w:rPr>
        <w:t>266 von 1.453 = 18%</w:t>
      </w:r>
    </w:p>
    <w:p w:rsidR="00A428C1" w:rsidRP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m ≥ 45 J.: </w:t>
      </w:r>
      <w:r>
        <w:rPr>
          <w:rFonts w:asciiTheme="minorHAnsi" w:eastAsia="Arial" w:hAnsiTheme="minorHAnsi" w:cs="Arial"/>
          <w:color w:val="000000"/>
        </w:rPr>
        <w:t>888 von 3.385 = 26%</w:t>
      </w:r>
    </w:p>
    <w:p w:rsidR="00A428C1" w:rsidRP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w  ≥ 45 J.: </w:t>
      </w:r>
      <w:r>
        <w:rPr>
          <w:rFonts w:asciiTheme="minorHAnsi" w:eastAsia="Arial" w:hAnsiTheme="minorHAnsi" w:cs="Arial"/>
          <w:color w:val="000000"/>
        </w:rPr>
        <w:t>865 von 3.397 = 25%</w:t>
      </w:r>
    </w:p>
    <w:p w:rsidR="00A428C1" w:rsidRP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ges. ≥ 45 J.: </w:t>
      </w:r>
      <w:r>
        <w:rPr>
          <w:rFonts w:asciiTheme="minorHAnsi" w:eastAsia="Arial" w:hAnsiTheme="minorHAnsi" w:cs="Arial"/>
          <w:color w:val="000000"/>
        </w:rPr>
        <w:t>880 von 3.393 = 26%</w:t>
      </w:r>
    </w:p>
    <w:p w:rsidR="00A428C1" w:rsidRP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 m: 397: 534 von 2.226 = 24%</w:t>
      </w:r>
    </w:p>
    <w:p w:rsidR="00A428C1" w:rsidRDefault="00A428C1" w:rsidP="00A428C1">
      <w:pPr>
        <w:pStyle w:val="Listenabsatz"/>
        <w:numPr>
          <w:ilvl w:val="2"/>
          <w:numId w:val="14"/>
        </w:numPr>
        <w:spacing w:after="0" w:line="240" w:lineRule="auto"/>
        <w:jc w:val="both"/>
        <w:rPr>
          <w:rFonts w:asciiTheme="minorHAnsi" w:eastAsia="Arial" w:hAnsiTheme="minorHAnsi" w:cs="Arial"/>
          <w:color w:val="000000"/>
        </w:rPr>
      </w:pPr>
      <w:r w:rsidRPr="00A428C1">
        <w:rPr>
          <w:rFonts w:asciiTheme="minorHAnsi" w:eastAsia="Arial" w:hAnsiTheme="minorHAnsi" w:cs="Arial"/>
          <w:color w:val="000000"/>
        </w:rPr>
        <w:t xml:space="preserve">ges. w: 342 </w:t>
      </w:r>
      <w:r w:rsidR="0067067F">
        <w:rPr>
          <w:rFonts w:asciiTheme="minorHAnsi" w:eastAsia="Arial" w:hAnsiTheme="minorHAnsi" w:cs="Arial"/>
          <w:color w:val="000000"/>
        </w:rPr>
        <w:t>505 von 2.349 = 22%</w:t>
      </w:r>
    </w:p>
    <w:p w:rsidR="00C16F67" w:rsidRDefault="001463A7" w:rsidP="001463A7">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Die </w:t>
      </w:r>
      <w:r w:rsidR="00C16F67">
        <w:rPr>
          <w:rFonts w:asciiTheme="minorHAnsi" w:eastAsia="Arial" w:hAnsiTheme="minorHAnsi" w:cs="Arial"/>
          <w:b/>
          <w:color w:val="000000"/>
        </w:rPr>
        <w:t xml:space="preserve">Anzahl </w:t>
      </w:r>
      <w:r>
        <w:rPr>
          <w:rFonts w:asciiTheme="minorHAnsi" w:eastAsia="Arial" w:hAnsiTheme="minorHAnsi" w:cs="Arial"/>
          <w:b/>
          <w:color w:val="000000"/>
        </w:rPr>
        <w:t xml:space="preserve">der </w:t>
      </w:r>
      <w:r w:rsidR="00C16F67" w:rsidRPr="00C16F67">
        <w:rPr>
          <w:rFonts w:asciiTheme="minorHAnsi" w:eastAsia="Arial" w:hAnsiTheme="minorHAnsi" w:cs="Arial"/>
          <w:b/>
          <w:color w:val="000000"/>
        </w:rPr>
        <w:t>AU-Tage</w:t>
      </w:r>
      <w:r w:rsidR="00D41F9F" w:rsidRPr="00D41F9F">
        <w:rPr>
          <w:rFonts w:asciiTheme="minorHAnsi" w:eastAsia="Arial" w:hAnsiTheme="minorHAnsi" w:cs="Arial"/>
          <w:b/>
          <w:color w:val="000000"/>
        </w:rPr>
        <w:t xml:space="preserve"> </w:t>
      </w:r>
      <w:r>
        <w:rPr>
          <w:rFonts w:asciiTheme="minorHAnsi" w:eastAsia="Arial" w:hAnsiTheme="minorHAnsi" w:cs="Arial"/>
          <w:b/>
          <w:color w:val="000000"/>
        </w:rPr>
        <w:t xml:space="preserve">sind </w:t>
      </w:r>
      <w:r w:rsidR="00D41F9F">
        <w:rPr>
          <w:rFonts w:asciiTheme="minorHAnsi" w:eastAsia="Arial" w:hAnsiTheme="minorHAnsi" w:cs="Arial"/>
          <w:b/>
          <w:color w:val="000000"/>
        </w:rPr>
        <w:t>von 2012 auf 2017 angestiegen</w:t>
      </w:r>
      <w:r>
        <w:rPr>
          <w:rFonts w:asciiTheme="minorHAnsi" w:eastAsia="Arial" w:hAnsiTheme="minorHAnsi" w:cs="Arial"/>
          <w:b/>
          <w:color w:val="000000"/>
        </w:rPr>
        <w:t xml:space="preserve"> (</w:t>
      </w:r>
      <w:r w:rsidRPr="001463A7">
        <w:rPr>
          <w:rFonts w:asciiTheme="minorHAnsi" w:eastAsia="Arial" w:hAnsiTheme="minorHAnsi" w:cs="Arial"/>
          <w:b/>
          <w:color w:val="000000"/>
        </w:rPr>
        <w:t>ges</w:t>
      </w:r>
      <w:r>
        <w:rPr>
          <w:rFonts w:asciiTheme="minorHAnsi" w:eastAsia="Arial" w:hAnsiTheme="minorHAnsi" w:cs="Arial"/>
          <w:b/>
          <w:color w:val="000000"/>
        </w:rPr>
        <w:t xml:space="preserve">amt in Mio. / pro Arbeitnehmer) </w:t>
      </w:r>
      <w:r w:rsidR="00D41F9F">
        <w:rPr>
          <w:rFonts w:asciiTheme="minorHAnsi" w:eastAsia="Arial" w:hAnsiTheme="minorHAnsi" w:cs="Arial"/>
          <w:b/>
          <w:color w:val="000000"/>
        </w:rPr>
        <w:t>(s. Frage 3)</w:t>
      </w:r>
      <w:r w:rsidR="00C16F67">
        <w:rPr>
          <w:rFonts w:asciiTheme="minorHAnsi" w:eastAsia="Arial" w:hAnsiTheme="minorHAnsi" w:cs="Arial"/>
          <w:b/>
          <w:color w:val="000000"/>
        </w:rPr>
        <w:t xml:space="preserve">: </w:t>
      </w:r>
      <w:r w:rsidR="00C16F67" w:rsidRPr="00C16F67">
        <w:rPr>
          <w:rFonts w:asciiTheme="minorHAnsi" w:eastAsia="Arial" w:hAnsiTheme="minorHAnsi" w:cs="Arial"/>
          <w:b/>
          <w:color w:val="000000"/>
        </w:rPr>
        <w:t xml:space="preserve"> </w:t>
      </w:r>
    </w:p>
    <w:p w:rsidR="00C16F67" w:rsidRDefault="00C16F67" w:rsidP="00C16F67">
      <w:pPr>
        <w:pStyle w:val="Listenabsatz"/>
        <w:numPr>
          <w:ilvl w:val="1"/>
          <w:numId w:val="14"/>
        </w:numPr>
        <w:spacing w:after="0" w:line="240" w:lineRule="auto"/>
        <w:jc w:val="both"/>
        <w:rPr>
          <w:rFonts w:asciiTheme="minorHAnsi" w:eastAsia="Arial" w:hAnsiTheme="minorHAnsi" w:cs="Arial"/>
          <w:color w:val="000000"/>
        </w:rPr>
      </w:pPr>
      <w:r w:rsidRPr="00C16F67">
        <w:rPr>
          <w:rFonts w:asciiTheme="minorHAnsi" w:eastAsia="Arial" w:hAnsiTheme="minorHAnsi" w:cs="Arial"/>
          <w:color w:val="000000"/>
        </w:rPr>
        <w:t>2012</w:t>
      </w:r>
      <w:r w:rsidR="00D41F9F">
        <w:rPr>
          <w:rFonts w:asciiTheme="minorHAnsi" w:eastAsia="Arial" w:hAnsiTheme="minorHAnsi" w:cs="Arial"/>
          <w:color w:val="000000"/>
        </w:rPr>
        <w:t>:</w:t>
      </w:r>
    </w:p>
    <w:p w:rsidR="00D41F9F" w:rsidRPr="00C16F67" w:rsidRDefault="001463A7" w:rsidP="00D41F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Gesamt: 521,6  /</w:t>
      </w:r>
      <w:r w:rsidR="00D41F9F">
        <w:rPr>
          <w:rFonts w:asciiTheme="minorHAnsi" w:eastAsia="Arial" w:hAnsiTheme="minorHAnsi" w:cs="Arial"/>
          <w:color w:val="000000"/>
        </w:rPr>
        <w:t xml:space="preserve"> 14,1</w:t>
      </w:r>
    </w:p>
    <w:p w:rsidR="00C16F67" w:rsidRDefault="00C16F67" w:rsidP="00C16F67">
      <w:pPr>
        <w:pStyle w:val="Listenabsatz"/>
        <w:numPr>
          <w:ilvl w:val="2"/>
          <w:numId w:val="14"/>
        </w:numPr>
        <w:rPr>
          <w:rFonts w:asciiTheme="minorHAnsi" w:eastAsia="Arial" w:hAnsiTheme="minorHAnsi" w:cs="Arial"/>
          <w:color w:val="000000"/>
        </w:rPr>
      </w:pPr>
      <w:r w:rsidRPr="00C16F67">
        <w:rPr>
          <w:rFonts w:asciiTheme="minorHAnsi" w:eastAsia="Arial" w:hAnsiTheme="minorHAnsi" w:cs="Arial"/>
          <w:color w:val="000000"/>
        </w:rPr>
        <w:t>Land-, Forstwirtschaft, Fischerei</w:t>
      </w:r>
      <w:r>
        <w:rPr>
          <w:rFonts w:asciiTheme="minorHAnsi" w:eastAsia="Arial" w:hAnsiTheme="minorHAnsi" w:cs="Arial"/>
          <w:color w:val="000000"/>
        </w:rPr>
        <w:t>:</w:t>
      </w:r>
      <w:r w:rsidR="00D41F9F">
        <w:rPr>
          <w:rFonts w:asciiTheme="minorHAnsi" w:eastAsia="Arial" w:hAnsiTheme="minorHAnsi" w:cs="Arial"/>
          <w:color w:val="000000"/>
        </w:rPr>
        <w:t xml:space="preserve"> 3,3</w:t>
      </w:r>
      <w:r w:rsidR="001463A7">
        <w:rPr>
          <w:rFonts w:asciiTheme="minorHAnsi" w:eastAsia="Arial" w:hAnsiTheme="minorHAnsi" w:cs="Arial"/>
          <w:color w:val="000000"/>
        </w:rPr>
        <w:t xml:space="preserve">  /</w:t>
      </w:r>
      <w:r w:rsidR="00D41F9F">
        <w:rPr>
          <w:rFonts w:asciiTheme="minorHAnsi" w:eastAsia="Arial" w:hAnsiTheme="minorHAnsi" w:cs="Arial"/>
          <w:color w:val="000000"/>
        </w:rPr>
        <w:t xml:space="preserve"> 9,9</w:t>
      </w:r>
    </w:p>
    <w:p w:rsidR="00C16F67" w:rsidRDefault="00C16F67" w:rsidP="00C16F67">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Produzierendes Gewerbe:</w:t>
      </w:r>
      <w:r w:rsidR="00D41F9F">
        <w:rPr>
          <w:rFonts w:asciiTheme="minorHAnsi" w:eastAsia="Arial" w:hAnsiTheme="minorHAnsi" w:cs="Arial"/>
          <w:color w:val="000000"/>
        </w:rPr>
        <w:t xml:space="preserve"> 122,5</w:t>
      </w:r>
      <w:r w:rsidR="001463A7">
        <w:rPr>
          <w:rFonts w:asciiTheme="minorHAnsi" w:eastAsia="Arial" w:hAnsiTheme="minorHAnsi" w:cs="Arial"/>
          <w:color w:val="000000"/>
        </w:rPr>
        <w:t xml:space="preserve">  /</w:t>
      </w:r>
      <w:r w:rsidR="00D41F9F">
        <w:rPr>
          <w:rFonts w:asciiTheme="minorHAnsi" w:eastAsia="Arial" w:hAnsiTheme="minorHAnsi" w:cs="Arial"/>
          <w:color w:val="000000"/>
        </w:rPr>
        <w:t xml:space="preserve"> 16,2</w:t>
      </w:r>
    </w:p>
    <w:p w:rsidR="00C16F67" w:rsidRDefault="00C16F67" w:rsidP="00C16F67">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Baugewerbe:</w:t>
      </w:r>
      <w:r w:rsidR="00D41F9F">
        <w:rPr>
          <w:rFonts w:asciiTheme="minorHAnsi" w:eastAsia="Arial" w:hAnsiTheme="minorHAnsi" w:cs="Arial"/>
          <w:color w:val="000000"/>
        </w:rPr>
        <w:t xml:space="preserve"> 29,2</w:t>
      </w:r>
      <w:r w:rsidR="001463A7">
        <w:rPr>
          <w:rFonts w:asciiTheme="minorHAnsi" w:eastAsia="Arial" w:hAnsiTheme="minorHAnsi" w:cs="Arial"/>
          <w:color w:val="000000"/>
        </w:rPr>
        <w:t xml:space="preserve">  /</w:t>
      </w:r>
      <w:r w:rsidR="00D41F9F">
        <w:rPr>
          <w:rFonts w:asciiTheme="minorHAnsi" w:eastAsia="Arial" w:hAnsiTheme="minorHAnsi" w:cs="Arial"/>
          <w:color w:val="000000"/>
        </w:rPr>
        <w:t xml:space="preserve"> 14,8</w:t>
      </w:r>
    </w:p>
    <w:p w:rsidR="00C16F67" w:rsidRDefault="00C16F67" w:rsidP="00C16F67">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Handel, Verkehr, Gastgewerbe, I&amp;K</w:t>
      </w:r>
      <w:r w:rsidR="00D41F9F">
        <w:rPr>
          <w:rFonts w:asciiTheme="minorHAnsi" w:eastAsia="Arial" w:hAnsiTheme="minorHAnsi" w:cs="Arial"/>
          <w:color w:val="000000"/>
        </w:rPr>
        <w:t>: 123,5</w:t>
      </w:r>
      <w:r w:rsidR="001463A7">
        <w:rPr>
          <w:rFonts w:asciiTheme="minorHAnsi" w:eastAsia="Arial" w:hAnsiTheme="minorHAnsi" w:cs="Arial"/>
          <w:color w:val="000000"/>
        </w:rPr>
        <w:t xml:space="preserve">  /</w:t>
      </w:r>
      <w:r w:rsidR="00D41F9F">
        <w:rPr>
          <w:rFonts w:asciiTheme="minorHAnsi" w:eastAsia="Arial" w:hAnsiTheme="minorHAnsi" w:cs="Arial"/>
          <w:color w:val="000000"/>
        </w:rPr>
        <w:t xml:space="preserve"> 12,9</w:t>
      </w:r>
    </w:p>
    <w:p w:rsidR="00C16F67" w:rsidRDefault="00C16F67" w:rsidP="00C16F67">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Finanzen, Versicherungen etc.:</w:t>
      </w:r>
      <w:r w:rsidR="00D41F9F">
        <w:rPr>
          <w:rFonts w:asciiTheme="minorHAnsi" w:eastAsia="Arial" w:hAnsiTheme="minorHAnsi" w:cs="Arial"/>
          <w:color w:val="000000"/>
        </w:rPr>
        <w:t xml:space="preserve"> 67,1</w:t>
      </w:r>
      <w:r w:rsidR="001463A7">
        <w:rPr>
          <w:rFonts w:asciiTheme="minorHAnsi" w:eastAsia="Arial" w:hAnsiTheme="minorHAnsi" w:cs="Arial"/>
          <w:color w:val="000000"/>
        </w:rPr>
        <w:t xml:space="preserve">  /</w:t>
      </w:r>
      <w:r w:rsidR="00D41F9F">
        <w:rPr>
          <w:rFonts w:asciiTheme="minorHAnsi" w:eastAsia="Arial" w:hAnsiTheme="minorHAnsi" w:cs="Arial"/>
          <w:color w:val="000000"/>
        </w:rPr>
        <w:t xml:space="preserve"> 11,1</w:t>
      </w:r>
    </w:p>
    <w:p w:rsidR="00C16F67" w:rsidRPr="00D41F9F" w:rsidRDefault="00D41F9F" w:rsidP="00D41F9F">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Öffentlicher Dienst:  159,4</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13,7</w:t>
      </w:r>
    </w:p>
    <w:p w:rsidR="00C16F67" w:rsidRPr="00D41F9F" w:rsidRDefault="00C16F67" w:rsidP="00C16F67">
      <w:pPr>
        <w:pStyle w:val="Listenabsatz"/>
        <w:numPr>
          <w:ilvl w:val="1"/>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2017</w:t>
      </w:r>
      <w:r w:rsidR="00D41F9F" w:rsidRPr="00D41F9F">
        <w:rPr>
          <w:rFonts w:asciiTheme="minorHAnsi" w:eastAsia="Arial" w:hAnsiTheme="minorHAnsi" w:cs="Arial"/>
          <w:color w:val="000000"/>
        </w:rPr>
        <w:t>:</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Gesamt: </w:t>
      </w:r>
      <w:r>
        <w:rPr>
          <w:rFonts w:asciiTheme="minorHAnsi" w:eastAsia="Arial" w:hAnsiTheme="minorHAnsi" w:cs="Arial"/>
          <w:color w:val="000000"/>
        </w:rPr>
        <w:t>668,6</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16,7</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Land-, Forstwirtschaft, Fischerei: </w:t>
      </w:r>
      <w:r w:rsidR="001463A7">
        <w:rPr>
          <w:rFonts w:asciiTheme="minorHAnsi" w:eastAsia="Arial" w:hAnsiTheme="minorHAnsi" w:cs="Arial"/>
          <w:color w:val="000000"/>
        </w:rPr>
        <w:t>5,7  /</w:t>
      </w:r>
      <w:r>
        <w:rPr>
          <w:rFonts w:asciiTheme="minorHAnsi" w:eastAsia="Arial" w:hAnsiTheme="minorHAnsi" w:cs="Arial"/>
          <w:color w:val="000000"/>
        </w:rPr>
        <w:t xml:space="preserve"> 16,2</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Produzierendes Gewerbe: </w:t>
      </w:r>
      <w:r>
        <w:rPr>
          <w:rFonts w:asciiTheme="minorHAnsi" w:eastAsia="Arial" w:hAnsiTheme="minorHAnsi" w:cs="Arial"/>
          <w:color w:val="000000"/>
        </w:rPr>
        <w:t>163</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20,6</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Baugewerbe: </w:t>
      </w:r>
      <w:r>
        <w:rPr>
          <w:rFonts w:asciiTheme="minorHAnsi" w:eastAsia="Arial" w:hAnsiTheme="minorHAnsi" w:cs="Arial"/>
          <w:color w:val="000000"/>
        </w:rPr>
        <w:t>39,2</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19,5</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Handel, Verkehr, Gastgewerbe, I&amp;K: </w:t>
      </w:r>
      <w:r>
        <w:rPr>
          <w:rFonts w:asciiTheme="minorHAnsi" w:eastAsia="Arial" w:hAnsiTheme="minorHAnsi" w:cs="Arial"/>
          <w:color w:val="000000"/>
        </w:rPr>
        <w:t>184,5</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18,1</w:t>
      </w:r>
    </w:p>
    <w:p w:rsidR="00D41F9F" w:rsidRP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Finanzen, Versicherungen etc.: </w:t>
      </w:r>
      <w:r>
        <w:rPr>
          <w:rFonts w:asciiTheme="minorHAnsi" w:eastAsia="Arial" w:hAnsiTheme="minorHAnsi" w:cs="Arial"/>
          <w:color w:val="000000"/>
        </w:rPr>
        <w:t>97,2</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14,6</w:t>
      </w:r>
    </w:p>
    <w:p w:rsidR="00D41F9F" w:rsidRDefault="00D41F9F" w:rsidP="00D41F9F">
      <w:pPr>
        <w:pStyle w:val="Listenabsatz"/>
        <w:numPr>
          <w:ilvl w:val="2"/>
          <w:numId w:val="14"/>
        </w:numPr>
        <w:spacing w:after="0" w:line="240" w:lineRule="auto"/>
        <w:jc w:val="both"/>
        <w:rPr>
          <w:rFonts w:asciiTheme="minorHAnsi" w:eastAsia="Arial" w:hAnsiTheme="minorHAnsi" w:cs="Arial"/>
          <w:color w:val="000000"/>
        </w:rPr>
      </w:pPr>
      <w:r w:rsidRPr="00D41F9F">
        <w:rPr>
          <w:rFonts w:asciiTheme="minorHAnsi" w:eastAsia="Arial" w:hAnsiTheme="minorHAnsi" w:cs="Arial"/>
          <w:color w:val="000000"/>
        </w:rPr>
        <w:t xml:space="preserve">Öffentlicher Dienst:  </w:t>
      </w:r>
      <w:r>
        <w:rPr>
          <w:rFonts w:asciiTheme="minorHAnsi" w:eastAsia="Arial" w:hAnsiTheme="minorHAnsi" w:cs="Arial"/>
          <w:color w:val="000000"/>
        </w:rPr>
        <w:t>248,4</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16,7</w:t>
      </w:r>
    </w:p>
    <w:p w:rsidR="00AA5F92" w:rsidRDefault="001463A7" w:rsidP="001463A7">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Die </w:t>
      </w:r>
      <w:r w:rsidR="00AA5F92" w:rsidRPr="00AA5F92">
        <w:rPr>
          <w:rFonts w:asciiTheme="minorHAnsi" w:eastAsia="Arial" w:hAnsiTheme="minorHAnsi" w:cs="Arial"/>
          <w:b/>
          <w:color w:val="000000"/>
        </w:rPr>
        <w:t xml:space="preserve">Anzahl der AU-Tage </w:t>
      </w:r>
      <w:r w:rsidR="00AA5F92">
        <w:rPr>
          <w:rFonts w:asciiTheme="minorHAnsi" w:eastAsia="Arial" w:hAnsiTheme="minorHAnsi" w:cs="Arial"/>
          <w:b/>
          <w:color w:val="000000"/>
        </w:rPr>
        <w:t xml:space="preserve">in Millionen </w:t>
      </w:r>
      <w:r w:rsidR="00AA5F92" w:rsidRPr="00AA5F92">
        <w:rPr>
          <w:rFonts w:asciiTheme="minorHAnsi" w:eastAsia="Arial" w:hAnsiTheme="minorHAnsi" w:cs="Arial"/>
          <w:b/>
          <w:color w:val="000000"/>
        </w:rPr>
        <w:t>auf Grund von Muskel-Skelett-</w:t>
      </w:r>
      <w:r>
        <w:rPr>
          <w:rFonts w:asciiTheme="minorHAnsi" w:eastAsia="Arial" w:hAnsiTheme="minorHAnsi" w:cs="Arial"/>
          <w:b/>
          <w:color w:val="000000"/>
        </w:rPr>
        <w:t>Erkrankungen sind</w:t>
      </w:r>
      <w:r w:rsidR="00AA5F92">
        <w:rPr>
          <w:rFonts w:asciiTheme="minorHAnsi" w:eastAsia="Arial" w:hAnsiTheme="minorHAnsi" w:cs="Arial"/>
          <w:b/>
          <w:color w:val="000000"/>
        </w:rPr>
        <w:t xml:space="preserve"> </w:t>
      </w:r>
      <w:r w:rsidR="00AA5F92" w:rsidRPr="00AA5F92">
        <w:rPr>
          <w:rFonts w:asciiTheme="minorHAnsi" w:eastAsia="Arial" w:hAnsiTheme="minorHAnsi" w:cs="Arial"/>
          <w:b/>
          <w:color w:val="000000"/>
        </w:rPr>
        <w:t xml:space="preserve">von 2012 auf 2017 angestiegen </w:t>
      </w:r>
      <w:r>
        <w:rPr>
          <w:rFonts w:asciiTheme="minorHAnsi" w:eastAsia="Arial" w:hAnsiTheme="minorHAnsi" w:cs="Arial"/>
          <w:b/>
          <w:color w:val="000000"/>
        </w:rPr>
        <w:t xml:space="preserve">(Anzahl / </w:t>
      </w:r>
      <w:r w:rsidRPr="001463A7">
        <w:rPr>
          <w:rFonts w:asciiTheme="minorHAnsi" w:eastAsia="Arial" w:hAnsiTheme="minorHAnsi" w:cs="Arial"/>
          <w:b/>
          <w:color w:val="000000"/>
        </w:rPr>
        <w:t>Anteil an allen Erkrankungen in Prozent</w:t>
      </w:r>
      <w:r>
        <w:rPr>
          <w:rFonts w:asciiTheme="minorHAnsi" w:eastAsia="Arial" w:hAnsiTheme="minorHAnsi" w:cs="Arial"/>
          <w:b/>
          <w:color w:val="000000"/>
        </w:rPr>
        <w:t>)</w:t>
      </w:r>
      <w:r w:rsidRPr="001463A7">
        <w:rPr>
          <w:rFonts w:asciiTheme="minorHAnsi" w:eastAsia="Arial" w:hAnsiTheme="minorHAnsi" w:cs="Arial"/>
          <w:b/>
          <w:color w:val="000000"/>
        </w:rPr>
        <w:t xml:space="preserve"> </w:t>
      </w:r>
      <w:r w:rsidR="00AA5F92" w:rsidRPr="00AA5F92">
        <w:rPr>
          <w:rFonts w:asciiTheme="minorHAnsi" w:eastAsia="Arial" w:hAnsiTheme="minorHAnsi" w:cs="Arial"/>
          <w:b/>
          <w:color w:val="000000"/>
        </w:rPr>
        <w:t>(s. Frage 4):</w:t>
      </w:r>
    </w:p>
    <w:p w:rsidR="00AA5F92" w:rsidRPr="00AA5F92" w:rsidRDefault="00AA5F92" w:rsidP="00AA5F92">
      <w:pPr>
        <w:pStyle w:val="Listenabsatz"/>
        <w:numPr>
          <w:ilvl w:val="1"/>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2012:</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Gesamt: 122,1</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23,4% </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Lan</w:t>
      </w:r>
      <w:r>
        <w:rPr>
          <w:rFonts w:asciiTheme="minorHAnsi" w:eastAsia="Arial" w:hAnsiTheme="minorHAnsi" w:cs="Arial"/>
          <w:color w:val="000000"/>
        </w:rPr>
        <w:t>d-, Forstwirtschaft, Fischerei: 0,8</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23,1%</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Produzierendes Gewerbe: </w:t>
      </w:r>
      <w:r>
        <w:rPr>
          <w:rFonts w:asciiTheme="minorHAnsi" w:eastAsia="Arial" w:hAnsiTheme="minorHAnsi" w:cs="Arial"/>
          <w:color w:val="000000"/>
        </w:rPr>
        <w:t>31,6</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25,8%</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lastRenderedPageBreak/>
        <w:t>Baugewerbe:</w:t>
      </w:r>
      <w:r>
        <w:rPr>
          <w:rFonts w:asciiTheme="minorHAnsi" w:eastAsia="Arial" w:hAnsiTheme="minorHAnsi" w:cs="Arial"/>
          <w:color w:val="000000"/>
        </w:rPr>
        <w:t xml:space="preserve"> 7,9</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27%</w:t>
      </w:r>
      <w:r w:rsidRPr="00AA5F92">
        <w:rPr>
          <w:rFonts w:asciiTheme="minorHAnsi" w:eastAsia="Arial" w:hAnsiTheme="minorHAnsi" w:cs="Arial"/>
          <w:color w:val="000000"/>
        </w:rPr>
        <w:t xml:space="preserve"> </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Handel, Verkehr, Gastgewerbe, I&amp;K: </w:t>
      </w:r>
      <w:r>
        <w:rPr>
          <w:rFonts w:asciiTheme="minorHAnsi" w:eastAsia="Arial" w:hAnsiTheme="minorHAnsi" w:cs="Arial"/>
          <w:color w:val="000000"/>
        </w:rPr>
        <w:t>28,3</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22,9%</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Finanzen, Versicherungen etc.: </w:t>
      </w:r>
      <w:r>
        <w:rPr>
          <w:rFonts w:asciiTheme="minorHAnsi" w:eastAsia="Arial" w:hAnsiTheme="minorHAnsi" w:cs="Arial"/>
          <w:color w:val="000000"/>
        </w:rPr>
        <w:t>11,9</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17,8%</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Öffentlicher Dienst: 34,5</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21,7%</w:t>
      </w:r>
    </w:p>
    <w:p w:rsidR="00AA5F92" w:rsidRPr="00AA5F92" w:rsidRDefault="00AA5F92" w:rsidP="00AA5F92">
      <w:pPr>
        <w:pStyle w:val="Listenabsatz"/>
        <w:numPr>
          <w:ilvl w:val="1"/>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2017:</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Gesamt: </w:t>
      </w:r>
      <w:r>
        <w:rPr>
          <w:rFonts w:asciiTheme="minorHAnsi" w:eastAsia="Arial" w:hAnsiTheme="minorHAnsi" w:cs="Arial"/>
          <w:color w:val="000000"/>
        </w:rPr>
        <w:t>150,4</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22,5%</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Land-, Forstwirtschaft, Fischerei: </w:t>
      </w:r>
      <w:r>
        <w:rPr>
          <w:rFonts w:asciiTheme="minorHAnsi" w:eastAsia="Arial" w:hAnsiTheme="minorHAnsi" w:cs="Arial"/>
          <w:color w:val="000000"/>
        </w:rPr>
        <w:t>1,5</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25,7%</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Produzierendes Gewerbe: </w:t>
      </w:r>
      <w:r>
        <w:rPr>
          <w:rFonts w:asciiTheme="minorHAnsi" w:eastAsia="Arial" w:hAnsiTheme="minorHAnsi" w:cs="Arial"/>
          <w:color w:val="000000"/>
        </w:rPr>
        <w:t>43,2</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26,4%</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Baugewerbe: </w:t>
      </w:r>
      <w:r>
        <w:rPr>
          <w:rFonts w:asciiTheme="minorHAnsi" w:eastAsia="Arial" w:hAnsiTheme="minorHAnsi" w:cs="Arial"/>
          <w:color w:val="000000"/>
        </w:rPr>
        <w:t>11,2</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28,6%</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Handel, Verkehr, Gastgewerbe, I&amp;K:</w:t>
      </w:r>
      <w:r>
        <w:rPr>
          <w:rFonts w:asciiTheme="minorHAnsi" w:eastAsia="Arial" w:hAnsiTheme="minorHAnsi" w:cs="Arial"/>
          <w:color w:val="000000"/>
        </w:rPr>
        <w:t xml:space="preserve"> 43,8</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23,7%</w:t>
      </w:r>
      <w:r w:rsidRPr="00AA5F92">
        <w:rPr>
          <w:rFonts w:asciiTheme="minorHAnsi" w:eastAsia="Arial" w:hAnsiTheme="minorHAnsi" w:cs="Arial"/>
          <w:color w:val="000000"/>
        </w:rPr>
        <w:t xml:space="preserve"> </w:t>
      </w:r>
    </w:p>
    <w:p w:rsidR="00AA5F92" w:rsidRP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 xml:space="preserve">Finanzen, Versicherungen etc.: </w:t>
      </w:r>
      <w:r>
        <w:rPr>
          <w:rFonts w:asciiTheme="minorHAnsi" w:eastAsia="Arial" w:hAnsiTheme="minorHAnsi" w:cs="Arial"/>
          <w:color w:val="000000"/>
        </w:rPr>
        <w:t>17,3</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17,5%</w:t>
      </w:r>
    </w:p>
    <w:p w:rsidR="00AA5F92" w:rsidRDefault="00AA5F92" w:rsidP="00AA5F92">
      <w:pPr>
        <w:pStyle w:val="Listenabsatz"/>
        <w:numPr>
          <w:ilvl w:val="2"/>
          <w:numId w:val="14"/>
        </w:numPr>
        <w:spacing w:after="0" w:line="240" w:lineRule="auto"/>
        <w:jc w:val="both"/>
        <w:rPr>
          <w:rFonts w:asciiTheme="minorHAnsi" w:eastAsia="Arial" w:hAnsiTheme="minorHAnsi" w:cs="Arial"/>
          <w:color w:val="000000"/>
        </w:rPr>
      </w:pPr>
      <w:r w:rsidRPr="00AA5F92">
        <w:rPr>
          <w:rFonts w:asciiTheme="minorHAnsi" w:eastAsia="Arial" w:hAnsiTheme="minorHAnsi" w:cs="Arial"/>
          <w:color w:val="000000"/>
        </w:rPr>
        <w:t>Öffentlicher Dienst:</w:t>
      </w:r>
      <w:r>
        <w:rPr>
          <w:rFonts w:asciiTheme="minorHAnsi" w:eastAsia="Arial" w:hAnsiTheme="minorHAnsi" w:cs="Arial"/>
          <w:color w:val="000000"/>
        </w:rPr>
        <w:t xml:space="preserve"> 54,8</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22,1%</w:t>
      </w:r>
    </w:p>
    <w:p w:rsidR="00AA5F92" w:rsidRDefault="000E1D7D" w:rsidP="00AA5F92">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Die </w:t>
      </w:r>
      <w:r w:rsidR="00FE31EC">
        <w:rPr>
          <w:rFonts w:asciiTheme="minorHAnsi" w:eastAsia="Arial" w:hAnsiTheme="minorHAnsi" w:cs="Arial"/>
          <w:b/>
          <w:color w:val="000000"/>
        </w:rPr>
        <w:t xml:space="preserve">Muskel-Skelett-Erkrankungen </w:t>
      </w:r>
      <w:r>
        <w:rPr>
          <w:rFonts w:asciiTheme="minorHAnsi" w:eastAsia="Arial" w:hAnsiTheme="minorHAnsi" w:cs="Arial"/>
          <w:b/>
          <w:color w:val="000000"/>
        </w:rPr>
        <w:t xml:space="preserve">sind </w:t>
      </w:r>
      <w:r w:rsidR="00FE31EC">
        <w:rPr>
          <w:rFonts w:asciiTheme="minorHAnsi" w:eastAsia="Arial" w:hAnsiTheme="minorHAnsi" w:cs="Arial"/>
          <w:b/>
          <w:color w:val="000000"/>
        </w:rPr>
        <w:t xml:space="preserve">2012 und 2017 Spitzenreiter bei Anzahl der AU-Tage in Millionen sowie beim </w:t>
      </w:r>
      <w:r w:rsidR="00AA5F92" w:rsidRPr="00AA5F92">
        <w:rPr>
          <w:rFonts w:asciiTheme="minorHAnsi" w:eastAsia="Arial" w:hAnsiTheme="minorHAnsi" w:cs="Arial"/>
          <w:b/>
          <w:color w:val="000000"/>
        </w:rPr>
        <w:t>Anteil an allen Erkrankungen in Prozent</w:t>
      </w:r>
      <w:r w:rsidR="00FE31EC">
        <w:rPr>
          <w:rFonts w:asciiTheme="minorHAnsi" w:eastAsia="Arial" w:hAnsiTheme="minorHAnsi" w:cs="Arial"/>
          <w:b/>
          <w:color w:val="000000"/>
        </w:rPr>
        <w:t xml:space="preserve"> </w:t>
      </w:r>
      <w:r w:rsidR="00AA5F92" w:rsidRPr="00AA5F92">
        <w:rPr>
          <w:rFonts w:asciiTheme="minorHAnsi" w:eastAsia="Arial" w:hAnsiTheme="minorHAnsi" w:cs="Arial"/>
          <w:b/>
          <w:color w:val="000000"/>
        </w:rPr>
        <w:t>(s. Frage 4):</w:t>
      </w:r>
    </w:p>
    <w:p w:rsidR="00FE31EC" w:rsidRPr="00FE31EC" w:rsidRDefault="00FE31EC" w:rsidP="00FE31EC">
      <w:pPr>
        <w:pStyle w:val="Listenabsatz"/>
        <w:numPr>
          <w:ilvl w:val="1"/>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2012:</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Muskel-Skelett:</w:t>
      </w:r>
      <w:r>
        <w:rPr>
          <w:rFonts w:asciiTheme="minorHAnsi" w:eastAsia="Arial" w:hAnsiTheme="minorHAnsi" w:cs="Arial"/>
          <w:color w:val="000000"/>
        </w:rPr>
        <w:t xml:space="preserve"> 122,1</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23,4%</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Psychische:</w:t>
      </w:r>
      <w:r>
        <w:rPr>
          <w:rFonts w:asciiTheme="minorHAnsi" w:eastAsia="Arial" w:hAnsiTheme="minorHAnsi" w:cs="Arial"/>
          <w:color w:val="000000"/>
        </w:rPr>
        <w:t xml:space="preserve"> 59,5</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11,4%</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Atmungssystem:</w:t>
      </w:r>
      <w:r>
        <w:rPr>
          <w:rFonts w:asciiTheme="minorHAnsi" w:eastAsia="Arial" w:hAnsiTheme="minorHAnsi" w:cs="Arial"/>
          <w:color w:val="000000"/>
        </w:rPr>
        <w:t xml:space="preserve"> 61,8</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11,8%</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Verletzungen etc.:</w:t>
      </w:r>
      <w:r>
        <w:rPr>
          <w:rFonts w:asciiTheme="minorHAnsi" w:eastAsia="Arial" w:hAnsiTheme="minorHAnsi" w:cs="Arial"/>
          <w:color w:val="000000"/>
        </w:rPr>
        <w:t xml:space="preserve"> 62,6</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12%</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Kreislauf:</w:t>
      </w:r>
      <w:r>
        <w:rPr>
          <w:rFonts w:asciiTheme="minorHAnsi" w:eastAsia="Arial" w:hAnsiTheme="minorHAnsi" w:cs="Arial"/>
          <w:color w:val="000000"/>
        </w:rPr>
        <w:t xml:space="preserve"> 33,9</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6,5%</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Verdauung:</w:t>
      </w:r>
      <w:r>
        <w:rPr>
          <w:rFonts w:asciiTheme="minorHAnsi" w:eastAsia="Arial" w:hAnsiTheme="minorHAnsi" w:cs="Arial"/>
          <w:color w:val="000000"/>
        </w:rPr>
        <w:t xml:space="preserve"> 27,8</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5,3%</w:t>
      </w:r>
    </w:p>
    <w:p w:rsid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 xml:space="preserve">Übrige: </w:t>
      </w:r>
      <w:r>
        <w:rPr>
          <w:rFonts w:asciiTheme="minorHAnsi" w:eastAsia="Arial" w:hAnsiTheme="minorHAnsi" w:cs="Arial"/>
          <w:color w:val="000000"/>
        </w:rPr>
        <w:t>153,9 29,5%</w:t>
      </w:r>
    </w:p>
    <w:p w:rsidR="00FE31EC" w:rsidRPr="00FE31EC" w:rsidRDefault="00FE31EC" w:rsidP="00FE31EC">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2017</w:t>
      </w:r>
      <w:r w:rsidRPr="00FE31EC">
        <w:rPr>
          <w:rFonts w:asciiTheme="minorHAnsi" w:eastAsia="Arial" w:hAnsiTheme="minorHAnsi" w:cs="Arial"/>
          <w:color w:val="000000"/>
        </w:rPr>
        <w:t>:</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Muskel-Skelett: 150,4</w:t>
      </w:r>
      <w:r w:rsidR="001463A7">
        <w:rPr>
          <w:rFonts w:asciiTheme="minorHAnsi" w:eastAsia="Arial" w:hAnsiTheme="minorHAnsi" w:cs="Arial"/>
          <w:color w:val="000000"/>
        </w:rPr>
        <w:t xml:space="preserve"> /</w:t>
      </w:r>
      <w:r w:rsidRPr="00FE31EC">
        <w:rPr>
          <w:rFonts w:asciiTheme="minorHAnsi" w:eastAsia="Arial" w:hAnsiTheme="minorHAnsi" w:cs="Arial"/>
          <w:color w:val="000000"/>
        </w:rPr>
        <w:t xml:space="preserve"> </w:t>
      </w:r>
      <w:r>
        <w:rPr>
          <w:rFonts w:asciiTheme="minorHAnsi" w:eastAsia="Arial" w:hAnsiTheme="minorHAnsi" w:cs="Arial"/>
          <w:color w:val="000000"/>
        </w:rPr>
        <w:t>22,5%</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Psychische:</w:t>
      </w:r>
      <w:r>
        <w:rPr>
          <w:rFonts w:asciiTheme="minorHAnsi" w:eastAsia="Arial" w:hAnsiTheme="minorHAnsi" w:cs="Arial"/>
          <w:color w:val="000000"/>
        </w:rPr>
        <w:t xml:space="preserve"> 107,0</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16%</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Atmungssystem:</w:t>
      </w:r>
      <w:r>
        <w:rPr>
          <w:rFonts w:asciiTheme="minorHAnsi" w:eastAsia="Arial" w:hAnsiTheme="minorHAnsi" w:cs="Arial"/>
          <w:color w:val="000000"/>
        </w:rPr>
        <w:t xml:space="preserve"> 92,9</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13,9%</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Verletzungen etc.:</w:t>
      </w:r>
      <w:r>
        <w:rPr>
          <w:rFonts w:asciiTheme="minorHAnsi" w:eastAsia="Arial" w:hAnsiTheme="minorHAnsi" w:cs="Arial"/>
          <w:color w:val="000000"/>
        </w:rPr>
        <w:t xml:space="preserve"> 70,2</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10,5%</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Kreislauf:</w:t>
      </w:r>
      <w:r>
        <w:rPr>
          <w:rFonts w:asciiTheme="minorHAnsi" w:eastAsia="Arial" w:hAnsiTheme="minorHAnsi" w:cs="Arial"/>
          <w:color w:val="000000"/>
        </w:rPr>
        <w:t xml:space="preserve"> 34,1: 5,1%</w:t>
      </w:r>
    </w:p>
    <w:p w:rsidR="00FE31EC" w:rsidRP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Verdauung:</w:t>
      </w:r>
      <w:r>
        <w:rPr>
          <w:rFonts w:asciiTheme="minorHAnsi" w:eastAsia="Arial" w:hAnsiTheme="minorHAnsi" w:cs="Arial"/>
          <w:color w:val="000000"/>
        </w:rPr>
        <w:t xml:space="preserve"> 33,4</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5,0%</w:t>
      </w:r>
    </w:p>
    <w:p w:rsidR="00FE31EC" w:rsidRDefault="00FE31EC" w:rsidP="00FE31EC">
      <w:pPr>
        <w:pStyle w:val="Listenabsatz"/>
        <w:numPr>
          <w:ilvl w:val="2"/>
          <w:numId w:val="14"/>
        </w:numPr>
        <w:spacing w:after="0" w:line="240" w:lineRule="auto"/>
        <w:jc w:val="both"/>
        <w:rPr>
          <w:rFonts w:asciiTheme="minorHAnsi" w:eastAsia="Arial" w:hAnsiTheme="minorHAnsi" w:cs="Arial"/>
          <w:color w:val="000000"/>
        </w:rPr>
      </w:pPr>
      <w:r w:rsidRPr="00FE31EC">
        <w:rPr>
          <w:rFonts w:asciiTheme="minorHAnsi" w:eastAsia="Arial" w:hAnsiTheme="minorHAnsi" w:cs="Arial"/>
          <w:color w:val="000000"/>
        </w:rPr>
        <w:t xml:space="preserve">Übrige: </w:t>
      </w:r>
      <w:r>
        <w:rPr>
          <w:rFonts w:asciiTheme="minorHAnsi" w:eastAsia="Arial" w:hAnsiTheme="minorHAnsi" w:cs="Arial"/>
          <w:color w:val="000000"/>
        </w:rPr>
        <w:t>180,5</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27%</w:t>
      </w:r>
    </w:p>
    <w:p w:rsidR="007128AD" w:rsidRPr="007128AD" w:rsidRDefault="000E1D7D" w:rsidP="007128AD">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Die </w:t>
      </w:r>
      <w:r w:rsidR="007128AD">
        <w:rPr>
          <w:rFonts w:asciiTheme="minorHAnsi" w:eastAsia="Arial" w:hAnsiTheme="minorHAnsi" w:cs="Arial"/>
          <w:b/>
          <w:color w:val="000000"/>
        </w:rPr>
        <w:t>Häufigkeit schwerer körperlicher Arbeit in Deutschland (s. Frage 5 mit Verweis auf Studie GEDA 2014</w:t>
      </w:r>
      <w:r w:rsidR="001463A7">
        <w:rPr>
          <w:rFonts w:asciiTheme="minorHAnsi" w:eastAsia="Arial" w:hAnsiTheme="minorHAnsi" w:cs="Arial"/>
          <w:b/>
          <w:color w:val="000000"/>
        </w:rPr>
        <w:t xml:space="preserve"> /</w:t>
      </w:r>
      <w:r w:rsidR="007128AD">
        <w:rPr>
          <w:rFonts w:asciiTheme="minorHAnsi" w:eastAsia="Arial" w:hAnsiTheme="minorHAnsi" w:cs="Arial"/>
          <w:b/>
          <w:color w:val="000000"/>
        </w:rPr>
        <w:t>2015-EHIS des Robert-Koch-Instituts</w:t>
      </w:r>
      <w:r w:rsidR="007128AD" w:rsidRPr="007128AD">
        <w:rPr>
          <w:rFonts w:asciiTheme="minorHAnsi" w:eastAsia="Arial" w:hAnsiTheme="minorHAnsi" w:cs="Arial"/>
          <w:b/>
          <w:color w:val="000000"/>
        </w:rPr>
        <w:t>):</w:t>
      </w:r>
    </w:p>
    <w:p w:rsidR="007128AD" w:rsidRDefault="007128AD" w:rsidP="007128AD">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Vorwiegend schwere körperliche Arbeit: </w:t>
      </w:r>
    </w:p>
    <w:p w:rsidR="007128AD" w:rsidRDefault="007128AD" w:rsidP="007128AD">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9,0% gesamt</w:t>
      </w:r>
    </w:p>
    <w:p w:rsidR="007128AD" w:rsidRDefault="007128AD" w:rsidP="007128AD">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3,2% w</w:t>
      </w:r>
    </w:p>
    <w:p w:rsidR="007128AD" w:rsidRDefault="007128AD" w:rsidP="007128AD">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14,8% m</w:t>
      </w:r>
    </w:p>
    <w:p w:rsidR="007128AD" w:rsidRDefault="007128AD" w:rsidP="007128AD">
      <w:pPr>
        <w:pStyle w:val="Listenabsatz"/>
        <w:numPr>
          <w:ilvl w:val="1"/>
          <w:numId w:val="14"/>
        </w:numPr>
        <w:rPr>
          <w:rFonts w:asciiTheme="minorHAnsi" w:eastAsia="Arial" w:hAnsiTheme="minorHAnsi" w:cs="Arial"/>
          <w:color w:val="000000"/>
        </w:rPr>
      </w:pPr>
      <w:r w:rsidRPr="007128AD">
        <w:rPr>
          <w:rFonts w:asciiTheme="minorHAnsi" w:eastAsia="Arial" w:hAnsiTheme="minorHAnsi" w:cs="Arial"/>
          <w:color w:val="000000"/>
        </w:rPr>
        <w:t>Vorwiegend sitzen oder stehen bei der Arbeit</w:t>
      </w:r>
      <w:r w:rsidR="00A670E9">
        <w:rPr>
          <w:rFonts w:asciiTheme="minorHAnsi" w:eastAsia="Arial" w:hAnsiTheme="minorHAnsi" w:cs="Arial"/>
          <w:color w:val="000000"/>
        </w:rPr>
        <w:t xml:space="preserve"> (körperliche Inaktivität)</w:t>
      </w:r>
      <w:r w:rsidRPr="007128AD">
        <w:rPr>
          <w:rFonts w:asciiTheme="minorHAnsi" w:eastAsia="Arial" w:hAnsiTheme="minorHAnsi" w:cs="Arial"/>
          <w:color w:val="000000"/>
        </w:rPr>
        <w:t xml:space="preserve">: </w:t>
      </w:r>
    </w:p>
    <w:p w:rsidR="007128AD" w:rsidRDefault="007128AD" w:rsidP="007128AD">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47,3% gesamt</w:t>
      </w:r>
    </w:p>
    <w:p w:rsidR="007128AD" w:rsidRDefault="007128AD" w:rsidP="007128AD">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47,5% w</w:t>
      </w:r>
    </w:p>
    <w:p w:rsidR="007128AD" w:rsidRDefault="007128AD" w:rsidP="007128AD">
      <w:pPr>
        <w:pStyle w:val="Listenabsatz"/>
        <w:numPr>
          <w:ilvl w:val="2"/>
          <w:numId w:val="14"/>
        </w:numPr>
        <w:rPr>
          <w:rFonts w:asciiTheme="minorHAnsi" w:eastAsia="Arial" w:hAnsiTheme="minorHAnsi" w:cs="Arial"/>
          <w:color w:val="000000"/>
        </w:rPr>
      </w:pPr>
      <w:r w:rsidRPr="007128AD">
        <w:rPr>
          <w:rFonts w:asciiTheme="minorHAnsi" w:eastAsia="Arial" w:hAnsiTheme="minorHAnsi" w:cs="Arial"/>
          <w:color w:val="000000"/>
        </w:rPr>
        <w:t>45,2% m</w:t>
      </w:r>
    </w:p>
    <w:p w:rsidR="007128AD" w:rsidRDefault="007128AD" w:rsidP="007128AD">
      <w:pPr>
        <w:pStyle w:val="Listenabsatz"/>
        <w:numPr>
          <w:ilvl w:val="1"/>
          <w:numId w:val="14"/>
        </w:numPr>
        <w:rPr>
          <w:rFonts w:asciiTheme="minorHAnsi" w:eastAsia="Arial" w:hAnsiTheme="minorHAnsi" w:cs="Arial"/>
          <w:color w:val="000000"/>
        </w:rPr>
      </w:pPr>
      <w:r>
        <w:rPr>
          <w:rFonts w:asciiTheme="minorHAnsi" w:eastAsia="Arial" w:hAnsiTheme="minorHAnsi" w:cs="Arial"/>
          <w:color w:val="000000"/>
        </w:rPr>
        <w:t>Vorwiegend gehen</w:t>
      </w:r>
      <w:r w:rsidR="001463A7">
        <w:rPr>
          <w:rFonts w:asciiTheme="minorHAnsi" w:eastAsia="Arial" w:hAnsiTheme="minorHAnsi" w:cs="Arial"/>
          <w:color w:val="000000"/>
        </w:rPr>
        <w:t xml:space="preserve"> /</w:t>
      </w:r>
      <w:r>
        <w:rPr>
          <w:rFonts w:asciiTheme="minorHAnsi" w:eastAsia="Arial" w:hAnsiTheme="minorHAnsi" w:cs="Arial"/>
          <w:color w:val="000000"/>
        </w:rPr>
        <w:t>mäßig anstrengende körperliche Arbeit:</w:t>
      </w:r>
    </w:p>
    <w:p w:rsidR="007128AD" w:rsidRDefault="007128AD" w:rsidP="007128AD">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35,6%</w:t>
      </w:r>
    </w:p>
    <w:p w:rsidR="007128AD" w:rsidRDefault="007128AD" w:rsidP="007128AD">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40,6% w</w:t>
      </w:r>
    </w:p>
    <w:p w:rsidR="007128AD" w:rsidRDefault="007128AD" w:rsidP="00A670E9">
      <w:pPr>
        <w:pStyle w:val="Listenabsatz"/>
        <w:numPr>
          <w:ilvl w:val="2"/>
          <w:numId w:val="14"/>
        </w:numPr>
        <w:rPr>
          <w:rFonts w:asciiTheme="minorHAnsi" w:eastAsia="Arial" w:hAnsiTheme="minorHAnsi" w:cs="Arial"/>
          <w:color w:val="000000"/>
        </w:rPr>
      </w:pPr>
      <w:r>
        <w:rPr>
          <w:rFonts w:asciiTheme="minorHAnsi" w:eastAsia="Arial" w:hAnsiTheme="minorHAnsi" w:cs="Arial"/>
          <w:color w:val="000000"/>
        </w:rPr>
        <w:t>30,7% m</w:t>
      </w:r>
    </w:p>
    <w:p w:rsidR="00A670E9" w:rsidRDefault="00EE4005" w:rsidP="00A670E9">
      <w:pPr>
        <w:pStyle w:val="Listenabsatz"/>
        <w:numPr>
          <w:ilvl w:val="0"/>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 xml:space="preserve">Auf internationaler, europäischer und nationaler Ebene existiert eine Vielzahl von </w:t>
      </w:r>
      <w:r w:rsidRPr="00EE4005">
        <w:rPr>
          <w:rFonts w:asciiTheme="minorHAnsi" w:eastAsia="Arial" w:hAnsiTheme="minorHAnsi" w:cs="Arial"/>
          <w:b/>
          <w:color w:val="000000"/>
        </w:rPr>
        <w:t>normativen Dokumenten</w:t>
      </w:r>
      <w:r w:rsidRPr="00EE4005">
        <w:rPr>
          <w:rFonts w:asciiTheme="minorHAnsi" w:eastAsia="Arial" w:hAnsiTheme="minorHAnsi" w:cs="Arial"/>
          <w:color w:val="000000"/>
        </w:rPr>
        <w:t xml:space="preserve">, die direkt oder indirekt die </w:t>
      </w:r>
      <w:r w:rsidRPr="00EE4005">
        <w:rPr>
          <w:rFonts w:asciiTheme="minorHAnsi" w:eastAsia="Arial" w:hAnsiTheme="minorHAnsi" w:cs="Arial"/>
          <w:b/>
          <w:color w:val="000000"/>
        </w:rPr>
        <w:t>Prävention von arbeitsbezogenen Muskel-Skelett-Erkrankungen</w:t>
      </w:r>
      <w:r w:rsidRPr="00EE4005">
        <w:rPr>
          <w:rFonts w:asciiTheme="minorHAnsi" w:eastAsia="Arial" w:hAnsiTheme="minorHAnsi" w:cs="Arial"/>
          <w:color w:val="000000"/>
        </w:rPr>
        <w:t xml:space="preserve"> zum Ziel haben </w:t>
      </w:r>
      <w:r w:rsidR="00A670E9" w:rsidRPr="00EE4005">
        <w:rPr>
          <w:rFonts w:asciiTheme="minorHAnsi" w:eastAsia="Arial" w:hAnsiTheme="minorHAnsi" w:cs="Arial"/>
          <w:color w:val="000000"/>
        </w:rPr>
        <w:t xml:space="preserve"> (s. Frage 6):</w:t>
      </w:r>
    </w:p>
    <w:p w:rsidR="00EE4005" w:rsidRPr="00EE4005" w:rsidRDefault="0019648A" w:rsidP="00EE4005">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Anteil der </w:t>
      </w:r>
      <w:r w:rsidR="00EE4005" w:rsidRPr="00EE4005">
        <w:rPr>
          <w:rFonts w:asciiTheme="minorHAnsi" w:eastAsia="Arial" w:hAnsiTheme="minorHAnsi" w:cs="Arial"/>
          <w:b/>
          <w:color w:val="000000"/>
        </w:rPr>
        <w:t>Betr</w:t>
      </w:r>
      <w:r w:rsidR="00EE4005">
        <w:rPr>
          <w:rFonts w:asciiTheme="minorHAnsi" w:eastAsia="Arial" w:hAnsiTheme="minorHAnsi" w:cs="Arial"/>
          <w:b/>
          <w:color w:val="000000"/>
        </w:rPr>
        <w:t xml:space="preserve">iebe mit Gefährdungsbeurteilungen </w:t>
      </w:r>
      <w:r w:rsidR="0065486E">
        <w:rPr>
          <w:rFonts w:asciiTheme="minorHAnsi" w:eastAsia="Arial" w:hAnsiTheme="minorHAnsi" w:cs="Arial"/>
          <w:b/>
          <w:color w:val="000000"/>
        </w:rPr>
        <w:t>allgemein</w:t>
      </w:r>
      <w:r w:rsidR="00EE4005">
        <w:rPr>
          <w:rFonts w:asciiTheme="minorHAnsi" w:eastAsia="Arial" w:hAnsiTheme="minorHAnsi" w:cs="Arial"/>
          <w:b/>
          <w:color w:val="000000"/>
        </w:rPr>
        <w:t xml:space="preserve"> sowie mit </w:t>
      </w:r>
      <w:r w:rsidR="0065486E">
        <w:rPr>
          <w:rFonts w:asciiTheme="minorHAnsi" w:eastAsia="Arial" w:hAnsiTheme="minorHAnsi" w:cs="Arial"/>
          <w:b/>
          <w:color w:val="000000"/>
        </w:rPr>
        <w:t xml:space="preserve">Gefährdungsbeurteilung unter </w:t>
      </w:r>
      <w:r w:rsidR="00EE4005" w:rsidRPr="00EE4005">
        <w:rPr>
          <w:rFonts w:asciiTheme="minorHAnsi" w:eastAsia="Arial" w:hAnsiTheme="minorHAnsi" w:cs="Arial"/>
          <w:b/>
          <w:color w:val="000000"/>
        </w:rPr>
        <w:t>Berücksichtigung schwerer körperliche Belastung</w:t>
      </w:r>
      <w:r w:rsidR="00EE4005">
        <w:rPr>
          <w:rFonts w:asciiTheme="minorHAnsi" w:eastAsia="Arial" w:hAnsiTheme="minorHAnsi" w:cs="Arial"/>
          <w:b/>
          <w:color w:val="000000"/>
        </w:rPr>
        <w:t xml:space="preserve"> 2015</w:t>
      </w:r>
      <w:r w:rsidR="00EE4005" w:rsidRPr="00EE4005">
        <w:rPr>
          <w:rFonts w:asciiTheme="minorHAnsi" w:eastAsia="Arial" w:hAnsiTheme="minorHAnsi" w:cs="Arial"/>
          <w:b/>
          <w:color w:val="000000"/>
        </w:rPr>
        <w:t xml:space="preserve"> (s. Frage 7)</w:t>
      </w:r>
    </w:p>
    <w:p w:rsidR="00EE4005" w:rsidRPr="00EE4005" w:rsidRDefault="00EE4005" w:rsidP="00EE4005">
      <w:pPr>
        <w:pStyle w:val="Listenabsatz"/>
        <w:numPr>
          <w:ilvl w:val="1"/>
          <w:numId w:val="14"/>
        </w:numPr>
        <w:rPr>
          <w:rFonts w:asciiTheme="minorHAnsi" w:eastAsia="Arial" w:hAnsiTheme="minorHAnsi" w:cs="Arial"/>
          <w:color w:val="000000"/>
        </w:rPr>
      </w:pPr>
      <w:r>
        <w:rPr>
          <w:rFonts w:asciiTheme="minorHAnsi" w:eastAsia="Arial" w:hAnsiTheme="minorHAnsi" w:cs="Arial"/>
          <w:color w:val="000000"/>
        </w:rPr>
        <w:t>Gesamt:</w:t>
      </w:r>
      <w:r w:rsidRPr="00EE4005">
        <w:rPr>
          <w:rFonts w:asciiTheme="minorHAnsi" w:eastAsia="Arial" w:hAnsiTheme="minorHAnsi" w:cs="Arial"/>
          <w:color w:val="000000"/>
        </w:rPr>
        <w:t xml:space="preserve"> 52%</w:t>
      </w:r>
      <w:r w:rsidR="0065486E">
        <w:rPr>
          <w:rFonts w:asciiTheme="minorHAnsi" w:eastAsia="Arial" w:hAnsiTheme="minorHAnsi" w:cs="Arial"/>
          <w:color w:val="000000"/>
        </w:rPr>
        <w:t xml:space="preserve"> allgemein</w:t>
      </w:r>
      <w:r w:rsidRPr="00EE4005">
        <w:rPr>
          <w:rFonts w:asciiTheme="minorHAnsi" w:eastAsia="Arial" w:hAnsiTheme="minorHAnsi" w:cs="Arial"/>
          <w:color w:val="000000"/>
        </w:rPr>
        <w:t>, 35%</w:t>
      </w:r>
      <w:r w:rsidR="0065486E">
        <w:rPr>
          <w:rFonts w:asciiTheme="minorHAnsi" w:eastAsia="Arial" w:hAnsiTheme="minorHAnsi" w:cs="Arial"/>
          <w:color w:val="000000"/>
        </w:rPr>
        <w:t xml:space="preserve"> körperliche Belastung </w:t>
      </w:r>
    </w:p>
    <w:p w:rsidR="00EE4005" w:rsidRPr="00EE4005" w:rsidRDefault="00EE4005" w:rsidP="00EE4005">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Nach Branchen</w:t>
      </w:r>
      <w:r w:rsidRPr="00EE4005">
        <w:rPr>
          <w:rFonts w:asciiTheme="minorHAnsi" w:eastAsia="Arial" w:hAnsiTheme="minorHAnsi" w:cs="Arial"/>
          <w:color w:val="000000"/>
        </w:rPr>
        <w:t>:</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lastRenderedPageBreak/>
        <w:t xml:space="preserve">Nahrungsmittelerzeugung: </w:t>
      </w:r>
      <w:r w:rsidR="0019648A">
        <w:rPr>
          <w:rFonts w:asciiTheme="minorHAnsi" w:eastAsia="Arial" w:hAnsiTheme="minorHAnsi" w:cs="Arial"/>
          <w:color w:val="000000"/>
        </w:rPr>
        <w:t>50%,</w:t>
      </w:r>
      <w:r>
        <w:rPr>
          <w:rFonts w:asciiTheme="minorHAnsi" w:eastAsia="Arial" w:hAnsiTheme="minorHAnsi" w:cs="Arial"/>
          <w:color w:val="000000"/>
        </w:rPr>
        <w:t xml:space="preserve"> 38%</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 xml:space="preserve">Bau, Energie, Abfall: </w:t>
      </w:r>
      <w:r w:rsidR="0019648A">
        <w:rPr>
          <w:rFonts w:asciiTheme="minorHAnsi" w:eastAsia="Arial" w:hAnsiTheme="minorHAnsi" w:cs="Arial"/>
          <w:color w:val="000000"/>
        </w:rPr>
        <w:t>63%,</w:t>
      </w:r>
      <w:r>
        <w:rPr>
          <w:rFonts w:asciiTheme="minorHAnsi" w:eastAsia="Arial" w:hAnsiTheme="minorHAnsi" w:cs="Arial"/>
          <w:color w:val="000000"/>
        </w:rPr>
        <w:t xml:space="preserve"> 38%</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 xml:space="preserve">Produktionsgüter: </w:t>
      </w:r>
      <w:r w:rsidR="0019648A">
        <w:rPr>
          <w:rFonts w:asciiTheme="minorHAnsi" w:eastAsia="Arial" w:hAnsiTheme="minorHAnsi" w:cs="Arial"/>
          <w:color w:val="000000"/>
        </w:rPr>
        <w:t>77%,</w:t>
      </w:r>
      <w:r>
        <w:rPr>
          <w:rFonts w:asciiTheme="minorHAnsi" w:eastAsia="Arial" w:hAnsiTheme="minorHAnsi" w:cs="Arial"/>
          <w:color w:val="000000"/>
        </w:rPr>
        <w:t xml:space="preserve"> 73%</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Investitio</w:t>
      </w:r>
      <w:r>
        <w:rPr>
          <w:rFonts w:asciiTheme="minorHAnsi" w:eastAsia="Arial" w:hAnsiTheme="minorHAnsi" w:cs="Arial"/>
          <w:color w:val="000000"/>
        </w:rPr>
        <w:t xml:space="preserve">ns- und Gebrauchsgüter: </w:t>
      </w:r>
      <w:r w:rsidRPr="00EE4005">
        <w:rPr>
          <w:rFonts w:asciiTheme="minorHAnsi" w:eastAsia="Arial" w:hAnsiTheme="minorHAnsi" w:cs="Arial"/>
          <w:color w:val="000000"/>
        </w:rPr>
        <w:t>74%</w:t>
      </w:r>
      <w:r>
        <w:rPr>
          <w:rFonts w:asciiTheme="minorHAnsi" w:eastAsia="Arial" w:hAnsiTheme="minorHAnsi" w:cs="Arial"/>
          <w:color w:val="000000"/>
        </w:rPr>
        <w:t>, 58%</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Verbrauchsgüterproduktion, Kfz-Re</w:t>
      </w:r>
      <w:r>
        <w:rPr>
          <w:rFonts w:asciiTheme="minorHAnsi" w:eastAsia="Arial" w:hAnsiTheme="minorHAnsi" w:cs="Arial"/>
          <w:color w:val="000000"/>
        </w:rPr>
        <w:t xml:space="preserve">paratur und Großhandel: </w:t>
      </w:r>
      <w:r w:rsidRPr="00EE4005">
        <w:rPr>
          <w:rFonts w:asciiTheme="minorHAnsi" w:eastAsia="Arial" w:hAnsiTheme="minorHAnsi" w:cs="Arial"/>
          <w:color w:val="000000"/>
        </w:rPr>
        <w:t>56%</w:t>
      </w:r>
      <w:r>
        <w:rPr>
          <w:rFonts w:asciiTheme="minorHAnsi" w:eastAsia="Arial" w:hAnsiTheme="minorHAnsi" w:cs="Arial"/>
          <w:color w:val="000000"/>
        </w:rPr>
        <w:t>, 44%</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Verkehr und </w:t>
      </w:r>
      <w:proofErr w:type="spellStart"/>
      <w:r>
        <w:rPr>
          <w:rFonts w:asciiTheme="minorHAnsi" w:eastAsia="Arial" w:hAnsiTheme="minorHAnsi" w:cs="Arial"/>
          <w:color w:val="000000"/>
        </w:rPr>
        <w:t>Lagerei</w:t>
      </w:r>
      <w:proofErr w:type="spellEnd"/>
      <w:r>
        <w:rPr>
          <w:rFonts w:asciiTheme="minorHAnsi" w:eastAsia="Arial" w:hAnsiTheme="minorHAnsi" w:cs="Arial"/>
          <w:color w:val="000000"/>
        </w:rPr>
        <w:t xml:space="preserve">: </w:t>
      </w:r>
      <w:r w:rsidRPr="00EE4005">
        <w:rPr>
          <w:rFonts w:asciiTheme="minorHAnsi" w:eastAsia="Arial" w:hAnsiTheme="minorHAnsi" w:cs="Arial"/>
          <w:color w:val="000000"/>
        </w:rPr>
        <w:t>67%</w:t>
      </w:r>
      <w:r>
        <w:rPr>
          <w:rFonts w:asciiTheme="minorHAnsi" w:eastAsia="Arial" w:hAnsiTheme="minorHAnsi" w:cs="Arial"/>
          <w:color w:val="000000"/>
        </w:rPr>
        <w:t>, 53%</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Einzel</w:t>
      </w:r>
      <w:r>
        <w:rPr>
          <w:rFonts w:asciiTheme="minorHAnsi" w:eastAsia="Arial" w:hAnsiTheme="minorHAnsi" w:cs="Arial"/>
          <w:color w:val="000000"/>
        </w:rPr>
        <w:t xml:space="preserve">handel und Gastgewerbe: </w:t>
      </w:r>
      <w:r w:rsidRPr="00EE4005">
        <w:rPr>
          <w:rFonts w:asciiTheme="minorHAnsi" w:eastAsia="Arial" w:hAnsiTheme="minorHAnsi" w:cs="Arial"/>
          <w:color w:val="000000"/>
        </w:rPr>
        <w:t>50%</w:t>
      </w:r>
      <w:r>
        <w:rPr>
          <w:rFonts w:asciiTheme="minorHAnsi" w:eastAsia="Arial" w:hAnsiTheme="minorHAnsi" w:cs="Arial"/>
          <w:color w:val="000000"/>
        </w:rPr>
        <w:t>, 31%</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Kommunikations- Finanz- und son</w:t>
      </w:r>
      <w:r>
        <w:rPr>
          <w:rFonts w:asciiTheme="minorHAnsi" w:eastAsia="Arial" w:hAnsiTheme="minorHAnsi" w:cs="Arial"/>
          <w:color w:val="000000"/>
        </w:rPr>
        <w:t xml:space="preserve">stige Dienstleistungen: </w:t>
      </w:r>
      <w:r w:rsidRPr="00EE4005">
        <w:rPr>
          <w:rFonts w:asciiTheme="minorHAnsi" w:eastAsia="Arial" w:hAnsiTheme="minorHAnsi" w:cs="Arial"/>
          <w:color w:val="000000"/>
        </w:rPr>
        <w:t>37%</w:t>
      </w:r>
      <w:r w:rsidR="0065486E">
        <w:rPr>
          <w:rFonts w:asciiTheme="minorHAnsi" w:eastAsia="Arial" w:hAnsiTheme="minorHAnsi" w:cs="Arial"/>
          <w:color w:val="000000"/>
        </w:rPr>
        <w:t>, 15%</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Dienstleistungen überw</w:t>
      </w:r>
      <w:r>
        <w:rPr>
          <w:rFonts w:asciiTheme="minorHAnsi" w:eastAsia="Arial" w:hAnsiTheme="minorHAnsi" w:cs="Arial"/>
          <w:color w:val="000000"/>
        </w:rPr>
        <w:t xml:space="preserve">iegend für Unternehmen: </w:t>
      </w:r>
      <w:r w:rsidRPr="00EE4005">
        <w:rPr>
          <w:rFonts w:asciiTheme="minorHAnsi" w:eastAsia="Arial" w:hAnsiTheme="minorHAnsi" w:cs="Arial"/>
          <w:color w:val="000000"/>
        </w:rPr>
        <w:t>39%</w:t>
      </w:r>
      <w:r w:rsidR="0065486E">
        <w:rPr>
          <w:rFonts w:asciiTheme="minorHAnsi" w:eastAsia="Arial" w:hAnsiTheme="minorHAnsi" w:cs="Arial"/>
          <w:color w:val="000000"/>
        </w:rPr>
        <w:t>, 22%</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Er</w:t>
      </w:r>
      <w:r>
        <w:rPr>
          <w:rFonts w:asciiTheme="minorHAnsi" w:eastAsia="Arial" w:hAnsiTheme="minorHAnsi" w:cs="Arial"/>
          <w:color w:val="000000"/>
        </w:rPr>
        <w:t xml:space="preserve">ziehung und Unterricht: </w:t>
      </w:r>
      <w:r w:rsidRPr="00EE4005">
        <w:rPr>
          <w:rFonts w:asciiTheme="minorHAnsi" w:eastAsia="Arial" w:hAnsiTheme="minorHAnsi" w:cs="Arial"/>
          <w:color w:val="000000"/>
        </w:rPr>
        <w:t>63%</w:t>
      </w:r>
      <w:r w:rsidR="0065486E">
        <w:rPr>
          <w:rFonts w:asciiTheme="minorHAnsi" w:eastAsia="Arial" w:hAnsiTheme="minorHAnsi" w:cs="Arial"/>
          <w:color w:val="000000"/>
        </w:rPr>
        <w:t>, 26%</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Gesundheits- und S</w:t>
      </w:r>
      <w:r>
        <w:rPr>
          <w:rFonts w:asciiTheme="minorHAnsi" w:eastAsia="Arial" w:hAnsiTheme="minorHAnsi" w:cs="Arial"/>
          <w:color w:val="000000"/>
        </w:rPr>
        <w:t xml:space="preserve">ozialwesen: </w:t>
      </w:r>
      <w:r w:rsidRPr="00EE4005">
        <w:rPr>
          <w:rFonts w:asciiTheme="minorHAnsi" w:eastAsia="Arial" w:hAnsiTheme="minorHAnsi" w:cs="Arial"/>
          <w:color w:val="000000"/>
        </w:rPr>
        <w:t>58%</w:t>
      </w:r>
      <w:r w:rsidR="0065486E">
        <w:rPr>
          <w:rFonts w:asciiTheme="minorHAnsi" w:eastAsia="Arial" w:hAnsiTheme="minorHAnsi" w:cs="Arial"/>
          <w:color w:val="000000"/>
        </w:rPr>
        <w:t>, 36%</w:t>
      </w:r>
    </w:p>
    <w:p w:rsidR="00EE4005" w:rsidRPr="00EE4005" w:rsidRDefault="00EE4005" w:rsidP="00EE4005">
      <w:pPr>
        <w:pStyle w:val="Listenabsatz"/>
        <w:numPr>
          <w:ilvl w:val="2"/>
          <w:numId w:val="14"/>
        </w:numPr>
        <w:spacing w:after="0" w:line="240" w:lineRule="auto"/>
        <w:jc w:val="both"/>
        <w:rPr>
          <w:rFonts w:asciiTheme="minorHAnsi" w:eastAsia="Arial" w:hAnsiTheme="minorHAnsi" w:cs="Arial"/>
          <w:color w:val="000000"/>
        </w:rPr>
      </w:pPr>
      <w:r w:rsidRPr="00EE4005">
        <w:rPr>
          <w:rFonts w:asciiTheme="minorHAnsi" w:eastAsia="Arial" w:hAnsiTheme="minorHAnsi" w:cs="Arial"/>
          <w:color w:val="000000"/>
        </w:rPr>
        <w:t>Ö</w:t>
      </w:r>
      <w:r>
        <w:rPr>
          <w:rFonts w:asciiTheme="minorHAnsi" w:eastAsia="Arial" w:hAnsiTheme="minorHAnsi" w:cs="Arial"/>
          <w:color w:val="000000"/>
        </w:rPr>
        <w:t xml:space="preserve">ffentliche Verwaltung: </w:t>
      </w:r>
      <w:r w:rsidRPr="00EE4005">
        <w:rPr>
          <w:rFonts w:asciiTheme="minorHAnsi" w:eastAsia="Arial" w:hAnsiTheme="minorHAnsi" w:cs="Arial"/>
          <w:color w:val="000000"/>
        </w:rPr>
        <w:t>84%</w:t>
      </w:r>
      <w:r w:rsidR="0065486E">
        <w:rPr>
          <w:rFonts w:asciiTheme="minorHAnsi" w:eastAsia="Arial" w:hAnsiTheme="minorHAnsi" w:cs="Arial"/>
          <w:color w:val="000000"/>
        </w:rPr>
        <w:t>, 64%</w:t>
      </w:r>
    </w:p>
    <w:p w:rsidR="00EE4005" w:rsidRDefault="00B97BCF" w:rsidP="003430FF">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Anteil der Beschäftigten für die häufig zutrifft „Arbeit im Stehen“</w:t>
      </w:r>
      <w:r w:rsidR="00530B23">
        <w:rPr>
          <w:rFonts w:asciiTheme="minorHAnsi" w:eastAsia="Arial" w:hAnsiTheme="minorHAnsi" w:cs="Arial"/>
          <w:b/>
          <w:color w:val="000000"/>
        </w:rPr>
        <w:t xml:space="preserve"> 2006, 2012 und 2018</w:t>
      </w:r>
      <w:r>
        <w:rPr>
          <w:rFonts w:asciiTheme="minorHAnsi" w:eastAsia="Arial" w:hAnsiTheme="minorHAnsi" w:cs="Arial"/>
          <w:b/>
          <w:color w:val="000000"/>
        </w:rPr>
        <w:t xml:space="preserve"> </w:t>
      </w:r>
      <w:r w:rsidR="00530B23">
        <w:rPr>
          <w:rFonts w:asciiTheme="minorHAnsi" w:eastAsia="Arial" w:hAnsiTheme="minorHAnsi" w:cs="Arial"/>
          <w:b/>
          <w:color w:val="000000"/>
        </w:rPr>
        <w:t xml:space="preserve">in Prozent </w:t>
      </w:r>
      <w:r w:rsidR="003430FF">
        <w:rPr>
          <w:rFonts w:asciiTheme="minorHAnsi" w:eastAsia="Arial" w:hAnsiTheme="minorHAnsi" w:cs="Arial"/>
          <w:b/>
          <w:color w:val="000000"/>
        </w:rPr>
        <w:t>(s. Frage 8</w:t>
      </w:r>
      <w:r w:rsidR="003430FF" w:rsidRPr="003430FF">
        <w:rPr>
          <w:rFonts w:asciiTheme="minorHAnsi" w:eastAsia="Arial" w:hAnsiTheme="minorHAnsi" w:cs="Arial"/>
          <w:b/>
          <w:color w:val="000000"/>
        </w:rPr>
        <w:t>)</w:t>
      </w:r>
      <w:r>
        <w:rPr>
          <w:rFonts w:asciiTheme="minorHAnsi" w:eastAsia="Arial" w:hAnsiTheme="minorHAnsi" w:cs="Arial"/>
          <w:b/>
          <w:color w:val="000000"/>
        </w:rPr>
        <w:t>:</w:t>
      </w:r>
    </w:p>
    <w:p w:rsidR="00B97BCF" w:rsidRPr="00B97BCF" w:rsidRDefault="00B97BCF" w:rsidP="00B97BCF">
      <w:pPr>
        <w:pStyle w:val="Listenabsatz"/>
        <w:numPr>
          <w:ilvl w:val="1"/>
          <w:numId w:val="14"/>
        </w:numPr>
        <w:spacing w:after="0" w:line="240" w:lineRule="auto"/>
        <w:jc w:val="both"/>
        <w:rPr>
          <w:rFonts w:asciiTheme="minorHAnsi" w:eastAsia="Arial" w:hAnsiTheme="minorHAnsi" w:cs="Arial"/>
          <w:color w:val="000000"/>
        </w:rPr>
      </w:pPr>
      <w:r w:rsidRPr="00B97BCF">
        <w:rPr>
          <w:rFonts w:asciiTheme="minorHAnsi" w:eastAsia="Arial" w:hAnsiTheme="minorHAnsi" w:cs="Arial"/>
          <w:color w:val="000000"/>
        </w:rPr>
        <w:t>Gesamt:</w:t>
      </w:r>
    </w:p>
    <w:p w:rsidR="003430FF" w:rsidRPr="00B97BCF" w:rsidRDefault="00B97BCF" w:rsidP="00B97BCF">
      <w:pPr>
        <w:pStyle w:val="Listenabsatz"/>
        <w:numPr>
          <w:ilvl w:val="2"/>
          <w:numId w:val="14"/>
        </w:numPr>
        <w:spacing w:after="0" w:line="240" w:lineRule="auto"/>
        <w:jc w:val="both"/>
        <w:rPr>
          <w:rFonts w:asciiTheme="minorHAnsi" w:eastAsia="Arial" w:hAnsiTheme="minorHAnsi" w:cs="Arial"/>
          <w:color w:val="000000"/>
        </w:rPr>
      </w:pPr>
      <w:r w:rsidRPr="00B97BCF">
        <w:rPr>
          <w:rFonts w:asciiTheme="minorHAnsi" w:eastAsia="Arial" w:hAnsiTheme="minorHAnsi" w:cs="Arial"/>
          <w:color w:val="000000"/>
        </w:rPr>
        <w:t>2006:</w:t>
      </w:r>
      <w:r>
        <w:rPr>
          <w:rFonts w:asciiTheme="minorHAnsi" w:eastAsia="Arial" w:hAnsiTheme="minorHAnsi" w:cs="Arial"/>
          <w:color w:val="000000"/>
        </w:rPr>
        <w:t xml:space="preserve"> </w:t>
      </w:r>
      <w:r w:rsidR="00530B23">
        <w:rPr>
          <w:rFonts w:asciiTheme="minorHAnsi" w:eastAsia="Arial" w:hAnsiTheme="minorHAnsi" w:cs="Arial"/>
          <w:color w:val="000000"/>
        </w:rPr>
        <w:t>56,4</w:t>
      </w:r>
    </w:p>
    <w:p w:rsidR="00530B23" w:rsidRDefault="00B97BCF" w:rsidP="00530B23">
      <w:pPr>
        <w:pStyle w:val="Listenabsatz"/>
        <w:numPr>
          <w:ilvl w:val="2"/>
          <w:numId w:val="14"/>
        </w:numPr>
        <w:spacing w:after="0" w:line="240" w:lineRule="auto"/>
        <w:jc w:val="both"/>
        <w:rPr>
          <w:rFonts w:asciiTheme="minorHAnsi" w:eastAsia="Arial" w:hAnsiTheme="minorHAnsi" w:cs="Arial"/>
          <w:color w:val="000000"/>
        </w:rPr>
      </w:pPr>
      <w:r w:rsidRPr="00B97BCF">
        <w:rPr>
          <w:rFonts w:asciiTheme="minorHAnsi" w:eastAsia="Arial" w:hAnsiTheme="minorHAnsi" w:cs="Arial"/>
          <w:color w:val="000000"/>
        </w:rPr>
        <w:t>2012:</w:t>
      </w:r>
      <w:r w:rsidR="00530B23">
        <w:rPr>
          <w:rFonts w:asciiTheme="minorHAnsi" w:eastAsia="Arial" w:hAnsiTheme="minorHAnsi" w:cs="Arial"/>
          <w:color w:val="000000"/>
        </w:rPr>
        <w:t xml:space="preserve"> 54,4</w:t>
      </w:r>
    </w:p>
    <w:p w:rsidR="00B97BCF" w:rsidRPr="00530B23" w:rsidRDefault="00B97BCF" w:rsidP="00530B23">
      <w:pPr>
        <w:pStyle w:val="Listenabsatz"/>
        <w:numPr>
          <w:ilvl w:val="2"/>
          <w:numId w:val="14"/>
        </w:numPr>
        <w:spacing w:after="0" w:line="240" w:lineRule="auto"/>
        <w:jc w:val="both"/>
        <w:rPr>
          <w:rFonts w:asciiTheme="minorHAnsi" w:eastAsia="Arial" w:hAnsiTheme="minorHAnsi" w:cs="Arial"/>
          <w:color w:val="000000"/>
        </w:rPr>
      </w:pPr>
      <w:r w:rsidRPr="00530B23">
        <w:rPr>
          <w:rFonts w:asciiTheme="minorHAnsi" w:eastAsia="Arial" w:hAnsiTheme="minorHAnsi" w:cs="Arial"/>
          <w:color w:val="000000"/>
        </w:rPr>
        <w:t>2018:</w:t>
      </w:r>
      <w:r w:rsidR="00530B23">
        <w:rPr>
          <w:rFonts w:asciiTheme="minorHAnsi" w:eastAsia="Arial" w:hAnsiTheme="minorHAnsi" w:cs="Arial"/>
          <w:color w:val="000000"/>
        </w:rPr>
        <w:t xml:space="preserve"> 53,5</w:t>
      </w:r>
    </w:p>
    <w:p w:rsidR="00530B23" w:rsidRDefault="00530B23" w:rsidP="00530B23">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Nach Branchen: </w:t>
      </w:r>
    </w:p>
    <w:p w:rsidR="00530B23" w:rsidRDefault="00530B2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Land- und F</w:t>
      </w:r>
      <w:r w:rsidR="00955EC3">
        <w:rPr>
          <w:rFonts w:asciiTheme="minorHAnsi" w:eastAsia="Arial" w:hAnsiTheme="minorHAnsi" w:cs="Arial"/>
          <w:color w:val="000000"/>
        </w:rPr>
        <w:t xml:space="preserve">orst: 77,5 </w:t>
      </w:r>
      <w:r w:rsidR="001463A7">
        <w:rPr>
          <w:rFonts w:asciiTheme="minorHAnsi" w:eastAsia="Arial" w:hAnsiTheme="minorHAnsi" w:cs="Arial"/>
          <w:color w:val="000000"/>
        </w:rPr>
        <w:t xml:space="preserve"> /</w:t>
      </w:r>
      <w:r w:rsidR="00955EC3">
        <w:rPr>
          <w:rFonts w:asciiTheme="minorHAnsi" w:eastAsia="Arial" w:hAnsiTheme="minorHAnsi" w:cs="Arial"/>
          <w:color w:val="000000"/>
        </w:rPr>
        <w:t xml:space="preserve"> 79,6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81,5</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Verarbeitendes Gewerbe: 59,0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58,5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55,3</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Energie- und Wasser: 44,3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31,1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w:t>
      </w:r>
      <w:r w:rsidR="00530B23">
        <w:rPr>
          <w:rFonts w:asciiTheme="minorHAnsi" w:eastAsia="Arial" w:hAnsiTheme="minorHAnsi" w:cs="Arial"/>
          <w:color w:val="000000"/>
        </w:rPr>
        <w:t>34,8</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Baugewerbe: 74,9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71,3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75,5</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Handel, </w:t>
      </w:r>
      <w:proofErr w:type="spellStart"/>
      <w:r>
        <w:rPr>
          <w:rFonts w:asciiTheme="minorHAnsi" w:eastAsia="Arial" w:hAnsiTheme="minorHAnsi" w:cs="Arial"/>
          <w:color w:val="000000"/>
        </w:rPr>
        <w:t>KfZ</w:t>
      </w:r>
      <w:proofErr w:type="spellEnd"/>
      <w:r>
        <w:rPr>
          <w:rFonts w:asciiTheme="minorHAnsi" w:eastAsia="Arial" w:hAnsiTheme="minorHAnsi" w:cs="Arial"/>
          <w:color w:val="000000"/>
        </w:rPr>
        <w:t xml:space="preserve"> etc.: 69,7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68,1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67,3</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Gastgewerbe: 90,4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90,4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90,9</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Verkehr etc.: 39,0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36,2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36,5</w:t>
      </w:r>
    </w:p>
    <w:p w:rsidR="00530B23" w:rsidRDefault="00530B2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Kredit und Versicherung: 11,5</w:t>
      </w:r>
      <w:r w:rsidR="00955EC3">
        <w:rPr>
          <w:rFonts w:asciiTheme="minorHAnsi" w:eastAsia="Arial" w:hAnsiTheme="minorHAnsi" w:cs="Arial"/>
          <w:color w:val="000000"/>
        </w:rPr>
        <w:t xml:space="preserve"> </w:t>
      </w:r>
      <w:r w:rsidR="001463A7">
        <w:rPr>
          <w:rFonts w:asciiTheme="minorHAnsi" w:eastAsia="Arial" w:hAnsiTheme="minorHAnsi" w:cs="Arial"/>
          <w:color w:val="000000"/>
        </w:rPr>
        <w:t xml:space="preserve"> /</w:t>
      </w:r>
      <w:r w:rsidR="00955EC3">
        <w:rPr>
          <w:rFonts w:asciiTheme="minorHAnsi" w:eastAsia="Arial" w:hAnsiTheme="minorHAnsi" w:cs="Arial"/>
          <w:color w:val="000000"/>
        </w:rPr>
        <w:t xml:space="preserve"> 10,3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12,6</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Immobilien etc.: 26,3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25,0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28,1</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Öffentliche Verwaltung: 31,1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26,7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23,8</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Erziehung und Unterricht: 76,7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70,5 </w:t>
      </w:r>
      <w:r w:rsidR="001463A7">
        <w:rPr>
          <w:rFonts w:asciiTheme="minorHAnsi" w:eastAsia="Arial" w:hAnsiTheme="minorHAnsi" w:cs="Arial"/>
          <w:color w:val="000000"/>
        </w:rPr>
        <w:t xml:space="preserve"> /</w:t>
      </w:r>
      <w:r w:rsidR="00530B23">
        <w:rPr>
          <w:rFonts w:asciiTheme="minorHAnsi" w:eastAsia="Arial" w:hAnsiTheme="minorHAnsi" w:cs="Arial"/>
          <w:color w:val="000000"/>
        </w:rPr>
        <w:t xml:space="preserve"> 65,1</w:t>
      </w:r>
    </w:p>
    <w:p w:rsidR="00530B23" w:rsidRDefault="00955EC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Gesundheit etc.: 69,0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64,7 </w:t>
      </w:r>
      <w:r w:rsidR="001463A7">
        <w:rPr>
          <w:rFonts w:asciiTheme="minorHAnsi" w:eastAsia="Arial" w:hAnsiTheme="minorHAnsi" w:cs="Arial"/>
          <w:color w:val="000000"/>
        </w:rPr>
        <w:t xml:space="preserve"> /</w:t>
      </w:r>
      <w:r w:rsidR="00530B23">
        <w:rPr>
          <w:rFonts w:asciiTheme="minorHAnsi" w:eastAsia="Arial" w:hAnsiTheme="minorHAnsi" w:cs="Arial"/>
          <w:color w:val="000000"/>
        </w:rPr>
        <w:t>68,4</w:t>
      </w:r>
    </w:p>
    <w:p w:rsidR="00530B23" w:rsidRDefault="00530B23" w:rsidP="00530B23">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Sonstige Dienstleistungen:</w:t>
      </w:r>
      <w:r w:rsidR="00955EC3">
        <w:rPr>
          <w:rFonts w:asciiTheme="minorHAnsi" w:eastAsia="Arial" w:hAnsiTheme="minorHAnsi" w:cs="Arial"/>
          <w:color w:val="000000"/>
        </w:rPr>
        <w:t xml:space="preserve"> 53,0 </w:t>
      </w:r>
      <w:r w:rsidR="001463A7">
        <w:rPr>
          <w:rFonts w:asciiTheme="minorHAnsi" w:eastAsia="Arial" w:hAnsiTheme="minorHAnsi" w:cs="Arial"/>
          <w:color w:val="000000"/>
        </w:rPr>
        <w:t xml:space="preserve"> /</w:t>
      </w:r>
      <w:r w:rsidR="00955EC3">
        <w:rPr>
          <w:rFonts w:asciiTheme="minorHAnsi" w:eastAsia="Arial" w:hAnsiTheme="minorHAnsi" w:cs="Arial"/>
          <w:color w:val="000000"/>
        </w:rPr>
        <w:t xml:space="preserve"> 50,6 </w:t>
      </w:r>
      <w:r w:rsidR="001463A7">
        <w:rPr>
          <w:rFonts w:asciiTheme="minorHAnsi" w:eastAsia="Arial" w:hAnsiTheme="minorHAnsi" w:cs="Arial"/>
          <w:color w:val="000000"/>
        </w:rPr>
        <w:t xml:space="preserve"> /</w:t>
      </w:r>
      <w:r w:rsidR="0003639F">
        <w:rPr>
          <w:rFonts w:asciiTheme="minorHAnsi" w:eastAsia="Arial" w:hAnsiTheme="minorHAnsi" w:cs="Arial"/>
          <w:color w:val="000000"/>
        </w:rPr>
        <w:t xml:space="preserve"> 50,3</w:t>
      </w:r>
    </w:p>
    <w:p w:rsidR="00B97BCF" w:rsidRPr="00B97BCF" w:rsidRDefault="00B97BCF" w:rsidP="00B97BCF">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Nach Bundesländern:</w:t>
      </w:r>
    </w:p>
    <w:tbl>
      <w:tblPr>
        <w:tblW w:w="10065" w:type="dxa"/>
        <w:tblInd w:w="-5" w:type="dxa"/>
        <w:tblCellMar>
          <w:left w:w="70" w:type="dxa"/>
          <w:right w:w="70" w:type="dxa"/>
        </w:tblCellMar>
        <w:tblLook w:val="04A0" w:firstRow="1" w:lastRow="0" w:firstColumn="1" w:lastColumn="0" w:noHBand="0" w:noVBand="1"/>
      </w:tblPr>
      <w:tblGrid>
        <w:gridCol w:w="546"/>
        <w:gridCol w:w="632"/>
        <w:gridCol w:w="588"/>
        <w:gridCol w:w="613"/>
        <w:gridCol w:w="632"/>
        <w:gridCol w:w="588"/>
        <w:gridCol w:w="588"/>
        <w:gridCol w:w="588"/>
        <w:gridCol w:w="588"/>
        <w:gridCol w:w="588"/>
        <w:gridCol w:w="588"/>
        <w:gridCol w:w="588"/>
        <w:gridCol w:w="588"/>
        <w:gridCol w:w="588"/>
        <w:gridCol w:w="588"/>
        <w:gridCol w:w="588"/>
        <w:gridCol w:w="627"/>
      </w:tblGrid>
      <w:tr w:rsidR="000911E1" w:rsidRPr="00530B23" w:rsidTr="00F61221">
        <w:trPr>
          <w:trHeight w:val="33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Jahr</w:t>
            </w:r>
          </w:p>
        </w:tc>
        <w:tc>
          <w:tcPr>
            <w:tcW w:w="956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911E1" w:rsidRPr="00530B23" w:rsidRDefault="000911E1" w:rsidP="00F61221">
            <w:pPr>
              <w:spacing w:after="0" w:line="240" w:lineRule="auto"/>
              <w:jc w:val="center"/>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Bundesland</w:t>
            </w:r>
          </w:p>
        </w:tc>
      </w:tr>
      <w:tr w:rsidR="000911E1" w:rsidRPr="00530B23" w:rsidTr="00F61221">
        <w:trPr>
          <w:trHeight w:val="33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 </w:t>
            </w:r>
          </w:p>
        </w:tc>
        <w:tc>
          <w:tcPr>
            <w:tcW w:w="632"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SH</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HH</w:t>
            </w:r>
          </w:p>
        </w:tc>
        <w:tc>
          <w:tcPr>
            <w:tcW w:w="613"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NI</w:t>
            </w:r>
          </w:p>
        </w:tc>
        <w:tc>
          <w:tcPr>
            <w:tcW w:w="632"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HE</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RP</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SL</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BE</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BB</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MV</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SN</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ST</w:t>
            </w:r>
          </w:p>
        </w:tc>
        <w:tc>
          <w:tcPr>
            <w:tcW w:w="627"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TH</w:t>
            </w:r>
          </w:p>
        </w:tc>
      </w:tr>
      <w:tr w:rsidR="000911E1" w:rsidRPr="00530B23" w:rsidTr="00F61221">
        <w:trPr>
          <w:trHeight w:val="33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2006</w:t>
            </w:r>
          </w:p>
        </w:tc>
        <w:tc>
          <w:tcPr>
            <w:tcW w:w="632"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61,7</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47,9</w:t>
            </w:r>
          </w:p>
        </w:tc>
        <w:tc>
          <w:tcPr>
            <w:tcW w:w="613"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58,4</w:t>
            </w:r>
          </w:p>
        </w:tc>
        <w:tc>
          <w:tcPr>
            <w:tcW w:w="632"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53,6</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54,0</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51,4</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55,7</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55,6</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57,4</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58,1</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530B23"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 xml:space="preserve">  </w:t>
            </w:r>
            <w:r w:rsidR="000911E1" w:rsidRPr="00530B23">
              <w:rPr>
                <w:rFonts w:asciiTheme="minorHAnsi" w:eastAsia="Times New Roman" w:hAnsiTheme="minorHAnsi" w:cstheme="minorHAnsi"/>
                <w:color w:val="000000"/>
                <w:sz w:val="20"/>
                <w:szCs w:val="20"/>
                <w:lang w:eastAsia="de-DE"/>
              </w:rPr>
              <w:t>57,3</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F61221">
            <w:pPr>
              <w:spacing w:after="0" w:line="240" w:lineRule="auto"/>
              <w:jc w:val="center"/>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58,7</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530B23">
            <w:pPr>
              <w:spacing w:after="0" w:line="240" w:lineRule="auto"/>
              <w:jc w:val="center"/>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60,8</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530B23">
            <w:pPr>
              <w:spacing w:after="0" w:line="240" w:lineRule="auto"/>
              <w:jc w:val="center"/>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58,1</w:t>
            </w:r>
          </w:p>
        </w:tc>
        <w:tc>
          <w:tcPr>
            <w:tcW w:w="588"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55,9</w:t>
            </w:r>
          </w:p>
        </w:tc>
        <w:tc>
          <w:tcPr>
            <w:tcW w:w="627" w:type="dxa"/>
            <w:tcBorders>
              <w:top w:val="nil"/>
              <w:left w:val="nil"/>
              <w:bottom w:val="single" w:sz="4" w:space="0" w:color="auto"/>
              <w:right w:val="single" w:sz="4" w:space="0" w:color="auto"/>
            </w:tcBorders>
            <w:shd w:val="clear" w:color="auto" w:fill="auto"/>
            <w:noWrap/>
            <w:vAlign w:val="bottom"/>
            <w:hideMark/>
          </w:tcPr>
          <w:p w:rsidR="000911E1" w:rsidRPr="00530B23" w:rsidRDefault="000911E1" w:rsidP="00530B23">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66,7</w:t>
            </w:r>
          </w:p>
        </w:tc>
      </w:tr>
      <w:tr w:rsidR="000911E1" w:rsidRPr="00530B23" w:rsidTr="00F61221">
        <w:trPr>
          <w:trHeight w:val="337"/>
        </w:trPr>
        <w:tc>
          <w:tcPr>
            <w:tcW w:w="505" w:type="dxa"/>
            <w:tcBorders>
              <w:top w:val="nil"/>
              <w:left w:val="single" w:sz="4" w:space="0" w:color="auto"/>
              <w:bottom w:val="single" w:sz="4" w:space="0" w:color="auto"/>
              <w:right w:val="single" w:sz="4" w:space="0" w:color="auto"/>
            </w:tcBorders>
            <w:shd w:val="clear" w:color="auto" w:fill="auto"/>
            <w:noWrap/>
            <w:vAlign w:val="bottom"/>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2012</w:t>
            </w:r>
          </w:p>
        </w:tc>
        <w:tc>
          <w:tcPr>
            <w:tcW w:w="632"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59,4</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41,3</w:t>
            </w:r>
          </w:p>
        </w:tc>
        <w:tc>
          <w:tcPr>
            <w:tcW w:w="613"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54,6</w:t>
            </w:r>
          </w:p>
        </w:tc>
        <w:tc>
          <w:tcPr>
            <w:tcW w:w="632"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62,4</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53,2</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48,6</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55,7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53,4</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56,2</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46,7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61,1</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64,7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58,8</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54,9</w:t>
            </w:r>
          </w:p>
        </w:tc>
        <w:tc>
          <w:tcPr>
            <w:tcW w:w="627" w:type="dxa"/>
            <w:tcBorders>
              <w:top w:val="nil"/>
              <w:left w:val="nil"/>
              <w:bottom w:val="single" w:sz="4" w:space="0" w:color="auto"/>
              <w:right w:val="single" w:sz="4" w:space="0" w:color="auto"/>
            </w:tcBorders>
            <w:shd w:val="clear" w:color="auto" w:fill="auto"/>
            <w:noWrap/>
            <w:vAlign w:val="bottom"/>
          </w:tcPr>
          <w:p w:rsidR="000911E1" w:rsidRPr="00530B23" w:rsidRDefault="000911E1" w:rsidP="00530B23">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61,1</w:t>
            </w:r>
          </w:p>
        </w:tc>
      </w:tr>
      <w:tr w:rsidR="000911E1" w:rsidRPr="00530B23" w:rsidTr="00F61221">
        <w:trPr>
          <w:trHeight w:val="337"/>
        </w:trPr>
        <w:tc>
          <w:tcPr>
            <w:tcW w:w="505" w:type="dxa"/>
            <w:tcBorders>
              <w:top w:val="nil"/>
              <w:left w:val="single" w:sz="4" w:space="0" w:color="auto"/>
              <w:bottom w:val="single" w:sz="4" w:space="0" w:color="auto"/>
              <w:right w:val="single" w:sz="4" w:space="0" w:color="auto"/>
            </w:tcBorders>
            <w:shd w:val="clear" w:color="auto" w:fill="auto"/>
            <w:noWrap/>
            <w:vAlign w:val="bottom"/>
          </w:tcPr>
          <w:p w:rsidR="000911E1" w:rsidRPr="00530B23" w:rsidRDefault="000911E1" w:rsidP="00F61221">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2018</w:t>
            </w:r>
          </w:p>
        </w:tc>
        <w:tc>
          <w:tcPr>
            <w:tcW w:w="632"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63,2</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43,5</w:t>
            </w:r>
          </w:p>
        </w:tc>
        <w:tc>
          <w:tcPr>
            <w:tcW w:w="613"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56,0</w:t>
            </w:r>
          </w:p>
        </w:tc>
        <w:tc>
          <w:tcPr>
            <w:tcW w:w="632"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50,3</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52,5</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47,0</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52,2</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55,3</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53,9</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42,7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56,7</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61,1</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58,6</w:t>
            </w:r>
          </w:p>
        </w:tc>
        <w:tc>
          <w:tcPr>
            <w:tcW w:w="588"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jc w:val="right"/>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63,2</w:t>
            </w:r>
          </w:p>
        </w:tc>
        <w:tc>
          <w:tcPr>
            <w:tcW w:w="627" w:type="dxa"/>
            <w:tcBorders>
              <w:top w:val="nil"/>
              <w:left w:val="nil"/>
              <w:bottom w:val="single" w:sz="4" w:space="0" w:color="auto"/>
              <w:right w:val="single" w:sz="4" w:space="0" w:color="auto"/>
            </w:tcBorders>
            <w:shd w:val="clear" w:color="auto" w:fill="auto"/>
            <w:noWrap/>
            <w:vAlign w:val="bottom"/>
          </w:tcPr>
          <w:p w:rsidR="000911E1" w:rsidRPr="00530B23" w:rsidRDefault="0028221F" w:rsidP="00530B23">
            <w:pPr>
              <w:spacing w:after="0" w:line="240" w:lineRule="auto"/>
              <w:rPr>
                <w:rFonts w:asciiTheme="minorHAnsi" w:eastAsia="Times New Roman" w:hAnsiTheme="minorHAnsi" w:cstheme="minorHAnsi"/>
                <w:color w:val="000000"/>
                <w:sz w:val="20"/>
                <w:szCs w:val="20"/>
                <w:lang w:eastAsia="de-DE"/>
              </w:rPr>
            </w:pPr>
            <w:r w:rsidRPr="00530B23">
              <w:rPr>
                <w:rFonts w:asciiTheme="minorHAnsi" w:eastAsia="Times New Roman" w:hAnsiTheme="minorHAnsi" w:cstheme="minorHAnsi"/>
                <w:color w:val="000000"/>
                <w:sz w:val="20"/>
                <w:szCs w:val="20"/>
                <w:lang w:eastAsia="de-DE"/>
              </w:rPr>
              <w:t>56,7</w:t>
            </w:r>
          </w:p>
        </w:tc>
      </w:tr>
    </w:tbl>
    <w:p w:rsidR="00326242" w:rsidRPr="00326242" w:rsidRDefault="00C80374" w:rsidP="00326242">
      <w:pPr>
        <w:pStyle w:val="Listenabsatz"/>
        <w:numPr>
          <w:ilvl w:val="1"/>
          <w:numId w:val="14"/>
        </w:numPr>
        <w:spacing w:before="120" w:after="0" w:line="240" w:lineRule="auto"/>
        <w:ind w:left="1434" w:hanging="357"/>
        <w:jc w:val="both"/>
        <w:rPr>
          <w:rFonts w:asciiTheme="minorHAnsi" w:eastAsia="Arial" w:hAnsiTheme="minorHAnsi" w:cs="Arial"/>
          <w:color w:val="000000"/>
        </w:rPr>
      </w:pPr>
      <w:r>
        <w:rPr>
          <w:rFonts w:asciiTheme="minorHAnsi" w:eastAsia="Arial" w:hAnsiTheme="minorHAnsi" w:cs="Arial"/>
          <w:color w:val="000000"/>
        </w:rPr>
        <w:t>Nach Geschlecht und Wochenarbeitszeit:</w:t>
      </w:r>
    </w:p>
    <w:tbl>
      <w:tblPr>
        <w:tblStyle w:val="Tabellenraster"/>
        <w:tblW w:w="0" w:type="auto"/>
        <w:tblLook w:val="04A0" w:firstRow="1" w:lastRow="0" w:firstColumn="1" w:lastColumn="0" w:noHBand="0" w:noVBand="1"/>
      </w:tblPr>
      <w:tblGrid>
        <w:gridCol w:w="2380"/>
        <w:gridCol w:w="883"/>
        <w:gridCol w:w="820"/>
        <w:gridCol w:w="820"/>
        <w:gridCol w:w="692"/>
        <w:gridCol w:w="692"/>
        <w:gridCol w:w="699"/>
        <w:gridCol w:w="692"/>
        <w:gridCol w:w="692"/>
        <w:gridCol w:w="692"/>
      </w:tblGrid>
      <w:tr w:rsidR="00326242" w:rsidRPr="00326242" w:rsidTr="00F7453A">
        <w:trPr>
          <w:trHeight w:val="334"/>
        </w:trPr>
        <w:tc>
          <w:tcPr>
            <w:tcW w:w="2380" w:type="dxa"/>
            <w:vMerge w:val="restart"/>
            <w:hideMark/>
          </w:tcPr>
          <w:p w:rsidR="00326242" w:rsidRPr="00326242" w:rsidRDefault="00326242" w:rsidP="00326242">
            <w:pPr>
              <w:spacing w:after="0" w:line="240" w:lineRule="auto"/>
              <w:jc w:val="both"/>
              <w:rPr>
                <w:rFonts w:eastAsia="Arial" w:cs="Arial"/>
                <w:color w:val="000000"/>
                <w:sz w:val="20"/>
                <w:szCs w:val="20"/>
              </w:rPr>
            </w:pPr>
          </w:p>
        </w:tc>
        <w:tc>
          <w:tcPr>
            <w:tcW w:w="2523" w:type="dxa"/>
            <w:gridSpan w:val="3"/>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Männer</w:t>
            </w:r>
          </w:p>
        </w:tc>
        <w:tc>
          <w:tcPr>
            <w:tcW w:w="2083" w:type="dxa"/>
            <w:gridSpan w:val="3"/>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Frauen</w:t>
            </w:r>
          </w:p>
        </w:tc>
        <w:tc>
          <w:tcPr>
            <w:tcW w:w="2076" w:type="dxa"/>
            <w:gridSpan w:val="3"/>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Gesamt</w:t>
            </w:r>
          </w:p>
        </w:tc>
      </w:tr>
      <w:tr w:rsidR="00326242" w:rsidRPr="00326242" w:rsidTr="00F7453A">
        <w:trPr>
          <w:trHeight w:val="353"/>
        </w:trPr>
        <w:tc>
          <w:tcPr>
            <w:tcW w:w="2380" w:type="dxa"/>
            <w:vMerge/>
            <w:hideMark/>
          </w:tcPr>
          <w:p w:rsidR="00326242" w:rsidRPr="00326242" w:rsidRDefault="00326242" w:rsidP="00326242">
            <w:pPr>
              <w:spacing w:after="0" w:line="240" w:lineRule="auto"/>
              <w:jc w:val="both"/>
              <w:rPr>
                <w:rFonts w:eastAsia="Arial" w:cs="Arial"/>
                <w:color w:val="000000"/>
                <w:sz w:val="20"/>
                <w:szCs w:val="20"/>
              </w:rPr>
            </w:pPr>
          </w:p>
        </w:tc>
        <w:tc>
          <w:tcPr>
            <w:tcW w:w="883"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2006</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699"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2006</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2006</w:t>
            </w:r>
          </w:p>
        </w:tc>
      </w:tr>
      <w:tr w:rsidR="00326242" w:rsidRPr="00326242" w:rsidTr="00F7453A">
        <w:trPr>
          <w:trHeight w:val="338"/>
        </w:trPr>
        <w:tc>
          <w:tcPr>
            <w:tcW w:w="238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Teilzeit</w:t>
            </w:r>
          </w:p>
        </w:tc>
        <w:tc>
          <w:tcPr>
            <w:tcW w:w="883"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54,3</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52,4</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55,4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54,4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57,2</w:t>
            </w:r>
          </w:p>
        </w:tc>
        <w:tc>
          <w:tcPr>
            <w:tcW w:w="699"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58,4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54,4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56,4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57,9</w:t>
            </w:r>
          </w:p>
        </w:tc>
      </w:tr>
      <w:tr w:rsidR="00326242" w:rsidRPr="00326242" w:rsidTr="00F7453A">
        <w:trPr>
          <w:trHeight w:val="338"/>
        </w:trPr>
        <w:tc>
          <w:tcPr>
            <w:tcW w:w="238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Vollzeit</w:t>
            </w:r>
          </w:p>
        </w:tc>
        <w:tc>
          <w:tcPr>
            <w:tcW w:w="883"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55,2</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56,4</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57,7</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49,2</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48,6</w:t>
            </w:r>
          </w:p>
        </w:tc>
        <w:tc>
          <w:tcPr>
            <w:tcW w:w="699"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52,1</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53,1</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53,8</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55,9</w:t>
            </w:r>
          </w:p>
        </w:tc>
      </w:tr>
      <w:tr w:rsidR="00326242" w:rsidRPr="00326242" w:rsidTr="00F7453A">
        <w:trPr>
          <w:trHeight w:val="349"/>
        </w:trPr>
        <w:tc>
          <w:tcPr>
            <w:tcW w:w="238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Gesamt</w:t>
            </w:r>
          </w:p>
        </w:tc>
        <w:tc>
          <w:tcPr>
            <w:tcW w:w="883"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55,1</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56,1</w:t>
            </w:r>
          </w:p>
        </w:tc>
        <w:tc>
          <w:tcPr>
            <w:tcW w:w="820"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57,5</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51,5</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52,4</w:t>
            </w:r>
          </w:p>
        </w:tc>
        <w:tc>
          <w:tcPr>
            <w:tcW w:w="699"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55,1</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53,5</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54,4</w:t>
            </w:r>
          </w:p>
        </w:tc>
        <w:tc>
          <w:tcPr>
            <w:tcW w:w="692" w:type="dxa"/>
            <w:hideMark/>
          </w:tcPr>
          <w:p w:rsidR="00326242" w:rsidRPr="00326242" w:rsidRDefault="00326242" w:rsidP="00326242">
            <w:pPr>
              <w:spacing w:after="0" w:line="240" w:lineRule="auto"/>
              <w:jc w:val="both"/>
              <w:rPr>
                <w:rFonts w:eastAsia="Arial" w:cs="Arial"/>
                <w:color w:val="000000"/>
                <w:sz w:val="20"/>
                <w:szCs w:val="20"/>
              </w:rPr>
            </w:pPr>
            <w:r w:rsidRPr="00326242">
              <w:rPr>
                <w:rFonts w:eastAsia="Arial" w:cs="Arial"/>
                <w:color w:val="000000"/>
                <w:sz w:val="20"/>
                <w:szCs w:val="20"/>
              </w:rPr>
              <w:t>56,4</w:t>
            </w:r>
          </w:p>
        </w:tc>
      </w:tr>
    </w:tbl>
    <w:p w:rsidR="00F61221" w:rsidRDefault="00F61221" w:rsidP="00A84A10">
      <w:pPr>
        <w:numPr>
          <w:ilvl w:val="0"/>
          <w:numId w:val="14"/>
        </w:numPr>
        <w:spacing w:before="120" w:after="0" w:line="240" w:lineRule="auto"/>
        <w:ind w:left="714" w:hanging="357"/>
        <w:jc w:val="both"/>
        <w:rPr>
          <w:rFonts w:asciiTheme="minorHAnsi" w:eastAsia="Arial" w:hAnsiTheme="minorHAnsi" w:cs="Arial"/>
          <w:b/>
          <w:color w:val="000000"/>
        </w:rPr>
      </w:pPr>
      <w:r w:rsidRPr="00F61221">
        <w:rPr>
          <w:rFonts w:asciiTheme="minorHAnsi" w:eastAsia="Arial" w:hAnsiTheme="minorHAnsi" w:cs="Arial"/>
          <w:b/>
          <w:color w:val="000000"/>
        </w:rPr>
        <w:t>Anteil der Beschäftigten für die häufig zutrifft „</w:t>
      </w:r>
      <w:r>
        <w:rPr>
          <w:rFonts w:asciiTheme="minorHAnsi" w:eastAsia="Arial" w:hAnsiTheme="minorHAnsi" w:cs="Arial"/>
          <w:b/>
          <w:color w:val="000000"/>
        </w:rPr>
        <w:t>schwer Heben und Tragen</w:t>
      </w:r>
      <w:r w:rsidRPr="00F61221">
        <w:rPr>
          <w:rFonts w:asciiTheme="minorHAnsi" w:eastAsia="Arial" w:hAnsiTheme="minorHAnsi" w:cs="Arial"/>
          <w:b/>
          <w:color w:val="000000"/>
        </w:rPr>
        <w:t>“ 2006, 2012</w:t>
      </w:r>
      <w:r w:rsidR="00915457">
        <w:rPr>
          <w:rFonts w:asciiTheme="minorHAnsi" w:eastAsia="Arial" w:hAnsiTheme="minorHAnsi" w:cs="Arial"/>
          <w:b/>
          <w:color w:val="000000"/>
        </w:rPr>
        <w:t xml:space="preserve"> und 2018 in Prozent (s. Frage 9</w:t>
      </w:r>
      <w:r w:rsidRPr="00F61221">
        <w:rPr>
          <w:rFonts w:asciiTheme="minorHAnsi" w:eastAsia="Arial" w:hAnsiTheme="minorHAnsi" w:cs="Arial"/>
          <w:b/>
          <w:color w:val="000000"/>
        </w:rPr>
        <w:t>):</w:t>
      </w:r>
    </w:p>
    <w:p w:rsidR="00F61221" w:rsidRPr="00F61221" w:rsidRDefault="00F61221" w:rsidP="00F61221">
      <w:pPr>
        <w:numPr>
          <w:ilvl w:val="1"/>
          <w:numId w:val="14"/>
        </w:numPr>
        <w:spacing w:after="0" w:line="240" w:lineRule="auto"/>
        <w:contextualSpacing/>
        <w:jc w:val="both"/>
        <w:rPr>
          <w:rFonts w:asciiTheme="minorHAnsi" w:eastAsia="Arial" w:hAnsiTheme="minorHAnsi" w:cs="Arial"/>
          <w:color w:val="000000"/>
        </w:rPr>
      </w:pPr>
      <w:r w:rsidRPr="00F61221">
        <w:rPr>
          <w:rFonts w:asciiTheme="minorHAnsi" w:eastAsia="Arial" w:hAnsiTheme="minorHAnsi" w:cs="Arial"/>
          <w:color w:val="000000"/>
        </w:rPr>
        <w:t>Gesamt:</w:t>
      </w:r>
    </w:p>
    <w:p w:rsidR="00F61221" w:rsidRPr="00F61221" w:rsidRDefault="0003639F" w:rsidP="00F612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2006: 22,8</w:t>
      </w:r>
    </w:p>
    <w:p w:rsidR="00F61221" w:rsidRPr="00F61221" w:rsidRDefault="0003639F" w:rsidP="00F612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lastRenderedPageBreak/>
        <w:t>2012: 22,3</w:t>
      </w:r>
    </w:p>
    <w:p w:rsidR="00F61221" w:rsidRPr="00F61221" w:rsidRDefault="0003639F" w:rsidP="00F612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2018: 22,6</w:t>
      </w:r>
    </w:p>
    <w:p w:rsidR="00F61221" w:rsidRDefault="00F61221" w:rsidP="00F61221">
      <w:pPr>
        <w:numPr>
          <w:ilvl w:val="1"/>
          <w:numId w:val="14"/>
        </w:numPr>
        <w:spacing w:after="0" w:line="240" w:lineRule="auto"/>
        <w:contextualSpacing/>
        <w:jc w:val="both"/>
        <w:rPr>
          <w:rFonts w:asciiTheme="minorHAnsi" w:eastAsia="Arial" w:hAnsiTheme="minorHAnsi" w:cs="Arial"/>
          <w:color w:val="000000"/>
        </w:rPr>
      </w:pPr>
      <w:r w:rsidRPr="00F61221">
        <w:rPr>
          <w:rFonts w:asciiTheme="minorHAnsi" w:eastAsia="Arial" w:hAnsiTheme="minorHAnsi" w:cs="Arial"/>
          <w:color w:val="000000"/>
        </w:rPr>
        <w:t xml:space="preserve">Nach Branchen: </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Land- und Forst: 48,0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52,0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53,8</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Verarbeitendes Gewerbe: 21,9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21,3 </w:t>
      </w:r>
      <w:r w:rsidR="001463A7">
        <w:rPr>
          <w:rFonts w:asciiTheme="minorHAnsi" w:eastAsia="Arial" w:hAnsiTheme="minorHAnsi" w:cs="Arial"/>
          <w:color w:val="000000"/>
        </w:rPr>
        <w:t xml:space="preserve"> /</w:t>
      </w:r>
      <w:r>
        <w:rPr>
          <w:rFonts w:asciiTheme="minorHAnsi" w:eastAsia="Arial" w:hAnsiTheme="minorHAnsi" w:cs="Arial"/>
          <w:color w:val="000000"/>
        </w:rPr>
        <w:t xml:space="preserve"> 21,7</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Energie- und Wasser: </w:t>
      </w:r>
      <w:r w:rsidR="00FB3519">
        <w:rPr>
          <w:rFonts w:asciiTheme="minorHAnsi" w:eastAsia="Arial" w:hAnsiTheme="minorHAnsi" w:cs="Arial"/>
          <w:color w:val="000000"/>
        </w:rPr>
        <w:t>-</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Baugewerbe: </w:t>
      </w:r>
      <w:r w:rsidR="00FB3519">
        <w:rPr>
          <w:rFonts w:asciiTheme="minorHAnsi" w:eastAsia="Arial" w:hAnsiTheme="minorHAnsi" w:cs="Arial"/>
          <w:color w:val="000000"/>
        </w:rPr>
        <w:t xml:space="preserve">54,0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49,2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54,2</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Handel, </w:t>
      </w:r>
      <w:proofErr w:type="spellStart"/>
      <w:r>
        <w:rPr>
          <w:rFonts w:asciiTheme="minorHAnsi" w:eastAsia="Arial" w:hAnsiTheme="minorHAnsi" w:cs="Arial"/>
          <w:color w:val="000000"/>
        </w:rPr>
        <w:t>KfZ</w:t>
      </w:r>
      <w:proofErr w:type="spellEnd"/>
      <w:r>
        <w:rPr>
          <w:rFonts w:asciiTheme="minorHAnsi" w:eastAsia="Arial" w:hAnsiTheme="minorHAnsi" w:cs="Arial"/>
          <w:color w:val="000000"/>
        </w:rPr>
        <w:t xml:space="preserve"> etc.: </w:t>
      </w:r>
      <w:r w:rsidR="00FB3519">
        <w:rPr>
          <w:rFonts w:asciiTheme="minorHAnsi" w:eastAsia="Arial" w:hAnsiTheme="minorHAnsi" w:cs="Arial"/>
          <w:color w:val="000000"/>
        </w:rPr>
        <w:t xml:space="preserve">28,9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26,9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27,4</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Gastgewerbe: </w:t>
      </w:r>
      <w:r w:rsidR="00FB3519">
        <w:rPr>
          <w:rFonts w:asciiTheme="minorHAnsi" w:eastAsia="Arial" w:hAnsiTheme="minorHAnsi" w:cs="Arial"/>
          <w:color w:val="000000"/>
        </w:rPr>
        <w:t xml:space="preserve">25,9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28,9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31,9</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Verkehr etc.: </w:t>
      </w:r>
      <w:r w:rsidR="00FB3519">
        <w:rPr>
          <w:rFonts w:asciiTheme="minorHAnsi" w:eastAsia="Arial" w:hAnsiTheme="minorHAnsi" w:cs="Arial"/>
          <w:color w:val="000000"/>
        </w:rPr>
        <w:t xml:space="preserve">23,6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23,2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23,7</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Kredit und Versicherung: </w:t>
      </w:r>
      <w:r w:rsidR="00FB3519">
        <w:rPr>
          <w:rFonts w:asciiTheme="minorHAnsi" w:eastAsia="Arial" w:hAnsiTheme="minorHAnsi" w:cs="Arial"/>
          <w:color w:val="000000"/>
        </w:rPr>
        <w:t>-</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Immobilien etc.: </w:t>
      </w:r>
      <w:r w:rsidR="00FB3519">
        <w:rPr>
          <w:rFonts w:asciiTheme="minorHAnsi" w:eastAsia="Arial" w:hAnsiTheme="minorHAnsi" w:cs="Arial"/>
          <w:color w:val="000000"/>
        </w:rPr>
        <w:t xml:space="preserve">7,4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5,5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6,3</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Öffentliche Verwaltung: </w:t>
      </w:r>
      <w:r w:rsidR="00FB3519">
        <w:rPr>
          <w:rFonts w:asciiTheme="minorHAnsi" w:eastAsia="Arial" w:hAnsiTheme="minorHAnsi" w:cs="Arial"/>
          <w:color w:val="000000"/>
        </w:rPr>
        <w:t xml:space="preserve">8,9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8,3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8,0</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Erziehung und Unterricht: </w:t>
      </w:r>
      <w:r w:rsidR="00FB3519">
        <w:rPr>
          <w:rFonts w:asciiTheme="minorHAnsi" w:eastAsia="Arial" w:hAnsiTheme="minorHAnsi" w:cs="Arial"/>
          <w:color w:val="000000"/>
        </w:rPr>
        <w:t xml:space="preserve">10,6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12,4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9,4</w:t>
      </w:r>
    </w:p>
    <w:p w:rsid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Gesundheit etc.: </w:t>
      </w:r>
      <w:r w:rsidR="00FB3519">
        <w:rPr>
          <w:rFonts w:asciiTheme="minorHAnsi" w:eastAsia="Arial" w:hAnsiTheme="minorHAnsi" w:cs="Arial"/>
          <w:color w:val="000000"/>
        </w:rPr>
        <w:t xml:space="preserve">35,0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34,0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34,3</w:t>
      </w:r>
    </w:p>
    <w:p w:rsidR="0003639F" w:rsidRPr="0003639F" w:rsidRDefault="0003639F" w:rsidP="0003639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Sonstige Dienstleistungen: </w:t>
      </w:r>
      <w:r w:rsidR="00FB3519">
        <w:rPr>
          <w:rFonts w:asciiTheme="minorHAnsi" w:eastAsia="Arial" w:hAnsiTheme="minorHAnsi" w:cs="Arial"/>
          <w:color w:val="000000"/>
        </w:rPr>
        <w:t xml:space="preserve">16,4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18,5 </w:t>
      </w:r>
      <w:r w:rsidR="001463A7">
        <w:rPr>
          <w:rFonts w:asciiTheme="minorHAnsi" w:eastAsia="Arial" w:hAnsiTheme="minorHAnsi" w:cs="Arial"/>
          <w:color w:val="000000"/>
        </w:rPr>
        <w:t xml:space="preserve"> /</w:t>
      </w:r>
      <w:r w:rsidR="00FB3519">
        <w:rPr>
          <w:rFonts w:asciiTheme="minorHAnsi" w:eastAsia="Arial" w:hAnsiTheme="minorHAnsi" w:cs="Arial"/>
          <w:color w:val="000000"/>
        </w:rPr>
        <w:t xml:space="preserve"> 19,5</w:t>
      </w:r>
    </w:p>
    <w:p w:rsidR="00F61221" w:rsidRPr="00F61221" w:rsidRDefault="00F61221" w:rsidP="00F61221">
      <w:pPr>
        <w:numPr>
          <w:ilvl w:val="1"/>
          <w:numId w:val="14"/>
        </w:numPr>
        <w:spacing w:after="0" w:line="240" w:lineRule="auto"/>
        <w:contextualSpacing/>
        <w:jc w:val="both"/>
        <w:rPr>
          <w:rFonts w:asciiTheme="minorHAnsi" w:eastAsia="Arial" w:hAnsiTheme="minorHAnsi" w:cs="Arial"/>
          <w:color w:val="000000"/>
        </w:rPr>
      </w:pPr>
      <w:r w:rsidRPr="00F61221">
        <w:rPr>
          <w:rFonts w:asciiTheme="minorHAnsi" w:eastAsia="Arial" w:hAnsiTheme="minorHAnsi" w:cs="Arial"/>
          <w:color w:val="000000"/>
        </w:rPr>
        <w:t>Nach Bundesländern:</w:t>
      </w:r>
    </w:p>
    <w:tbl>
      <w:tblPr>
        <w:tblW w:w="10106" w:type="dxa"/>
        <w:tblInd w:w="-5" w:type="dxa"/>
        <w:tblCellMar>
          <w:left w:w="70" w:type="dxa"/>
          <w:right w:w="70" w:type="dxa"/>
        </w:tblCellMar>
        <w:tblLook w:val="04A0" w:firstRow="1" w:lastRow="0" w:firstColumn="1" w:lastColumn="0" w:noHBand="0" w:noVBand="1"/>
      </w:tblPr>
      <w:tblGrid>
        <w:gridCol w:w="546"/>
        <w:gridCol w:w="632"/>
        <w:gridCol w:w="588"/>
        <w:gridCol w:w="613"/>
        <w:gridCol w:w="632"/>
        <w:gridCol w:w="588"/>
        <w:gridCol w:w="588"/>
        <w:gridCol w:w="588"/>
        <w:gridCol w:w="588"/>
        <w:gridCol w:w="588"/>
        <w:gridCol w:w="588"/>
        <w:gridCol w:w="588"/>
        <w:gridCol w:w="588"/>
        <w:gridCol w:w="588"/>
        <w:gridCol w:w="588"/>
        <w:gridCol w:w="588"/>
        <w:gridCol w:w="627"/>
      </w:tblGrid>
      <w:tr w:rsidR="00F61221" w:rsidRPr="00F61221" w:rsidTr="00955EC3">
        <w:trPr>
          <w:trHeight w:val="33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Jahr</w:t>
            </w:r>
          </w:p>
        </w:tc>
        <w:tc>
          <w:tcPr>
            <w:tcW w:w="9560" w:type="dxa"/>
            <w:gridSpan w:val="16"/>
            <w:tcBorders>
              <w:top w:val="single" w:sz="4" w:space="0" w:color="auto"/>
              <w:left w:val="nil"/>
              <w:bottom w:val="single" w:sz="4" w:space="0" w:color="auto"/>
              <w:right w:val="single" w:sz="4" w:space="0" w:color="auto"/>
            </w:tcBorders>
            <w:shd w:val="clear" w:color="auto" w:fill="auto"/>
            <w:noWrap/>
            <w:vAlign w:val="center"/>
            <w:hideMark/>
          </w:tcPr>
          <w:p w:rsidR="00F61221" w:rsidRPr="00F61221" w:rsidRDefault="00F61221" w:rsidP="00F61221">
            <w:pPr>
              <w:spacing w:after="0" w:line="240" w:lineRule="auto"/>
              <w:jc w:val="center"/>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Bundesland</w:t>
            </w:r>
          </w:p>
        </w:tc>
      </w:tr>
      <w:tr w:rsidR="00F61221" w:rsidRPr="00F61221" w:rsidTr="00955EC3">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 </w:t>
            </w:r>
          </w:p>
        </w:tc>
        <w:tc>
          <w:tcPr>
            <w:tcW w:w="632"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SH</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HH</w:t>
            </w:r>
          </w:p>
        </w:tc>
        <w:tc>
          <w:tcPr>
            <w:tcW w:w="613"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NI</w:t>
            </w:r>
          </w:p>
        </w:tc>
        <w:tc>
          <w:tcPr>
            <w:tcW w:w="632"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HE</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RP</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SL</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BE</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BB</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MV</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SN</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ST</w:t>
            </w:r>
          </w:p>
        </w:tc>
        <w:tc>
          <w:tcPr>
            <w:tcW w:w="627"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TH</w:t>
            </w:r>
          </w:p>
        </w:tc>
      </w:tr>
      <w:tr w:rsidR="00F61221" w:rsidRPr="00F61221" w:rsidTr="00955EC3">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2006</w:t>
            </w:r>
          </w:p>
        </w:tc>
        <w:tc>
          <w:tcPr>
            <w:tcW w:w="632"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23,5</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18,7</w:t>
            </w:r>
          </w:p>
        </w:tc>
        <w:tc>
          <w:tcPr>
            <w:tcW w:w="613"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21,0</w:t>
            </w:r>
          </w:p>
        </w:tc>
        <w:tc>
          <w:tcPr>
            <w:tcW w:w="632"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22,4</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21,6</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21,3</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 xml:space="preserve">  21,6</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22,8</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24,7</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 xml:space="preserve">  20,9</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center"/>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24,9</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955EC3" w:rsidP="00F61221">
            <w:pPr>
              <w:spacing w:after="0" w:line="240" w:lineRule="auto"/>
              <w:jc w:val="center"/>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23,6</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jc w:val="center"/>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30,8</w:t>
            </w:r>
          </w:p>
        </w:tc>
        <w:tc>
          <w:tcPr>
            <w:tcW w:w="588" w:type="dxa"/>
            <w:tcBorders>
              <w:top w:val="nil"/>
              <w:left w:val="nil"/>
              <w:bottom w:val="single" w:sz="4" w:space="0" w:color="auto"/>
              <w:right w:val="single" w:sz="4" w:space="0" w:color="auto"/>
            </w:tcBorders>
            <w:shd w:val="clear" w:color="auto" w:fill="auto"/>
            <w:noWrap/>
            <w:vAlign w:val="bottom"/>
            <w:hideMark/>
          </w:tcPr>
          <w:p w:rsidR="00F61221" w:rsidRPr="00F61221" w:rsidRDefault="00F61221" w:rsidP="00F61221">
            <w:pPr>
              <w:spacing w:after="0" w:line="240" w:lineRule="auto"/>
              <w:jc w:val="right"/>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55,9</w:t>
            </w:r>
          </w:p>
        </w:tc>
        <w:tc>
          <w:tcPr>
            <w:tcW w:w="627" w:type="dxa"/>
            <w:tcBorders>
              <w:top w:val="nil"/>
              <w:left w:val="nil"/>
              <w:bottom w:val="single" w:sz="4" w:space="0" w:color="auto"/>
              <w:right w:val="single" w:sz="4" w:space="0" w:color="auto"/>
            </w:tcBorders>
            <w:shd w:val="clear" w:color="auto" w:fill="auto"/>
            <w:noWrap/>
            <w:vAlign w:val="bottom"/>
            <w:hideMark/>
          </w:tcPr>
          <w:p w:rsidR="00F61221" w:rsidRPr="00F61221" w:rsidRDefault="00081F43" w:rsidP="00F61221">
            <w:pPr>
              <w:spacing w:after="0" w:line="240" w:lineRule="auto"/>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27,5</w:t>
            </w:r>
          </w:p>
        </w:tc>
      </w:tr>
      <w:tr w:rsidR="00F61221" w:rsidRPr="00F61221" w:rsidTr="00955EC3">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2012</w:t>
            </w:r>
          </w:p>
        </w:tc>
        <w:tc>
          <w:tcPr>
            <w:tcW w:w="632"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21,6</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20,8</w:t>
            </w:r>
          </w:p>
        </w:tc>
        <w:tc>
          <w:tcPr>
            <w:tcW w:w="613"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20,7</w:t>
            </w:r>
          </w:p>
        </w:tc>
        <w:tc>
          <w:tcPr>
            <w:tcW w:w="632"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21,9</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21,7</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24,1</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21,8</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21,1</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20,1</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18,2</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27,6</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30,4</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29,3</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F61221" w:rsidP="00F61221">
            <w:pPr>
              <w:spacing w:after="0" w:line="240" w:lineRule="auto"/>
              <w:jc w:val="right"/>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54,9</w:t>
            </w:r>
          </w:p>
        </w:tc>
        <w:tc>
          <w:tcPr>
            <w:tcW w:w="627"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23,8</w:t>
            </w:r>
          </w:p>
        </w:tc>
      </w:tr>
      <w:tr w:rsidR="00F61221" w:rsidRPr="00F61221" w:rsidTr="00955EC3">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F61221" w:rsidRPr="00F61221" w:rsidRDefault="00F61221" w:rsidP="00F61221">
            <w:pPr>
              <w:spacing w:after="0" w:line="240" w:lineRule="auto"/>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2018</w:t>
            </w:r>
          </w:p>
        </w:tc>
        <w:tc>
          <w:tcPr>
            <w:tcW w:w="632"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26,8</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14,0</w:t>
            </w:r>
          </w:p>
        </w:tc>
        <w:tc>
          <w:tcPr>
            <w:tcW w:w="613"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22,6</w:t>
            </w:r>
          </w:p>
        </w:tc>
        <w:tc>
          <w:tcPr>
            <w:tcW w:w="632"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22,4</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21,8</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21,4</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20,5</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23,3</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17,9</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22,2</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955EC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31,9</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jc w:val="right"/>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28,2</w:t>
            </w:r>
          </w:p>
        </w:tc>
        <w:tc>
          <w:tcPr>
            <w:tcW w:w="588" w:type="dxa"/>
            <w:tcBorders>
              <w:top w:val="nil"/>
              <w:left w:val="nil"/>
              <w:bottom w:val="single" w:sz="4" w:space="0" w:color="auto"/>
              <w:right w:val="single" w:sz="4" w:space="0" w:color="auto"/>
            </w:tcBorders>
            <w:shd w:val="clear" w:color="auto" w:fill="auto"/>
            <w:noWrap/>
            <w:vAlign w:val="bottom"/>
          </w:tcPr>
          <w:p w:rsidR="00F61221" w:rsidRPr="00F61221" w:rsidRDefault="00F61221" w:rsidP="00F61221">
            <w:pPr>
              <w:spacing w:after="0" w:line="240" w:lineRule="auto"/>
              <w:jc w:val="right"/>
              <w:rPr>
                <w:rFonts w:asciiTheme="minorHAnsi" w:eastAsia="Times New Roman" w:hAnsiTheme="minorHAnsi" w:cstheme="minorHAnsi"/>
                <w:color w:val="000000"/>
                <w:sz w:val="20"/>
                <w:szCs w:val="20"/>
                <w:lang w:eastAsia="de-DE"/>
              </w:rPr>
            </w:pPr>
            <w:r w:rsidRPr="00F61221">
              <w:rPr>
                <w:rFonts w:asciiTheme="minorHAnsi" w:eastAsia="Times New Roman" w:hAnsiTheme="minorHAnsi" w:cstheme="minorHAnsi"/>
                <w:color w:val="000000"/>
                <w:sz w:val="20"/>
                <w:szCs w:val="20"/>
                <w:lang w:eastAsia="de-DE"/>
              </w:rPr>
              <w:t>63,2</w:t>
            </w:r>
          </w:p>
        </w:tc>
        <w:tc>
          <w:tcPr>
            <w:tcW w:w="627" w:type="dxa"/>
            <w:tcBorders>
              <w:top w:val="nil"/>
              <w:left w:val="nil"/>
              <w:bottom w:val="single" w:sz="4" w:space="0" w:color="auto"/>
              <w:right w:val="single" w:sz="4" w:space="0" w:color="auto"/>
            </w:tcBorders>
            <w:shd w:val="clear" w:color="auto" w:fill="auto"/>
            <w:noWrap/>
            <w:vAlign w:val="bottom"/>
          </w:tcPr>
          <w:p w:rsidR="00F61221" w:rsidRPr="00F61221" w:rsidRDefault="00081F43" w:rsidP="00F61221">
            <w:pPr>
              <w:spacing w:after="0" w:line="240" w:lineRule="auto"/>
              <w:rPr>
                <w:rFonts w:asciiTheme="minorHAnsi" w:eastAsia="Times New Roman" w:hAnsiTheme="minorHAnsi" w:cstheme="minorHAnsi"/>
                <w:color w:val="000000"/>
                <w:sz w:val="20"/>
                <w:szCs w:val="20"/>
                <w:lang w:eastAsia="de-DE"/>
              </w:rPr>
            </w:pPr>
            <w:r>
              <w:rPr>
                <w:rFonts w:asciiTheme="minorHAnsi" w:eastAsia="Times New Roman" w:hAnsiTheme="minorHAnsi" w:cstheme="minorHAnsi"/>
                <w:color w:val="000000"/>
                <w:sz w:val="20"/>
                <w:szCs w:val="20"/>
                <w:lang w:eastAsia="de-DE"/>
              </w:rPr>
              <w:t>27,3</w:t>
            </w:r>
          </w:p>
        </w:tc>
      </w:tr>
    </w:tbl>
    <w:p w:rsidR="00C80374" w:rsidRPr="00A84A10" w:rsidRDefault="00955EC3" w:rsidP="003430FF">
      <w:pPr>
        <w:numPr>
          <w:ilvl w:val="1"/>
          <w:numId w:val="14"/>
        </w:numPr>
        <w:spacing w:before="120" w:after="0" w:line="240" w:lineRule="auto"/>
        <w:ind w:left="1434" w:hanging="357"/>
        <w:contextualSpacing/>
        <w:jc w:val="both"/>
        <w:rPr>
          <w:rFonts w:asciiTheme="minorHAnsi" w:eastAsia="Arial" w:hAnsiTheme="minorHAnsi" w:cs="Arial"/>
          <w:color w:val="000000"/>
        </w:rPr>
      </w:pPr>
      <w:r>
        <w:rPr>
          <w:rFonts w:asciiTheme="minorHAnsi" w:eastAsia="Arial" w:hAnsiTheme="minorHAnsi" w:cs="Arial"/>
          <w:color w:val="000000"/>
        </w:rPr>
        <w:t>Nach Geschlecht und Wochenarbeitszeit</w:t>
      </w:r>
      <w:r w:rsidR="0003639F" w:rsidRPr="00F61221">
        <w:rPr>
          <w:rFonts w:asciiTheme="minorHAnsi" w:eastAsia="Arial" w:hAnsiTheme="minorHAnsi" w:cs="Arial"/>
          <w:color w:val="000000"/>
        </w:rPr>
        <w:t>:</w:t>
      </w:r>
    </w:p>
    <w:tbl>
      <w:tblPr>
        <w:tblStyle w:val="Tabellenraster"/>
        <w:tblW w:w="0" w:type="auto"/>
        <w:tblLook w:val="04A0" w:firstRow="1" w:lastRow="0" w:firstColumn="1" w:lastColumn="0" w:noHBand="0" w:noVBand="1"/>
      </w:tblPr>
      <w:tblGrid>
        <w:gridCol w:w="2380"/>
        <w:gridCol w:w="883"/>
        <w:gridCol w:w="820"/>
        <w:gridCol w:w="820"/>
        <w:gridCol w:w="692"/>
        <w:gridCol w:w="692"/>
        <w:gridCol w:w="699"/>
        <w:gridCol w:w="692"/>
        <w:gridCol w:w="692"/>
        <w:gridCol w:w="692"/>
      </w:tblGrid>
      <w:tr w:rsidR="005D012E" w:rsidRPr="00326242" w:rsidTr="00F7453A">
        <w:trPr>
          <w:trHeight w:val="334"/>
        </w:trPr>
        <w:tc>
          <w:tcPr>
            <w:tcW w:w="2380" w:type="dxa"/>
            <w:vMerge w:val="restart"/>
            <w:hideMark/>
          </w:tcPr>
          <w:p w:rsidR="005D012E" w:rsidRPr="00326242" w:rsidRDefault="005D012E" w:rsidP="0097446A">
            <w:pPr>
              <w:spacing w:after="0" w:line="240" w:lineRule="auto"/>
              <w:jc w:val="both"/>
              <w:rPr>
                <w:rFonts w:eastAsia="Arial" w:cs="Arial"/>
                <w:color w:val="000000"/>
                <w:sz w:val="20"/>
                <w:szCs w:val="20"/>
              </w:rPr>
            </w:pPr>
          </w:p>
        </w:tc>
        <w:tc>
          <w:tcPr>
            <w:tcW w:w="2523" w:type="dxa"/>
            <w:gridSpan w:val="3"/>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Männer</w:t>
            </w:r>
          </w:p>
        </w:tc>
        <w:tc>
          <w:tcPr>
            <w:tcW w:w="2083" w:type="dxa"/>
            <w:gridSpan w:val="3"/>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Frauen</w:t>
            </w:r>
          </w:p>
        </w:tc>
        <w:tc>
          <w:tcPr>
            <w:tcW w:w="2076" w:type="dxa"/>
            <w:gridSpan w:val="3"/>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Gesamt</w:t>
            </w:r>
          </w:p>
        </w:tc>
      </w:tr>
      <w:tr w:rsidR="005D012E" w:rsidRPr="00326242" w:rsidTr="00F7453A">
        <w:trPr>
          <w:trHeight w:val="353"/>
        </w:trPr>
        <w:tc>
          <w:tcPr>
            <w:tcW w:w="2380" w:type="dxa"/>
            <w:vMerge/>
            <w:hideMark/>
          </w:tcPr>
          <w:p w:rsidR="005D012E" w:rsidRPr="00326242" w:rsidRDefault="005D012E" w:rsidP="0097446A">
            <w:pPr>
              <w:spacing w:after="0" w:line="240" w:lineRule="auto"/>
              <w:jc w:val="both"/>
              <w:rPr>
                <w:rFonts w:eastAsia="Arial" w:cs="Arial"/>
                <w:color w:val="000000"/>
                <w:sz w:val="20"/>
                <w:szCs w:val="20"/>
              </w:rPr>
            </w:pPr>
          </w:p>
        </w:tc>
        <w:tc>
          <w:tcPr>
            <w:tcW w:w="883"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2006</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699"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2006</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2018</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2012</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2006</w:t>
            </w:r>
          </w:p>
        </w:tc>
      </w:tr>
      <w:tr w:rsidR="005D012E" w:rsidRPr="00326242" w:rsidTr="00F7453A">
        <w:trPr>
          <w:trHeight w:val="338"/>
        </w:trPr>
        <w:tc>
          <w:tcPr>
            <w:tcW w:w="2380"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Teilzeit</w:t>
            </w:r>
          </w:p>
        </w:tc>
        <w:tc>
          <w:tcPr>
            <w:tcW w:w="883"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18,5</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14,3</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21,1</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18,4</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20,2</w:t>
            </w:r>
          </w:p>
        </w:tc>
        <w:tc>
          <w:tcPr>
            <w:tcW w:w="699"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18,1</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18,4</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19,2</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18,6</w:t>
            </w:r>
          </w:p>
        </w:tc>
      </w:tr>
      <w:tr w:rsidR="005D012E" w:rsidRPr="00326242" w:rsidTr="00F7453A">
        <w:trPr>
          <w:trHeight w:val="338"/>
        </w:trPr>
        <w:tc>
          <w:tcPr>
            <w:tcW w:w="2380"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Vollzeit</w:t>
            </w:r>
          </w:p>
        </w:tc>
        <w:tc>
          <w:tcPr>
            <w:tcW w:w="883"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25,8</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24,1</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25,5</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20,8</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21,8</w:t>
            </w:r>
          </w:p>
        </w:tc>
        <w:tc>
          <w:tcPr>
            <w:tcW w:w="699"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21,3</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24,1</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23,3</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24,2</w:t>
            </w:r>
          </w:p>
        </w:tc>
      </w:tr>
      <w:tr w:rsidR="005D012E" w:rsidRPr="00326242" w:rsidTr="00F7453A">
        <w:trPr>
          <w:trHeight w:val="349"/>
        </w:trPr>
        <w:tc>
          <w:tcPr>
            <w:tcW w:w="2380" w:type="dxa"/>
            <w:hideMark/>
          </w:tcPr>
          <w:p w:rsidR="005D012E" w:rsidRPr="00326242" w:rsidRDefault="005D012E" w:rsidP="0097446A">
            <w:pPr>
              <w:spacing w:after="0" w:line="240" w:lineRule="auto"/>
              <w:jc w:val="both"/>
              <w:rPr>
                <w:rFonts w:eastAsia="Arial" w:cs="Arial"/>
                <w:color w:val="000000"/>
                <w:sz w:val="20"/>
                <w:szCs w:val="20"/>
              </w:rPr>
            </w:pPr>
            <w:r w:rsidRPr="00326242">
              <w:rPr>
                <w:rFonts w:eastAsia="Arial" w:cs="Arial"/>
                <w:color w:val="000000"/>
                <w:sz w:val="20"/>
                <w:szCs w:val="20"/>
              </w:rPr>
              <w:t>Gesamt</w:t>
            </w:r>
          </w:p>
        </w:tc>
        <w:tc>
          <w:tcPr>
            <w:tcW w:w="883"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25,0</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23,3</w:t>
            </w:r>
          </w:p>
        </w:tc>
        <w:tc>
          <w:tcPr>
            <w:tcW w:w="820"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25,1</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19,7</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21,1</w:t>
            </w:r>
          </w:p>
        </w:tc>
        <w:tc>
          <w:tcPr>
            <w:tcW w:w="699"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19,8</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22,6</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22,3</w:t>
            </w:r>
          </w:p>
        </w:tc>
        <w:tc>
          <w:tcPr>
            <w:tcW w:w="692" w:type="dxa"/>
            <w:hideMark/>
          </w:tcPr>
          <w:p w:rsidR="005D012E" w:rsidRPr="00326242" w:rsidRDefault="005D012E" w:rsidP="0097446A">
            <w:pPr>
              <w:spacing w:after="0" w:line="240" w:lineRule="auto"/>
              <w:jc w:val="both"/>
              <w:rPr>
                <w:rFonts w:eastAsia="Arial" w:cs="Arial"/>
                <w:color w:val="000000"/>
                <w:sz w:val="20"/>
                <w:szCs w:val="20"/>
              </w:rPr>
            </w:pPr>
            <w:r>
              <w:rPr>
                <w:rFonts w:eastAsia="Arial" w:cs="Arial"/>
                <w:color w:val="000000"/>
                <w:sz w:val="20"/>
                <w:szCs w:val="20"/>
              </w:rPr>
              <w:t>22,8</w:t>
            </w:r>
          </w:p>
        </w:tc>
      </w:tr>
    </w:tbl>
    <w:p w:rsidR="009702E2" w:rsidRPr="009702E2" w:rsidRDefault="009702E2" w:rsidP="00A84A10">
      <w:pPr>
        <w:numPr>
          <w:ilvl w:val="0"/>
          <w:numId w:val="14"/>
        </w:numPr>
        <w:spacing w:before="120" w:after="0" w:line="240" w:lineRule="auto"/>
        <w:ind w:left="714" w:hanging="357"/>
        <w:jc w:val="both"/>
        <w:rPr>
          <w:rFonts w:asciiTheme="minorHAnsi" w:eastAsia="Arial" w:hAnsiTheme="minorHAnsi" w:cs="Arial"/>
          <w:b/>
          <w:color w:val="000000"/>
        </w:rPr>
      </w:pPr>
      <w:r w:rsidRPr="009702E2">
        <w:rPr>
          <w:rFonts w:asciiTheme="minorHAnsi" w:eastAsia="Arial" w:hAnsiTheme="minorHAnsi" w:cs="Arial"/>
          <w:b/>
          <w:color w:val="000000"/>
        </w:rPr>
        <w:t>Anteil der Beschäftigten für die h</w:t>
      </w:r>
      <w:r>
        <w:rPr>
          <w:rFonts w:asciiTheme="minorHAnsi" w:eastAsia="Arial" w:hAnsiTheme="minorHAnsi" w:cs="Arial"/>
          <w:b/>
          <w:color w:val="000000"/>
        </w:rPr>
        <w:t>äufig zutrifft „Arbeiten mit den Händen</w:t>
      </w:r>
      <w:r w:rsidRPr="009702E2">
        <w:rPr>
          <w:rFonts w:asciiTheme="minorHAnsi" w:eastAsia="Arial" w:hAnsiTheme="minorHAnsi" w:cs="Arial"/>
          <w:b/>
          <w:color w:val="000000"/>
        </w:rPr>
        <w:t>“</w:t>
      </w:r>
      <w:r>
        <w:rPr>
          <w:rFonts w:asciiTheme="minorHAnsi" w:eastAsia="Arial" w:hAnsiTheme="minorHAnsi" w:cs="Arial"/>
          <w:b/>
          <w:color w:val="000000"/>
        </w:rPr>
        <w:t xml:space="preserve"> </w:t>
      </w:r>
      <w:r w:rsidRPr="009702E2">
        <w:rPr>
          <w:rFonts w:asciiTheme="minorHAnsi" w:eastAsia="Arial" w:hAnsiTheme="minorHAnsi" w:cs="Arial"/>
          <w:b/>
          <w:color w:val="000000"/>
        </w:rPr>
        <w:t xml:space="preserve">2012 und 2018 in Prozent </w:t>
      </w:r>
      <w:r w:rsidR="00915457">
        <w:rPr>
          <w:rFonts w:asciiTheme="minorHAnsi" w:eastAsia="Arial" w:hAnsiTheme="minorHAnsi" w:cs="Arial"/>
          <w:b/>
          <w:color w:val="000000"/>
        </w:rPr>
        <w:t>(s. Frage 10</w:t>
      </w:r>
      <w:r w:rsidRPr="009702E2">
        <w:rPr>
          <w:rFonts w:asciiTheme="minorHAnsi" w:eastAsia="Arial" w:hAnsiTheme="minorHAnsi" w:cs="Arial"/>
          <w:b/>
          <w:color w:val="000000"/>
        </w:rPr>
        <w:t>):</w:t>
      </w:r>
    </w:p>
    <w:p w:rsidR="009702E2" w:rsidRPr="009702E2" w:rsidRDefault="009702E2" w:rsidP="009702E2">
      <w:pPr>
        <w:numPr>
          <w:ilvl w:val="1"/>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Gesamt:</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2012: 41,8</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2018: 38,7</w:t>
      </w:r>
    </w:p>
    <w:p w:rsidR="009702E2" w:rsidRPr="009702E2" w:rsidRDefault="009702E2" w:rsidP="009702E2">
      <w:pPr>
        <w:numPr>
          <w:ilvl w:val="1"/>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Nach Branchen: </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Land- und Forst: 65,6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65,7</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Verarbeitendes Gewerbe: 47,1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43,9</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Energie- und Wasser: 29,4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w:t>
      </w:r>
    </w:p>
    <w:p w:rsidR="009702E2" w:rsidRPr="009702E2" w:rsidRDefault="009702E2" w:rsidP="0097446A">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Baugewerbe: 61,9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63,9</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Handel, </w:t>
      </w:r>
      <w:proofErr w:type="spellStart"/>
      <w:r w:rsidRPr="009702E2">
        <w:rPr>
          <w:rFonts w:asciiTheme="minorHAnsi" w:eastAsia="Arial" w:hAnsiTheme="minorHAnsi" w:cs="Arial"/>
          <w:color w:val="000000"/>
        </w:rPr>
        <w:t>KfZ</w:t>
      </w:r>
      <w:proofErr w:type="spellEnd"/>
      <w:r w:rsidRPr="009702E2">
        <w:rPr>
          <w:rFonts w:asciiTheme="minorHAnsi" w:eastAsia="Arial" w:hAnsiTheme="minorHAnsi" w:cs="Arial"/>
          <w:color w:val="000000"/>
        </w:rPr>
        <w:t xml:space="preserve"> etc.: 44,2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40,5</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Gastgewerbe: 69,3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60,3</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Verkehr etc.: 40,2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38,6</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Kredit und Versicherung: 12,9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12,5 </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Immobilien etc.: 23,6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22,0</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Öffentliche Verwaltung: 19,2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20,0</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Erziehung und Unterricht: 22,7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17,8</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Gesundheit etc.: 55,2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49,2</w:t>
      </w:r>
    </w:p>
    <w:p w:rsidR="009702E2" w:rsidRPr="009702E2" w:rsidRDefault="009702E2" w:rsidP="009702E2">
      <w:pPr>
        <w:numPr>
          <w:ilvl w:val="2"/>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 xml:space="preserve">Sonstige Dienstleistungen: 43,5 </w:t>
      </w:r>
      <w:r w:rsidR="001463A7">
        <w:rPr>
          <w:rFonts w:asciiTheme="minorHAnsi" w:eastAsia="Arial" w:hAnsiTheme="minorHAnsi" w:cs="Arial"/>
          <w:color w:val="000000"/>
        </w:rPr>
        <w:t xml:space="preserve"> /</w:t>
      </w:r>
      <w:r w:rsidRPr="009702E2">
        <w:rPr>
          <w:rFonts w:asciiTheme="minorHAnsi" w:eastAsia="Arial" w:hAnsiTheme="minorHAnsi" w:cs="Arial"/>
          <w:color w:val="000000"/>
        </w:rPr>
        <w:t xml:space="preserve"> 40,0</w:t>
      </w:r>
    </w:p>
    <w:p w:rsidR="009702E2" w:rsidRPr="009702E2" w:rsidRDefault="009702E2" w:rsidP="009702E2">
      <w:pPr>
        <w:numPr>
          <w:ilvl w:val="1"/>
          <w:numId w:val="14"/>
        </w:numPr>
        <w:spacing w:after="0" w:line="240" w:lineRule="auto"/>
        <w:contextualSpacing/>
        <w:jc w:val="both"/>
        <w:rPr>
          <w:rFonts w:asciiTheme="minorHAnsi" w:eastAsia="Arial" w:hAnsiTheme="minorHAnsi" w:cs="Arial"/>
          <w:color w:val="000000"/>
        </w:rPr>
      </w:pPr>
      <w:r w:rsidRPr="009702E2">
        <w:rPr>
          <w:rFonts w:asciiTheme="minorHAnsi" w:eastAsia="Arial" w:hAnsiTheme="minorHAnsi" w:cs="Arial"/>
          <w:color w:val="000000"/>
        </w:rPr>
        <w:t>Nach Bundesländern:</w:t>
      </w:r>
    </w:p>
    <w:tbl>
      <w:tblPr>
        <w:tblW w:w="10106" w:type="dxa"/>
        <w:tblInd w:w="-5" w:type="dxa"/>
        <w:tblCellMar>
          <w:left w:w="70" w:type="dxa"/>
          <w:right w:w="70" w:type="dxa"/>
        </w:tblCellMar>
        <w:tblLook w:val="04A0" w:firstRow="1" w:lastRow="0" w:firstColumn="1" w:lastColumn="0" w:noHBand="0" w:noVBand="1"/>
      </w:tblPr>
      <w:tblGrid>
        <w:gridCol w:w="546"/>
        <w:gridCol w:w="632"/>
        <w:gridCol w:w="588"/>
        <w:gridCol w:w="613"/>
        <w:gridCol w:w="632"/>
        <w:gridCol w:w="588"/>
        <w:gridCol w:w="588"/>
        <w:gridCol w:w="588"/>
        <w:gridCol w:w="588"/>
        <w:gridCol w:w="588"/>
        <w:gridCol w:w="588"/>
        <w:gridCol w:w="588"/>
        <w:gridCol w:w="588"/>
        <w:gridCol w:w="588"/>
        <w:gridCol w:w="588"/>
        <w:gridCol w:w="588"/>
        <w:gridCol w:w="627"/>
      </w:tblGrid>
      <w:tr w:rsidR="009702E2" w:rsidRPr="009702E2" w:rsidTr="009702E2">
        <w:trPr>
          <w:trHeight w:val="33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lastRenderedPageBreak/>
              <w:t>Jahr</w:t>
            </w:r>
          </w:p>
        </w:tc>
        <w:tc>
          <w:tcPr>
            <w:tcW w:w="956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702E2" w:rsidRPr="009702E2" w:rsidRDefault="009702E2" w:rsidP="009702E2">
            <w:pPr>
              <w:spacing w:after="0" w:line="240" w:lineRule="auto"/>
              <w:jc w:val="center"/>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Bundesland</w:t>
            </w:r>
          </w:p>
        </w:tc>
      </w:tr>
      <w:tr w:rsidR="009702E2" w:rsidRPr="009702E2" w:rsidTr="009702E2">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 </w:t>
            </w:r>
          </w:p>
        </w:tc>
        <w:tc>
          <w:tcPr>
            <w:tcW w:w="632"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SH</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HH</w:t>
            </w:r>
          </w:p>
        </w:tc>
        <w:tc>
          <w:tcPr>
            <w:tcW w:w="613"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NI</w:t>
            </w:r>
          </w:p>
        </w:tc>
        <w:tc>
          <w:tcPr>
            <w:tcW w:w="632"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HE</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RP</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SL</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BE</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BB</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MV</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SN</w:t>
            </w:r>
          </w:p>
        </w:tc>
        <w:tc>
          <w:tcPr>
            <w:tcW w:w="588"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ST</w:t>
            </w:r>
          </w:p>
        </w:tc>
        <w:tc>
          <w:tcPr>
            <w:tcW w:w="627" w:type="dxa"/>
            <w:tcBorders>
              <w:top w:val="nil"/>
              <w:left w:val="nil"/>
              <w:bottom w:val="single" w:sz="4" w:space="0" w:color="auto"/>
              <w:right w:val="single" w:sz="4" w:space="0" w:color="auto"/>
            </w:tcBorders>
            <w:shd w:val="clear" w:color="auto" w:fill="auto"/>
            <w:noWrap/>
            <w:vAlign w:val="bottom"/>
            <w:hideMark/>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TH</w:t>
            </w:r>
          </w:p>
        </w:tc>
      </w:tr>
      <w:tr w:rsidR="009702E2" w:rsidRPr="009702E2" w:rsidTr="009702E2">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2012</w:t>
            </w:r>
          </w:p>
        </w:tc>
        <w:tc>
          <w:tcPr>
            <w:tcW w:w="632"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48,3</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38,2</w:t>
            </w:r>
          </w:p>
        </w:tc>
        <w:tc>
          <w:tcPr>
            <w:tcW w:w="613"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40,2</w:t>
            </w:r>
          </w:p>
        </w:tc>
        <w:tc>
          <w:tcPr>
            <w:tcW w:w="632"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40,1</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40,3</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37,9</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42,8</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39,5</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42,0</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39,5</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40,3</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50,3</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50,8</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47,5</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41,0</w:t>
            </w:r>
          </w:p>
        </w:tc>
        <w:tc>
          <w:tcPr>
            <w:tcW w:w="627"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53,2</w:t>
            </w:r>
          </w:p>
        </w:tc>
      </w:tr>
      <w:tr w:rsidR="009702E2" w:rsidRPr="009702E2" w:rsidTr="009702E2">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2018</w:t>
            </w:r>
          </w:p>
        </w:tc>
        <w:tc>
          <w:tcPr>
            <w:tcW w:w="632"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49,2</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32,1</w:t>
            </w:r>
          </w:p>
        </w:tc>
        <w:tc>
          <w:tcPr>
            <w:tcW w:w="613"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40,5</w:t>
            </w:r>
          </w:p>
        </w:tc>
        <w:tc>
          <w:tcPr>
            <w:tcW w:w="632"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44,8</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37,2</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34,9</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40,4</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36,4</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39,3</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43,5</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31,9</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41,1</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49,5</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44,1</w:t>
            </w:r>
          </w:p>
        </w:tc>
        <w:tc>
          <w:tcPr>
            <w:tcW w:w="588"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jc w:val="right"/>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39,2</w:t>
            </w:r>
          </w:p>
        </w:tc>
        <w:tc>
          <w:tcPr>
            <w:tcW w:w="627" w:type="dxa"/>
            <w:tcBorders>
              <w:top w:val="nil"/>
              <w:left w:val="nil"/>
              <w:bottom w:val="single" w:sz="4" w:space="0" w:color="auto"/>
              <w:right w:val="single" w:sz="4" w:space="0" w:color="auto"/>
            </w:tcBorders>
            <w:shd w:val="clear" w:color="auto" w:fill="auto"/>
            <w:noWrap/>
            <w:vAlign w:val="bottom"/>
          </w:tcPr>
          <w:p w:rsidR="009702E2" w:rsidRPr="009702E2" w:rsidRDefault="009702E2" w:rsidP="009702E2">
            <w:pPr>
              <w:spacing w:after="0" w:line="240" w:lineRule="auto"/>
              <w:rPr>
                <w:rFonts w:asciiTheme="minorHAnsi" w:eastAsia="Times New Roman" w:hAnsiTheme="minorHAnsi" w:cstheme="minorHAnsi"/>
                <w:color w:val="000000"/>
                <w:sz w:val="20"/>
                <w:szCs w:val="20"/>
                <w:lang w:eastAsia="de-DE"/>
              </w:rPr>
            </w:pPr>
            <w:r w:rsidRPr="009702E2">
              <w:rPr>
                <w:rFonts w:asciiTheme="minorHAnsi" w:eastAsia="Times New Roman" w:hAnsiTheme="minorHAnsi" w:cstheme="minorHAnsi"/>
                <w:color w:val="000000"/>
                <w:sz w:val="20"/>
                <w:szCs w:val="20"/>
                <w:lang w:eastAsia="de-DE"/>
              </w:rPr>
              <w:t>43,8</w:t>
            </w:r>
          </w:p>
        </w:tc>
      </w:tr>
    </w:tbl>
    <w:p w:rsidR="009702E2" w:rsidRPr="009702E2" w:rsidRDefault="009702E2" w:rsidP="009702E2">
      <w:pPr>
        <w:numPr>
          <w:ilvl w:val="1"/>
          <w:numId w:val="14"/>
        </w:numPr>
        <w:spacing w:before="120" w:after="0" w:line="240" w:lineRule="auto"/>
        <w:ind w:left="1434" w:hanging="357"/>
        <w:jc w:val="both"/>
        <w:rPr>
          <w:rFonts w:asciiTheme="minorHAnsi" w:eastAsia="Arial" w:hAnsiTheme="minorHAnsi" w:cs="Arial"/>
          <w:color w:val="000000"/>
        </w:rPr>
      </w:pPr>
      <w:r w:rsidRPr="009702E2">
        <w:rPr>
          <w:rFonts w:asciiTheme="minorHAnsi" w:eastAsia="Arial" w:hAnsiTheme="minorHAnsi" w:cs="Arial"/>
          <w:color w:val="000000"/>
        </w:rPr>
        <w:t>Nach Geschlecht und Wochenarbeitszeit:</w:t>
      </w:r>
    </w:p>
    <w:tbl>
      <w:tblPr>
        <w:tblStyle w:val="Tabellenraster"/>
        <w:tblW w:w="9892" w:type="dxa"/>
        <w:tblLook w:val="04A0" w:firstRow="1" w:lastRow="0" w:firstColumn="1" w:lastColumn="0" w:noHBand="0" w:noVBand="1"/>
      </w:tblPr>
      <w:tblGrid>
        <w:gridCol w:w="1892"/>
        <w:gridCol w:w="1505"/>
        <w:gridCol w:w="1228"/>
        <w:gridCol w:w="1749"/>
        <w:gridCol w:w="984"/>
        <w:gridCol w:w="1709"/>
        <w:gridCol w:w="825"/>
      </w:tblGrid>
      <w:tr w:rsidR="00EA4357" w:rsidRPr="00EA4357" w:rsidTr="00EA4357">
        <w:trPr>
          <w:trHeight w:val="334"/>
        </w:trPr>
        <w:tc>
          <w:tcPr>
            <w:tcW w:w="1892" w:type="dxa"/>
            <w:vMerge w:val="restart"/>
            <w:hideMark/>
          </w:tcPr>
          <w:p w:rsidR="00EA4357" w:rsidRPr="00EA4357" w:rsidRDefault="00EA4357" w:rsidP="00EA4357">
            <w:pPr>
              <w:spacing w:after="0" w:line="240" w:lineRule="auto"/>
              <w:jc w:val="both"/>
              <w:rPr>
                <w:rFonts w:eastAsia="Arial" w:cs="Arial"/>
                <w:color w:val="000000"/>
                <w:sz w:val="20"/>
                <w:szCs w:val="20"/>
              </w:rPr>
            </w:pPr>
          </w:p>
        </w:tc>
        <w:tc>
          <w:tcPr>
            <w:tcW w:w="2733" w:type="dxa"/>
            <w:gridSpan w:val="2"/>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Männer</w:t>
            </w:r>
          </w:p>
        </w:tc>
        <w:tc>
          <w:tcPr>
            <w:tcW w:w="2733" w:type="dxa"/>
            <w:gridSpan w:val="2"/>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Frauen</w:t>
            </w:r>
          </w:p>
        </w:tc>
        <w:tc>
          <w:tcPr>
            <w:tcW w:w="2534" w:type="dxa"/>
            <w:gridSpan w:val="2"/>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Gesamt</w:t>
            </w:r>
          </w:p>
        </w:tc>
      </w:tr>
      <w:tr w:rsidR="00EA4357" w:rsidRPr="00EA4357" w:rsidTr="00EA4357">
        <w:trPr>
          <w:trHeight w:val="334"/>
        </w:trPr>
        <w:tc>
          <w:tcPr>
            <w:tcW w:w="1892" w:type="dxa"/>
            <w:vMerge/>
            <w:hideMark/>
          </w:tcPr>
          <w:p w:rsidR="00EA4357" w:rsidRPr="00EA4357" w:rsidRDefault="00EA4357" w:rsidP="00EA4357">
            <w:pPr>
              <w:spacing w:after="0" w:line="240" w:lineRule="auto"/>
              <w:jc w:val="both"/>
              <w:rPr>
                <w:rFonts w:eastAsia="Arial" w:cs="Arial"/>
                <w:color w:val="000000"/>
                <w:sz w:val="20"/>
                <w:szCs w:val="20"/>
              </w:rPr>
            </w:pPr>
          </w:p>
        </w:tc>
        <w:tc>
          <w:tcPr>
            <w:tcW w:w="150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2018</w:t>
            </w:r>
          </w:p>
        </w:tc>
        <w:tc>
          <w:tcPr>
            <w:tcW w:w="1228" w:type="dxa"/>
            <w:hideMark/>
          </w:tcPr>
          <w:p w:rsidR="00EA4357" w:rsidRPr="00EA4357" w:rsidRDefault="00EA4357" w:rsidP="00EA4357">
            <w:pPr>
              <w:spacing w:after="0" w:line="240" w:lineRule="auto"/>
              <w:jc w:val="both"/>
              <w:rPr>
                <w:rFonts w:eastAsia="Arial" w:cs="Arial"/>
                <w:color w:val="000000"/>
                <w:sz w:val="20"/>
                <w:szCs w:val="20"/>
              </w:rPr>
            </w:pPr>
            <w:r>
              <w:rPr>
                <w:rFonts w:eastAsia="Arial" w:cs="Arial"/>
                <w:color w:val="000000"/>
                <w:sz w:val="20"/>
                <w:szCs w:val="20"/>
              </w:rPr>
              <w:t>2012</w:t>
            </w:r>
          </w:p>
        </w:tc>
        <w:tc>
          <w:tcPr>
            <w:tcW w:w="174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2018</w:t>
            </w:r>
          </w:p>
        </w:tc>
        <w:tc>
          <w:tcPr>
            <w:tcW w:w="984" w:type="dxa"/>
            <w:hideMark/>
          </w:tcPr>
          <w:p w:rsidR="00EA4357" w:rsidRPr="00EA4357" w:rsidRDefault="00EA4357" w:rsidP="00EA4357">
            <w:pPr>
              <w:spacing w:after="0" w:line="240" w:lineRule="auto"/>
              <w:jc w:val="both"/>
              <w:rPr>
                <w:rFonts w:eastAsia="Arial" w:cs="Arial"/>
                <w:color w:val="000000"/>
                <w:sz w:val="20"/>
                <w:szCs w:val="20"/>
              </w:rPr>
            </w:pPr>
            <w:r>
              <w:rPr>
                <w:rFonts w:eastAsia="Arial" w:cs="Arial"/>
                <w:color w:val="000000"/>
                <w:sz w:val="20"/>
                <w:szCs w:val="20"/>
              </w:rPr>
              <w:t>2012</w:t>
            </w:r>
          </w:p>
        </w:tc>
        <w:tc>
          <w:tcPr>
            <w:tcW w:w="170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2018</w:t>
            </w:r>
          </w:p>
        </w:tc>
        <w:tc>
          <w:tcPr>
            <w:tcW w:w="825" w:type="dxa"/>
            <w:hideMark/>
          </w:tcPr>
          <w:p w:rsidR="00EA4357" w:rsidRPr="00EA4357" w:rsidRDefault="00EA4357" w:rsidP="00EA4357">
            <w:pPr>
              <w:spacing w:after="0" w:line="240" w:lineRule="auto"/>
              <w:jc w:val="both"/>
              <w:rPr>
                <w:rFonts w:eastAsia="Arial" w:cs="Arial"/>
                <w:color w:val="000000"/>
                <w:sz w:val="20"/>
                <w:szCs w:val="20"/>
              </w:rPr>
            </w:pPr>
            <w:r>
              <w:rPr>
                <w:rFonts w:eastAsia="Arial" w:cs="Arial"/>
                <w:color w:val="000000"/>
                <w:sz w:val="20"/>
                <w:szCs w:val="20"/>
              </w:rPr>
              <w:t>2012</w:t>
            </w:r>
          </w:p>
        </w:tc>
      </w:tr>
      <w:tr w:rsidR="00EA4357" w:rsidRPr="00EA4357" w:rsidTr="00EA4357">
        <w:trPr>
          <w:trHeight w:val="334"/>
        </w:trPr>
        <w:tc>
          <w:tcPr>
            <w:tcW w:w="1892"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Teilzeit</w:t>
            </w:r>
          </w:p>
        </w:tc>
        <w:tc>
          <w:tcPr>
            <w:tcW w:w="150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32,2</w:t>
            </w:r>
          </w:p>
        </w:tc>
        <w:tc>
          <w:tcPr>
            <w:tcW w:w="1228"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34,6</w:t>
            </w:r>
          </w:p>
        </w:tc>
        <w:tc>
          <w:tcPr>
            <w:tcW w:w="174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37,4</w:t>
            </w:r>
          </w:p>
        </w:tc>
        <w:tc>
          <w:tcPr>
            <w:tcW w:w="984"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41,1</w:t>
            </w:r>
          </w:p>
        </w:tc>
        <w:tc>
          <w:tcPr>
            <w:tcW w:w="170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36,2</w:t>
            </w:r>
          </w:p>
        </w:tc>
        <w:tc>
          <w:tcPr>
            <w:tcW w:w="82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40,0</w:t>
            </w:r>
          </w:p>
        </w:tc>
      </w:tr>
      <w:tr w:rsidR="00EA4357" w:rsidRPr="00EA4357" w:rsidTr="00EA4357">
        <w:trPr>
          <w:trHeight w:val="334"/>
        </w:trPr>
        <w:tc>
          <w:tcPr>
            <w:tcW w:w="1892"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Vollzeit</w:t>
            </w:r>
          </w:p>
        </w:tc>
        <w:tc>
          <w:tcPr>
            <w:tcW w:w="150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41,4</w:t>
            </w:r>
          </w:p>
        </w:tc>
        <w:tc>
          <w:tcPr>
            <w:tcW w:w="1228"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43,5</w:t>
            </w:r>
          </w:p>
        </w:tc>
        <w:tc>
          <w:tcPr>
            <w:tcW w:w="174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36,2</w:t>
            </w:r>
          </w:p>
        </w:tc>
        <w:tc>
          <w:tcPr>
            <w:tcW w:w="984"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40,5</w:t>
            </w:r>
          </w:p>
        </w:tc>
        <w:tc>
          <w:tcPr>
            <w:tcW w:w="170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39,6</w:t>
            </w:r>
          </w:p>
        </w:tc>
        <w:tc>
          <w:tcPr>
            <w:tcW w:w="82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42,5</w:t>
            </w:r>
          </w:p>
        </w:tc>
      </w:tr>
      <w:tr w:rsidR="00EA4357" w:rsidRPr="00EA4357" w:rsidTr="00EA4357">
        <w:trPr>
          <w:trHeight w:val="342"/>
        </w:trPr>
        <w:tc>
          <w:tcPr>
            <w:tcW w:w="1892"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Gesamt</w:t>
            </w:r>
          </w:p>
        </w:tc>
        <w:tc>
          <w:tcPr>
            <w:tcW w:w="150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40,4</w:t>
            </w:r>
          </w:p>
        </w:tc>
        <w:tc>
          <w:tcPr>
            <w:tcW w:w="1228"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42,8</w:t>
            </w:r>
          </w:p>
        </w:tc>
        <w:tc>
          <w:tcPr>
            <w:tcW w:w="174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36,8</w:t>
            </w:r>
          </w:p>
        </w:tc>
        <w:tc>
          <w:tcPr>
            <w:tcW w:w="984"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40,8</w:t>
            </w:r>
          </w:p>
        </w:tc>
        <w:tc>
          <w:tcPr>
            <w:tcW w:w="1709"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38,7</w:t>
            </w:r>
          </w:p>
        </w:tc>
        <w:tc>
          <w:tcPr>
            <w:tcW w:w="825" w:type="dxa"/>
            <w:hideMark/>
          </w:tcPr>
          <w:p w:rsidR="00EA4357" w:rsidRPr="00EA4357" w:rsidRDefault="00EA4357" w:rsidP="00EA4357">
            <w:pPr>
              <w:spacing w:after="0" w:line="240" w:lineRule="auto"/>
              <w:jc w:val="both"/>
              <w:rPr>
                <w:rFonts w:eastAsia="Arial" w:cs="Arial"/>
                <w:color w:val="000000"/>
                <w:sz w:val="20"/>
                <w:szCs w:val="20"/>
              </w:rPr>
            </w:pPr>
            <w:r w:rsidRPr="00EA4357">
              <w:rPr>
                <w:rFonts w:eastAsia="Arial" w:cs="Arial"/>
                <w:color w:val="000000"/>
                <w:sz w:val="20"/>
                <w:szCs w:val="20"/>
              </w:rPr>
              <w:t>41,9</w:t>
            </w:r>
          </w:p>
        </w:tc>
      </w:tr>
    </w:tbl>
    <w:p w:rsidR="00CC3656" w:rsidRPr="00CC3656" w:rsidRDefault="00CC3656" w:rsidP="00CC3656">
      <w:pPr>
        <w:numPr>
          <w:ilvl w:val="0"/>
          <w:numId w:val="14"/>
        </w:numPr>
        <w:spacing w:before="120" w:after="0" w:line="240" w:lineRule="auto"/>
        <w:ind w:left="714" w:hanging="357"/>
        <w:jc w:val="both"/>
        <w:rPr>
          <w:rFonts w:asciiTheme="minorHAnsi" w:eastAsia="Arial" w:hAnsiTheme="minorHAnsi" w:cs="Arial"/>
          <w:b/>
          <w:color w:val="000000"/>
        </w:rPr>
      </w:pPr>
      <w:r w:rsidRPr="00CC3656">
        <w:rPr>
          <w:rFonts w:asciiTheme="minorHAnsi" w:eastAsia="Arial" w:hAnsiTheme="minorHAnsi" w:cs="Arial"/>
          <w:b/>
          <w:color w:val="000000"/>
        </w:rPr>
        <w:t>Anteil der Beschäftigten für die häufig zutrifft „</w:t>
      </w:r>
      <w:r>
        <w:rPr>
          <w:rFonts w:asciiTheme="minorHAnsi" w:eastAsia="Arial" w:hAnsiTheme="minorHAnsi" w:cs="Arial"/>
          <w:b/>
          <w:color w:val="000000"/>
        </w:rPr>
        <w:t>Arbeiten in Zwangshaltungen</w:t>
      </w:r>
      <w:r w:rsidRPr="00CC3656">
        <w:rPr>
          <w:rFonts w:asciiTheme="minorHAnsi" w:eastAsia="Arial" w:hAnsiTheme="minorHAnsi" w:cs="Arial"/>
          <w:b/>
          <w:color w:val="000000"/>
        </w:rPr>
        <w:t>“ 2006, 2012</w:t>
      </w:r>
      <w:r>
        <w:rPr>
          <w:rFonts w:asciiTheme="minorHAnsi" w:eastAsia="Arial" w:hAnsiTheme="minorHAnsi" w:cs="Arial"/>
          <w:b/>
          <w:color w:val="000000"/>
        </w:rPr>
        <w:t xml:space="preserve"> und 2018 in Prozent (s. Frage 11</w:t>
      </w:r>
      <w:r w:rsidRPr="00CC3656">
        <w:rPr>
          <w:rFonts w:asciiTheme="minorHAnsi" w:eastAsia="Arial" w:hAnsiTheme="minorHAnsi" w:cs="Arial"/>
          <w:b/>
          <w:color w:val="000000"/>
        </w:rPr>
        <w:t>):</w:t>
      </w:r>
    </w:p>
    <w:p w:rsidR="00CC3656" w:rsidRPr="00CC3656" w:rsidRDefault="00CC3656" w:rsidP="00CC3656">
      <w:pPr>
        <w:numPr>
          <w:ilvl w:val="1"/>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Gesamt:</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2006: 14,3</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2012: 16,6</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2018: 16,6</w:t>
      </w:r>
    </w:p>
    <w:p w:rsidR="00CC3656" w:rsidRPr="00CC3656" w:rsidRDefault="00CC3656" w:rsidP="00CC3656">
      <w:pPr>
        <w:numPr>
          <w:ilvl w:val="1"/>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Nach Branchen: </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Land- und Forst: 28,1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34,7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34,4</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Verarbeitendes Gewerbe: 13,2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14,3</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Energie- und Wasser: -</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Baugewerbe: 41,5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45,0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49,1</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Handel, </w:t>
      </w:r>
      <w:proofErr w:type="spellStart"/>
      <w:r w:rsidRPr="00CC3656">
        <w:rPr>
          <w:rFonts w:asciiTheme="minorHAnsi" w:eastAsia="Arial" w:hAnsiTheme="minorHAnsi" w:cs="Arial"/>
          <w:color w:val="000000"/>
        </w:rPr>
        <w:t>KfZ</w:t>
      </w:r>
      <w:proofErr w:type="spellEnd"/>
      <w:r w:rsidRPr="00CC3656">
        <w:rPr>
          <w:rFonts w:asciiTheme="minorHAnsi" w:eastAsia="Arial" w:hAnsiTheme="minorHAnsi" w:cs="Arial"/>
          <w:color w:val="000000"/>
        </w:rPr>
        <w:t xml:space="preserve"> etc.: 14,7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18,5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20,4</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Gastgewerbe: -</w:t>
      </w:r>
    </w:p>
    <w:p w:rsidR="00CC3656" w:rsidRPr="00CC3656" w:rsidRDefault="00CC3656" w:rsidP="0097446A">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Verkehr etc.: 9,0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12,2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11,0</w:t>
      </w:r>
    </w:p>
    <w:p w:rsidR="00CC3656" w:rsidRPr="00CC3656" w:rsidRDefault="00CC3656" w:rsidP="0097446A">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Kredit und Versicherung: -</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Immobilien etc.: 8,0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8,2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7,9</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Öffentliche Verwaltung: 6,8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7,7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5,2</w:t>
      </w:r>
    </w:p>
    <w:p w:rsidR="00CC3656" w:rsidRPr="00CC3656" w:rsidRDefault="00CC3656" w:rsidP="0097446A">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Erziehung und Unterricht: 11,3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15,7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13,9</w:t>
      </w:r>
    </w:p>
    <w:p w:rsidR="00CC3656" w:rsidRPr="00CC3656" w:rsidRDefault="00CC3656" w:rsidP="0097446A">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Gesundheit etc.: 20,4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23,1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25,6</w:t>
      </w:r>
    </w:p>
    <w:p w:rsidR="00CC3656" w:rsidRPr="00CC3656" w:rsidRDefault="00CC3656" w:rsidP="00CC3656">
      <w:pPr>
        <w:numPr>
          <w:ilvl w:val="2"/>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 xml:space="preserve">Sonstige Dienstleistungen: 10,9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15,6 </w:t>
      </w:r>
      <w:r w:rsidR="001463A7">
        <w:rPr>
          <w:rFonts w:asciiTheme="minorHAnsi" w:eastAsia="Arial" w:hAnsiTheme="minorHAnsi" w:cs="Arial"/>
          <w:color w:val="000000"/>
        </w:rPr>
        <w:t xml:space="preserve"> /</w:t>
      </w:r>
      <w:r w:rsidRPr="00CC3656">
        <w:rPr>
          <w:rFonts w:asciiTheme="minorHAnsi" w:eastAsia="Arial" w:hAnsiTheme="minorHAnsi" w:cs="Arial"/>
          <w:color w:val="000000"/>
        </w:rPr>
        <w:t xml:space="preserve"> 14,8</w:t>
      </w:r>
    </w:p>
    <w:p w:rsidR="00CC3656" w:rsidRPr="00CC3656" w:rsidRDefault="00CC3656" w:rsidP="00CC3656">
      <w:pPr>
        <w:numPr>
          <w:ilvl w:val="1"/>
          <w:numId w:val="14"/>
        </w:numPr>
        <w:spacing w:after="0" w:line="240" w:lineRule="auto"/>
        <w:contextualSpacing/>
        <w:jc w:val="both"/>
        <w:rPr>
          <w:rFonts w:asciiTheme="minorHAnsi" w:eastAsia="Arial" w:hAnsiTheme="minorHAnsi" w:cs="Arial"/>
          <w:color w:val="000000"/>
        </w:rPr>
      </w:pPr>
      <w:r w:rsidRPr="00CC3656">
        <w:rPr>
          <w:rFonts w:asciiTheme="minorHAnsi" w:eastAsia="Arial" w:hAnsiTheme="minorHAnsi" w:cs="Arial"/>
          <w:color w:val="000000"/>
        </w:rPr>
        <w:t>Nach Bundesländern:</w:t>
      </w:r>
    </w:p>
    <w:tbl>
      <w:tblPr>
        <w:tblW w:w="10106" w:type="dxa"/>
        <w:tblInd w:w="-5" w:type="dxa"/>
        <w:tblCellMar>
          <w:left w:w="70" w:type="dxa"/>
          <w:right w:w="70" w:type="dxa"/>
        </w:tblCellMar>
        <w:tblLook w:val="04A0" w:firstRow="1" w:lastRow="0" w:firstColumn="1" w:lastColumn="0" w:noHBand="0" w:noVBand="1"/>
      </w:tblPr>
      <w:tblGrid>
        <w:gridCol w:w="546"/>
        <w:gridCol w:w="632"/>
        <w:gridCol w:w="588"/>
        <w:gridCol w:w="613"/>
        <w:gridCol w:w="632"/>
        <w:gridCol w:w="588"/>
        <w:gridCol w:w="588"/>
        <w:gridCol w:w="588"/>
        <w:gridCol w:w="588"/>
        <w:gridCol w:w="588"/>
        <w:gridCol w:w="588"/>
        <w:gridCol w:w="588"/>
        <w:gridCol w:w="588"/>
        <w:gridCol w:w="588"/>
        <w:gridCol w:w="588"/>
        <w:gridCol w:w="588"/>
        <w:gridCol w:w="627"/>
      </w:tblGrid>
      <w:tr w:rsidR="00CC3656" w:rsidRPr="00CC3656" w:rsidTr="0097446A">
        <w:trPr>
          <w:trHeight w:val="33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Jahr</w:t>
            </w:r>
          </w:p>
        </w:tc>
        <w:tc>
          <w:tcPr>
            <w:tcW w:w="9560" w:type="dxa"/>
            <w:gridSpan w:val="16"/>
            <w:tcBorders>
              <w:top w:val="single" w:sz="4" w:space="0" w:color="auto"/>
              <w:left w:val="nil"/>
              <w:bottom w:val="single" w:sz="4" w:space="0" w:color="auto"/>
              <w:right w:val="single" w:sz="4" w:space="0" w:color="auto"/>
            </w:tcBorders>
            <w:shd w:val="clear" w:color="auto" w:fill="auto"/>
            <w:noWrap/>
            <w:vAlign w:val="center"/>
            <w:hideMark/>
          </w:tcPr>
          <w:p w:rsidR="00CC3656" w:rsidRPr="00CC3656" w:rsidRDefault="00CC3656" w:rsidP="00CC3656">
            <w:pPr>
              <w:spacing w:after="0" w:line="240" w:lineRule="auto"/>
              <w:jc w:val="center"/>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Bundesland</w:t>
            </w:r>
          </w:p>
        </w:tc>
      </w:tr>
      <w:tr w:rsidR="00CC3656" w:rsidRPr="00CC3656" w:rsidTr="0097446A">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 </w:t>
            </w:r>
          </w:p>
        </w:tc>
        <w:tc>
          <w:tcPr>
            <w:tcW w:w="632"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SH</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HH</w:t>
            </w:r>
          </w:p>
        </w:tc>
        <w:tc>
          <w:tcPr>
            <w:tcW w:w="613"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NI</w:t>
            </w:r>
          </w:p>
        </w:tc>
        <w:tc>
          <w:tcPr>
            <w:tcW w:w="632"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HE</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RP</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SL</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BE</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BB</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MV</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SN</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ST</w:t>
            </w:r>
          </w:p>
        </w:tc>
        <w:tc>
          <w:tcPr>
            <w:tcW w:w="627"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TH</w:t>
            </w:r>
          </w:p>
        </w:tc>
      </w:tr>
      <w:tr w:rsidR="00CC3656" w:rsidRPr="00CC3656" w:rsidTr="0097446A">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2006</w:t>
            </w:r>
          </w:p>
        </w:tc>
        <w:tc>
          <w:tcPr>
            <w:tcW w:w="632"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19,5</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12,5</w:t>
            </w:r>
          </w:p>
        </w:tc>
        <w:tc>
          <w:tcPr>
            <w:tcW w:w="613"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14,1</w:t>
            </w:r>
          </w:p>
        </w:tc>
        <w:tc>
          <w:tcPr>
            <w:tcW w:w="632"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jc w:val="right"/>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15,2</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12,4</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15,3</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 xml:space="preserve">  </w:t>
            </w:r>
            <w:r w:rsidR="00F7453A" w:rsidRPr="00F7453A">
              <w:rPr>
                <w:rFonts w:asciiTheme="minorHAnsi" w:eastAsia="Times New Roman" w:hAnsiTheme="minorHAnsi" w:cstheme="minorHAnsi"/>
                <w:color w:val="000000"/>
                <w:sz w:val="20"/>
                <w:szCs w:val="20"/>
                <w:lang w:eastAsia="de-DE"/>
              </w:rPr>
              <w:t>12,9</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12</w:t>
            </w:r>
            <w:r w:rsidR="00CC3656" w:rsidRPr="00CC3656">
              <w:rPr>
                <w:rFonts w:asciiTheme="minorHAnsi" w:eastAsia="Times New Roman" w:hAnsiTheme="minorHAnsi" w:cstheme="minorHAnsi"/>
                <w:color w:val="000000"/>
                <w:sz w:val="20"/>
                <w:szCs w:val="20"/>
                <w:lang w:eastAsia="de-DE"/>
              </w:rPr>
              <w:t>,8</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 xml:space="preserve">  15,6</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center"/>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18,6</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center"/>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16,9</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center"/>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13,5</w:t>
            </w:r>
          </w:p>
        </w:tc>
        <w:tc>
          <w:tcPr>
            <w:tcW w:w="588"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13,4</w:t>
            </w:r>
          </w:p>
        </w:tc>
        <w:tc>
          <w:tcPr>
            <w:tcW w:w="627" w:type="dxa"/>
            <w:tcBorders>
              <w:top w:val="nil"/>
              <w:left w:val="nil"/>
              <w:bottom w:val="single" w:sz="4" w:space="0" w:color="auto"/>
              <w:right w:val="single" w:sz="4" w:space="0" w:color="auto"/>
            </w:tcBorders>
            <w:shd w:val="clear" w:color="auto" w:fill="auto"/>
            <w:noWrap/>
            <w:vAlign w:val="bottom"/>
            <w:hideMark/>
          </w:tcPr>
          <w:p w:rsidR="00CC3656" w:rsidRPr="00CC3656" w:rsidRDefault="00F7453A" w:rsidP="00CC3656">
            <w:pPr>
              <w:spacing w:after="0" w:line="240" w:lineRule="auto"/>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15,4</w:t>
            </w:r>
          </w:p>
        </w:tc>
      </w:tr>
      <w:tr w:rsidR="00CC3656" w:rsidRPr="00CC3656" w:rsidTr="0097446A">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2012</w:t>
            </w:r>
          </w:p>
        </w:tc>
        <w:tc>
          <w:tcPr>
            <w:tcW w:w="632"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21,9</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13,6</w:t>
            </w:r>
          </w:p>
        </w:tc>
        <w:tc>
          <w:tcPr>
            <w:tcW w:w="613"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15,2</w:t>
            </w:r>
          </w:p>
        </w:tc>
        <w:tc>
          <w:tcPr>
            <w:tcW w:w="632" w:type="dxa"/>
            <w:tcBorders>
              <w:top w:val="nil"/>
              <w:left w:val="nil"/>
              <w:bottom w:val="single" w:sz="4" w:space="0" w:color="auto"/>
              <w:right w:val="single" w:sz="4" w:space="0" w:color="auto"/>
            </w:tcBorders>
            <w:shd w:val="clear" w:color="auto" w:fill="auto"/>
            <w:noWrap/>
            <w:vAlign w:val="bottom"/>
          </w:tcPr>
          <w:p w:rsidR="00CC3656" w:rsidRPr="00CC3656" w:rsidRDefault="00CC3656" w:rsidP="00CC3656">
            <w:pPr>
              <w:spacing w:after="0" w:line="240" w:lineRule="auto"/>
              <w:jc w:val="right"/>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16,5</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14,2</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17,8</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15,2</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17,3</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14,8</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21,4</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22,5</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17,2</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15,3</w:t>
            </w:r>
          </w:p>
        </w:tc>
        <w:tc>
          <w:tcPr>
            <w:tcW w:w="627"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19,3</w:t>
            </w:r>
          </w:p>
        </w:tc>
      </w:tr>
      <w:tr w:rsidR="00CC3656" w:rsidRPr="00CC3656" w:rsidTr="0097446A">
        <w:trPr>
          <w:trHeight w:val="337"/>
        </w:trPr>
        <w:tc>
          <w:tcPr>
            <w:tcW w:w="546" w:type="dxa"/>
            <w:tcBorders>
              <w:top w:val="nil"/>
              <w:left w:val="single" w:sz="4" w:space="0" w:color="auto"/>
              <w:bottom w:val="single" w:sz="4" w:space="0" w:color="auto"/>
              <w:right w:val="single" w:sz="4" w:space="0" w:color="auto"/>
            </w:tcBorders>
            <w:shd w:val="clear" w:color="auto" w:fill="auto"/>
            <w:noWrap/>
            <w:vAlign w:val="bottom"/>
          </w:tcPr>
          <w:p w:rsidR="00CC3656" w:rsidRPr="00CC3656" w:rsidRDefault="00CC3656" w:rsidP="00CC3656">
            <w:pPr>
              <w:spacing w:after="0" w:line="240" w:lineRule="auto"/>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2018</w:t>
            </w:r>
          </w:p>
        </w:tc>
        <w:tc>
          <w:tcPr>
            <w:tcW w:w="632"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18,4</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14,1</w:t>
            </w:r>
          </w:p>
        </w:tc>
        <w:tc>
          <w:tcPr>
            <w:tcW w:w="613"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17,0</w:t>
            </w:r>
          </w:p>
        </w:tc>
        <w:tc>
          <w:tcPr>
            <w:tcW w:w="632" w:type="dxa"/>
            <w:tcBorders>
              <w:top w:val="nil"/>
              <w:left w:val="nil"/>
              <w:bottom w:val="single" w:sz="4" w:space="0" w:color="auto"/>
              <w:right w:val="single" w:sz="4" w:space="0" w:color="auto"/>
            </w:tcBorders>
            <w:shd w:val="clear" w:color="auto" w:fill="auto"/>
            <w:noWrap/>
            <w:vAlign w:val="bottom"/>
          </w:tcPr>
          <w:p w:rsidR="00CC3656" w:rsidRPr="00CC3656" w:rsidRDefault="00CC3656" w:rsidP="00CC3656">
            <w:pPr>
              <w:spacing w:after="0" w:line="240" w:lineRule="auto"/>
              <w:jc w:val="right"/>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16</w:t>
            </w:r>
            <w:r w:rsidR="00CC3656" w:rsidRPr="00CC3656">
              <w:rPr>
                <w:rFonts w:asciiTheme="minorHAnsi" w:eastAsia="Times New Roman" w:hAnsiTheme="minorHAnsi" w:cstheme="minorHAnsi"/>
                <w:color w:val="000000"/>
                <w:sz w:val="20"/>
                <w:szCs w:val="20"/>
                <w:lang w:eastAsia="de-DE"/>
              </w:rPr>
              <w:t>,4</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14,1</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17,5</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14,4</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16,3</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CC3656" w:rsidP="00CC3656">
            <w:pPr>
              <w:spacing w:after="0" w:line="240" w:lineRule="auto"/>
              <w:jc w:val="right"/>
              <w:rPr>
                <w:rFonts w:asciiTheme="minorHAnsi" w:eastAsia="Times New Roman" w:hAnsiTheme="minorHAnsi" w:cstheme="minorHAnsi"/>
                <w:color w:val="000000"/>
                <w:sz w:val="20"/>
                <w:szCs w:val="20"/>
                <w:lang w:eastAsia="de-DE"/>
              </w:rPr>
            </w:pPr>
            <w:r w:rsidRPr="00CC3656">
              <w:rPr>
                <w:rFonts w:asciiTheme="minorHAnsi" w:eastAsia="Times New Roman" w:hAnsiTheme="minorHAnsi" w:cstheme="minorHAnsi"/>
                <w:color w:val="000000"/>
                <w:sz w:val="20"/>
                <w:szCs w:val="20"/>
                <w:lang w:eastAsia="de-DE"/>
              </w:rPr>
              <w:t>-</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16,6</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14,9</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26,1</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19,7</w:t>
            </w:r>
          </w:p>
        </w:tc>
        <w:tc>
          <w:tcPr>
            <w:tcW w:w="588"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jc w:val="right"/>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21,9</w:t>
            </w:r>
          </w:p>
        </w:tc>
        <w:tc>
          <w:tcPr>
            <w:tcW w:w="627" w:type="dxa"/>
            <w:tcBorders>
              <w:top w:val="nil"/>
              <w:left w:val="nil"/>
              <w:bottom w:val="single" w:sz="4" w:space="0" w:color="auto"/>
              <w:right w:val="single" w:sz="4" w:space="0" w:color="auto"/>
            </w:tcBorders>
            <w:shd w:val="clear" w:color="auto" w:fill="auto"/>
            <w:noWrap/>
            <w:vAlign w:val="bottom"/>
          </w:tcPr>
          <w:p w:rsidR="00CC3656" w:rsidRPr="00CC3656" w:rsidRDefault="00F7453A" w:rsidP="00CC3656">
            <w:pPr>
              <w:spacing w:after="0" w:line="240" w:lineRule="auto"/>
              <w:rPr>
                <w:rFonts w:asciiTheme="minorHAnsi" w:eastAsia="Times New Roman" w:hAnsiTheme="minorHAnsi" w:cstheme="minorHAnsi"/>
                <w:color w:val="000000"/>
                <w:sz w:val="20"/>
                <w:szCs w:val="20"/>
                <w:lang w:eastAsia="de-DE"/>
              </w:rPr>
            </w:pPr>
            <w:r w:rsidRPr="00F7453A">
              <w:rPr>
                <w:rFonts w:asciiTheme="minorHAnsi" w:eastAsia="Times New Roman" w:hAnsiTheme="minorHAnsi" w:cstheme="minorHAnsi"/>
                <w:color w:val="000000"/>
                <w:sz w:val="20"/>
                <w:szCs w:val="20"/>
                <w:lang w:eastAsia="de-DE"/>
              </w:rPr>
              <w:t>20,4</w:t>
            </w:r>
          </w:p>
        </w:tc>
      </w:tr>
    </w:tbl>
    <w:p w:rsidR="00CC3656" w:rsidRPr="00CC3656" w:rsidRDefault="00CC3656" w:rsidP="00CC3656">
      <w:pPr>
        <w:numPr>
          <w:ilvl w:val="1"/>
          <w:numId w:val="14"/>
        </w:numPr>
        <w:spacing w:before="120" w:after="0" w:line="240" w:lineRule="auto"/>
        <w:ind w:left="1434" w:hanging="357"/>
        <w:jc w:val="both"/>
        <w:rPr>
          <w:rFonts w:asciiTheme="minorHAnsi" w:eastAsia="Arial" w:hAnsiTheme="minorHAnsi" w:cs="Arial"/>
          <w:color w:val="000000"/>
        </w:rPr>
      </w:pPr>
      <w:r w:rsidRPr="00CC3656">
        <w:rPr>
          <w:rFonts w:asciiTheme="minorHAnsi" w:eastAsia="Arial" w:hAnsiTheme="minorHAnsi" w:cs="Arial"/>
          <w:color w:val="000000"/>
        </w:rPr>
        <w:t>Nach Geschlecht und Wochenarbeitszeit:</w:t>
      </w:r>
    </w:p>
    <w:tbl>
      <w:tblPr>
        <w:tblStyle w:val="Tabellenraster2"/>
        <w:tblW w:w="0" w:type="auto"/>
        <w:tblLook w:val="04A0" w:firstRow="1" w:lastRow="0" w:firstColumn="1" w:lastColumn="0" w:noHBand="0" w:noVBand="1"/>
      </w:tblPr>
      <w:tblGrid>
        <w:gridCol w:w="2380"/>
        <w:gridCol w:w="883"/>
        <w:gridCol w:w="820"/>
        <w:gridCol w:w="820"/>
        <w:gridCol w:w="692"/>
        <w:gridCol w:w="692"/>
        <w:gridCol w:w="699"/>
        <w:gridCol w:w="692"/>
        <w:gridCol w:w="692"/>
        <w:gridCol w:w="692"/>
      </w:tblGrid>
      <w:tr w:rsidR="00CC3656" w:rsidRPr="00CC3656" w:rsidTr="00F7453A">
        <w:trPr>
          <w:trHeight w:val="334"/>
        </w:trPr>
        <w:tc>
          <w:tcPr>
            <w:tcW w:w="2380" w:type="dxa"/>
            <w:vMerge w:val="restart"/>
            <w:hideMark/>
          </w:tcPr>
          <w:p w:rsidR="00CC3656" w:rsidRPr="00CC3656" w:rsidRDefault="00CC3656" w:rsidP="00CC3656">
            <w:pPr>
              <w:spacing w:after="0" w:line="240" w:lineRule="auto"/>
              <w:jc w:val="both"/>
              <w:rPr>
                <w:rFonts w:ascii="Calibri" w:eastAsia="Arial" w:hAnsi="Calibri" w:cs="Arial"/>
                <w:color w:val="000000"/>
                <w:sz w:val="20"/>
                <w:szCs w:val="20"/>
              </w:rPr>
            </w:pPr>
          </w:p>
        </w:tc>
        <w:tc>
          <w:tcPr>
            <w:tcW w:w="2523" w:type="dxa"/>
            <w:gridSpan w:val="3"/>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Männer</w:t>
            </w:r>
          </w:p>
        </w:tc>
        <w:tc>
          <w:tcPr>
            <w:tcW w:w="2083" w:type="dxa"/>
            <w:gridSpan w:val="3"/>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Frauen</w:t>
            </w:r>
          </w:p>
        </w:tc>
        <w:tc>
          <w:tcPr>
            <w:tcW w:w="2076" w:type="dxa"/>
            <w:gridSpan w:val="3"/>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Gesamt</w:t>
            </w:r>
          </w:p>
        </w:tc>
      </w:tr>
      <w:tr w:rsidR="00CC3656" w:rsidRPr="00CC3656" w:rsidTr="00F7453A">
        <w:trPr>
          <w:trHeight w:val="353"/>
        </w:trPr>
        <w:tc>
          <w:tcPr>
            <w:tcW w:w="2380" w:type="dxa"/>
            <w:vMerge/>
            <w:hideMark/>
          </w:tcPr>
          <w:p w:rsidR="00CC3656" w:rsidRPr="00CC3656" w:rsidRDefault="00CC3656" w:rsidP="00CC3656">
            <w:pPr>
              <w:spacing w:after="0" w:line="240" w:lineRule="auto"/>
              <w:jc w:val="both"/>
              <w:rPr>
                <w:rFonts w:ascii="Calibri" w:eastAsia="Arial" w:hAnsi="Calibri" w:cs="Arial"/>
                <w:color w:val="000000"/>
                <w:sz w:val="20"/>
                <w:szCs w:val="20"/>
              </w:rPr>
            </w:pPr>
          </w:p>
        </w:tc>
        <w:tc>
          <w:tcPr>
            <w:tcW w:w="883"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2018</w:t>
            </w:r>
          </w:p>
        </w:tc>
        <w:tc>
          <w:tcPr>
            <w:tcW w:w="820"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2012</w:t>
            </w:r>
          </w:p>
        </w:tc>
        <w:tc>
          <w:tcPr>
            <w:tcW w:w="820"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2006</w:t>
            </w:r>
          </w:p>
        </w:tc>
        <w:tc>
          <w:tcPr>
            <w:tcW w:w="692"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2018</w:t>
            </w:r>
          </w:p>
        </w:tc>
        <w:tc>
          <w:tcPr>
            <w:tcW w:w="692"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2012</w:t>
            </w:r>
          </w:p>
        </w:tc>
        <w:tc>
          <w:tcPr>
            <w:tcW w:w="699"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2006</w:t>
            </w:r>
          </w:p>
        </w:tc>
        <w:tc>
          <w:tcPr>
            <w:tcW w:w="692"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2018</w:t>
            </w:r>
          </w:p>
        </w:tc>
        <w:tc>
          <w:tcPr>
            <w:tcW w:w="692"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2012</w:t>
            </w:r>
          </w:p>
        </w:tc>
        <w:tc>
          <w:tcPr>
            <w:tcW w:w="692"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2006</w:t>
            </w:r>
          </w:p>
        </w:tc>
      </w:tr>
      <w:tr w:rsidR="00CC3656" w:rsidRPr="00CC3656" w:rsidTr="00F7453A">
        <w:trPr>
          <w:trHeight w:val="338"/>
        </w:trPr>
        <w:tc>
          <w:tcPr>
            <w:tcW w:w="2380"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Teilzeit</w:t>
            </w:r>
          </w:p>
        </w:tc>
        <w:tc>
          <w:tcPr>
            <w:tcW w:w="883"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14,0</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8,0</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12,6</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15,7</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14,9</w:t>
            </w:r>
          </w:p>
        </w:tc>
        <w:tc>
          <w:tcPr>
            <w:tcW w:w="699"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12,3</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15,3</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13,6</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12,4</w:t>
            </w:r>
          </w:p>
        </w:tc>
      </w:tr>
      <w:tr w:rsidR="00CC3656" w:rsidRPr="00CC3656" w:rsidTr="00F7453A">
        <w:trPr>
          <w:trHeight w:val="338"/>
        </w:trPr>
        <w:tc>
          <w:tcPr>
            <w:tcW w:w="2380"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Vollzeit</w:t>
            </w:r>
          </w:p>
        </w:tc>
        <w:tc>
          <w:tcPr>
            <w:tcW w:w="883"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18,5</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19,2</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16,6</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14,4</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14,1</w:t>
            </w:r>
          </w:p>
        </w:tc>
        <w:tc>
          <w:tcPr>
            <w:tcW w:w="699"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11,3</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17,1</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17,5</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14,9</w:t>
            </w:r>
          </w:p>
        </w:tc>
      </w:tr>
      <w:tr w:rsidR="00CC3656" w:rsidRPr="00CC3656" w:rsidTr="00F7453A">
        <w:trPr>
          <w:trHeight w:val="349"/>
        </w:trPr>
        <w:tc>
          <w:tcPr>
            <w:tcW w:w="2380" w:type="dxa"/>
            <w:hideMark/>
          </w:tcPr>
          <w:p w:rsidR="00CC3656" w:rsidRPr="00CC3656" w:rsidRDefault="00CC3656" w:rsidP="00CC3656">
            <w:pPr>
              <w:spacing w:after="0" w:line="240" w:lineRule="auto"/>
              <w:jc w:val="both"/>
              <w:rPr>
                <w:rFonts w:ascii="Calibri" w:eastAsia="Arial" w:hAnsi="Calibri" w:cs="Arial"/>
                <w:color w:val="000000"/>
                <w:sz w:val="20"/>
                <w:szCs w:val="20"/>
              </w:rPr>
            </w:pPr>
            <w:r w:rsidRPr="00CC3656">
              <w:rPr>
                <w:rFonts w:ascii="Calibri" w:eastAsia="Arial" w:hAnsi="Calibri" w:cs="Arial"/>
                <w:color w:val="000000"/>
                <w:sz w:val="20"/>
                <w:szCs w:val="20"/>
              </w:rPr>
              <w:t>Gesamt</w:t>
            </w:r>
          </w:p>
        </w:tc>
        <w:tc>
          <w:tcPr>
            <w:tcW w:w="883"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18,0</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18,4</w:t>
            </w:r>
          </w:p>
        </w:tc>
        <w:tc>
          <w:tcPr>
            <w:tcW w:w="820"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16,2</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15,0</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14,4</w:t>
            </w:r>
          </w:p>
        </w:tc>
        <w:tc>
          <w:tcPr>
            <w:tcW w:w="699"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11,8</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16,6</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16,6</w:t>
            </w:r>
          </w:p>
        </w:tc>
        <w:tc>
          <w:tcPr>
            <w:tcW w:w="692" w:type="dxa"/>
            <w:hideMark/>
          </w:tcPr>
          <w:p w:rsidR="00CC3656" w:rsidRPr="00CC3656" w:rsidRDefault="00F7453A" w:rsidP="00CC3656">
            <w:pPr>
              <w:spacing w:after="0" w:line="240" w:lineRule="auto"/>
              <w:jc w:val="both"/>
              <w:rPr>
                <w:rFonts w:ascii="Calibri" w:eastAsia="Arial" w:hAnsi="Calibri" w:cs="Arial"/>
                <w:color w:val="000000"/>
                <w:sz w:val="20"/>
                <w:szCs w:val="20"/>
              </w:rPr>
            </w:pPr>
            <w:r w:rsidRPr="00F7453A">
              <w:rPr>
                <w:rFonts w:ascii="Calibri" w:eastAsia="Arial" w:hAnsi="Calibri" w:cs="Arial"/>
                <w:color w:val="000000"/>
                <w:sz w:val="20"/>
                <w:szCs w:val="20"/>
              </w:rPr>
              <w:t>14,3</w:t>
            </w:r>
          </w:p>
        </w:tc>
      </w:tr>
    </w:tbl>
    <w:p w:rsidR="00A84A10" w:rsidRDefault="00A84A10" w:rsidP="00A84A10">
      <w:pPr>
        <w:spacing w:before="120" w:after="0" w:line="240" w:lineRule="auto"/>
        <w:ind w:left="714"/>
        <w:jc w:val="both"/>
        <w:rPr>
          <w:rFonts w:asciiTheme="minorHAnsi" w:eastAsia="Arial" w:hAnsiTheme="minorHAnsi" w:cs="Arial"/>
          <w:b/>
          <w:color w:val="000000"/>
        </w:rPr>
      </w:pPr>
    </w:p>
    <w:p w:rsidR="00EB405E" w:rsidRPr="00CC3656" w:rsidRDefault="00B86B01" w:rsidP="00EB405E">
      <w:pPr>
        <w:numPr>
          <w:ilvl w:val="0"/>
          <w:numId w:val="14"/>
        </w:numPr>
        <w:spacing w:before="120" w:after="0" w:line="240" w:lineRule="auto"/>
        <w:ind w:left="714" w:hanging="357"/>
        <w:jc w:val="both"/>
        <w:rPr>
          <w:rFonts w:asciiTheme="minorHAnsi" w:eastAsia="Arial" w:hAnsiTheme="minorHAnsi" w:cs="Arial"/>
          <w:b/>
          <w:color w:val="000000"/>
        </w:rPr>
      </w:pPr>
      <w:r>
        <w:rPr>
          <w:rFonts w:asciiTheme="minorHAnsi" w:eastAsia="Arial" w:hAnsiTheme="minorHAnsi" w:cs="Arial"/>
          <w:b/>
          <w:color w:val="000000"/>
        </w:rPr>
        <w:lastRenderedPageBreak/>
        <w:t xml:space="preserve">Anzahl der </w:t>
      </w:r>
      <w:r w:rsidR="00706AB1">
        <w:rPr>
          <w:rFonts w:asciiTheme="minorHAnsi" w:eastAsia="Arial" w:hAnsiTheme="minorHAnsi" w:cs="Arial"/>
          <w:b/>
          <w:color w:val="000000"/>
        </w:rPr>
        <w:t xml:space="preserve">Rentenzugänge wegen </w:t>
      </w:r>
      <w:r>
        <w:rPr>
          <w:rFonts w:asciiTheme="minorHAnsi" w:eastAsia="Arial" w:hAnsiTheme="minorHAnsi" w:cs="Arial"/>
          <w:b/>
          <w:color w:val="000000"/>
        </w:rPr>
        <w:t xml:space="preserve">verminderter Erwerbsfähigkeit (EM) </w:t>
      </w:r>
      <w:r w:rsidR="00706AB1">
        <w:rPr>
          <w:rFonts w:asciiTheme="minorHAnsi" w:eastAsia="Arial" w:hAnsiTheme="minorHAnsi" w:cs="Arial"/>
          <w:b/>
          <w:color w:val="000000"/>
        </w:rPr>
        <w:t>auf Grund</w:t>
      </w:r>
      <w:r>
        <w:rPr>
          <w:rFonts w:asciiTheme="minorHAnsi" w:eastAsia="Arial" w:hAnsiTheme="minorHAnsi" w:cs="Arial"/>
          <w:b/>
          <w:color w:val="000000"/>
        </w:rPr>
        <w:t xml:space="preserve"> Muskel-Skelett-Erkrankungen und Anteil an allen EM-Rentenzugängen (s. Frage 12</w:t>
      </w:r>
      <w:r w:rsidR="00EB405E" w:rsidRPr="00CC3656">
        <w:rPr>
          <w:rFonts w:asciiTheme="minorHAnsi" w:eastAsia="Arial" w:hAnsiTheme="minorHAnsi" w:cs="Arial"/>
          <w:b/>
          <w:color w:val="000000"/>
        </w:rPr>
        <w:t>):</w:t>
      </w:r>
    </w:p>
    <w:p w:rsidR="00B86B01" w:rsidRDefault="00B86B01" w:rsidP="00B86B0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2006</w:t>
      </w:r>
      <w:r w:rsidRPr="00B86B01">
        <w:rPr>
          <w:rFonts w:asciiTheme="minorHAnsi" w:eastAsia="Arial" w:hAnsiTheme="minorHAnsi" w:cs="Arial"/>
          <w:color w:val="000000"/>
        </w:rPr>
        <w:t>:</w:t>
      </w:r>
    </w:p>
    <w:p w:rsidR="00B86B01" w:rsidRDefault="00B86B01" w:rsidP="00B86B0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gesamt:</w:t>
      </w:r>
      <w:r w:rsidR="00706AB1">
        <w:rPr>
          <w:rFonts w:asciiTheme="minorHAnsi" w:eastAsia="Arial" w:hAnsiTheme="minorHAnsi" w:cs="Arial"/>
          <w:color w:val="000000"/>
        </w:rPr>
        <w:t xml:space="preserve"> 24.492 (16,6%)</w:t>
      </w:r>
    </w:p>
    <w:p w:rsidR="00B86B01" w:rsidRDefault="00B86B01" w:rsidP="00B86B0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m:</w:t>
      </w:r>
      <w:r w:rsidR="00706AB1">
        <w:rPr>
          <w:rFonts w:asciiTheme="minorHAnsi" w:eastAsia="Arial" w:hAnsiTheme="minorHAnsi" w:cs="Arial"/>
          <w:color w:val="000000"/>
        </w:rPr>
        <w:t xml:space="preserve"> 14.759 (16,5%)</w:t>
      </w:r>
    </w:p>
    <w:p w:rsidR="00B86B01" w:rsidRDefault="00B86B01" w:rsidP="00B86B0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w: </w:t>
      </w:r>
      <w:r w:rsidR="00706AB1">
        <w:rPr>
          <w:rFonts w:asciiTheme="minorHAnsi" w:eastAsia="Arial" w:hAnsiTheme="minorHAnsi" w:cs="Arial"/>
          <w:color w:val="000000"/>
        </w:rPr>
        <w:t>11.733 (16,6%)</w:t>
      </w:r>
    </w:p>
    <w:p w:rsidR="00B86B01" w:rsidRDefault="00B86B01" w:rsidP="00B86B0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2012:</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gesamt: </w:t>
      </w:r>
      <w:r>
        <w:rPr>
          <w:rFonts w:asciiTheme="minorHAnsi" w:eastAsia="Arial" w:hAnsiTheme="minorHAnsi" w:cs="Arial"/>
          <w:color w:val="000000"/>
        </w:rPr>
        <w:t>24.196 (13,5%)</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m: </w:t>
      </w:r>
      <w:r>
        <w:rPr>
          <w:rFonts w:asciiTheme="minorHAnsi" w:eastAsia="Arial" w:hAnsiTheme="minorHAnsi" w:cs="Arial"/>
          <w:color w:val="000000"/>
        </w:rPr>
        <w:t>12.512 (13,6%)</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w: </w:t>
      </w:r>
      <w:r>
        <w:rPr>
          <w:rFonts w:asciiTheme="minorHAnsi" w:eastAsia="Arial" w:hAnsiTheme="minorHAnsi" w:cs="Arial"/>
          <w:color w:val="000000"/>
        </w:rPr>
        <w:t>11.684 (13,5%)</w:t>
      </w:r>
    </w:p>
    <w:p w:rsidR="00B86B01" w:rsidRPr="00B86B01" w:rsidRDefault="00B86B01" w:rsidP="00B86B0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2018:</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gesamt: </w:t>
      </w:r>
      <w:r>
        <w:rPr>
          <w:rFonts w:asciiTheme="minorHAnsi" w:eastAsia="Arial" w:hAnsiTheme="minorHAnsi" w:cs="Arial"/>
          <w:color w:val="000000"/>
        </w:rPr>
        <w:t>20.039 (11,9%)</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m: </w:t>
      </w:r>
      <w:r>
        <w:rPr>
          <w:rFonts w:asciiTheme="minorHAnsi" w:eastAsia="Arial" w:hAnsiTheme="minorHAnsi" w:cs="Arial"/>
          <w:color w:val="000000"/>
        </w:rPr>
        <w:t>9.522 (11,7%)</w:t>
      </w:r>
    </w:p>
    <w:p w:rsidR="00706AB1" w:rsidRPr="00706AB1" w:rsidRDefault="00706AB1" w:rsidP="00706AB1">
      <w:pPr>
        <w:numPr>
          <w:ilvl w:val="2"/>
          <w:numId w:val="14"/>
        </w:numPr>
        <w:spacing w:after="0" w:line="240" w:lineRule="auto"/>
        <w:contextualSpacing/>
        <w:jc w:val="both"/>
        <w:rPr>
          <w:rFonts w:asciiTheme="minorHAnsi" w:eastAsia="Arial" w:hAnsiTheme="minorHAnsi" w:cs="Arial"/>
          <w:color w:val="000000"/>
        </w:rPr>
      </w:pPr>
      <w:r w:rsidRPr="00706AB1">
        <w:rPr>
          <w:rFonts w:asciiTheme="minorHAnsi" w:eastAsia="Arial" w:hAnsiTheme="minorHAnsi" w:cs="Arial"/>
          <w:color w:val="000000"/>
        </w:rPr>
        <w:t xml:space="preserve">w: </w:t>
      </w:r>
      <w:r>
        <w:rPr>
          <w:rFonts w:asciiTheme="minorHAnsi" w:eastAsia="Arial" w:hAnsiTheme="minorHAnsi" w:cs="Arial"/>
          <w:color w:val="000000"/>
        </w:rPr>
        <w:t>10.517 12,2%)</w:t>
      </w:r>
    </w:p>
    <w:p w:rsidR="009702E2" w:rsidRPr="003725A5" w:rsidRDefault="003725A5" w:rsidP="0097446A">
      <w:pPr>
        <w:numPr>
          <w:ilvl w:val="0"/>
          <w:numId w:val="14"/>
        </w:numPr>
        <w:spacing w:before="120" w:after="0" w:line="240" w:lineRule="auto"/>
        <w:ind w:left="714" w:hanging="357"/>
        <w:contextualSpacing/>
        <w:jc w:val="both"/>
        <w:rPr>
          <w:rFonts w:asciiTheme="minorHAnsi" w:eastAsia="Arial" w:hAnsiTheme="minorHAnsi" w:cs="Arial"/>
          <w:color w:val="000000"/>
          <w:sz w:val="20"/>
          <w:szCs w:val="20"/>
        </w:rPr>
      </w:pPr>
      <w:r>
        <w:rPr>
          <w:rFonts w:asciiTheme="minorHAnsi" w:eastAsia="Arial" w:hAnsiTheme="minorHAnsi" w:cs="Arial"/>
          <w:b/>
          <w:color w:val="000000"/>
        </w:rPr>
        <w:t>Produktionsausfallkosten und Ausfall an Bruttowertschöpfung</w:t>
      </w:r>
      <w:r w:rsidR="00BF5BDB">
        <w:rPr>
          <w:rFonts w:asciiTheme="minorHAnsi" w:eastAsia="Arial" w:hAnsiTheme="minorHAnsi" w:cs="Arial"/>
          <w:b/>
          <w:color w:val="000000"/>
        </w:rPr>
        <w:t xml:space="preserve"> auf Grund von Muskel-Skelett-Erkrankungen in Milliarden </w:t>
      </w:r>
      <w:r w:rsidR="001E7D59">
        <w:rPr>
          <w:rFonts w:asciiTheme="minorHAnsi" w:eastAsia="Arial" w:hAnsiTheme="minorHAnsi" w:cs="Arial"/>
          <w:b/>
          <w:color w:val="000000"/>
        </w:rPr>
        <w:t xml:space="preserve">Euro </w:t>
      </w:r>
      <w:r>
        <w:rPr>
          <w:rFonts w:asciiTheme="minorHAnsi" w:eastAsia="Arial" w:hAnsiTheme="minorHAnsi" w:cs="Arial"/>
          <w:b/>
          <w:color w:val="000000"/>
        </w:rPr>
        <w:t>(s. Fragen 13 und 14)</w:t>
      </w:r>
    </w:p>
    <w:p w:rsidR="003725A5" w:rsidRPr="00BF5BDB" w:rsidRDefault="003725A5" w:rsidP="003725A5">
      <w:pPr>
        <w:numPr>
          <w:ilvl w:val="1"/>
          <w:numId w:val="14"/>
        </w:numPr>
        <w:spacing w:before="120" w:after="0" w:line="240" w:lineRule="auto"/>
        <w:contextualSpacing/>
        <w:jc w:val="both"/>
        <w:rPr>
          <w:rFonts w:asciiTheme="minorHAnsi" w:eastAsia="Arial" w:hAnsiTheme="minorHAnsi" w:cs="Arial"/>
          <w:color w:val="000000"/>
          <w:sz w:val="20"/>
          <w:szCs w:val="20"/>
        </w:rPr>
      </w:pPr>
      <w:r w:rsidRPr="003725A5">
        <w:rPr>
          <w:rFonts w:asciiTheme="minorHAnsi" w:eastAsia="Arial" w:hAnsiTheme="minorHAnsi" w:cs="Arial"/>
          <w:color w:val="000000"/>
        </w:rPr>
        <w:t>2006:</w:t>
      </w:r>
    </w:p>
    <w:p w:rsidR="00BF5BDB" w:rsidRPr="00BF5BDB" w:rsidRDefault="00BF5BDB" w:rsidP="00BF5BDB">
      <w:pPr>
        <w:numPr>
          <w:ilvl w:val="2"/>
          <w:numId w:val="14"/>
        </w:numPr>
        <w:spacing w:before="120" w:after="0" w:line="240" w:lineRule="auto"/>
        <w:contextualSpacing/>
        <w:jc w:val="both"/>
        <w:rPr>
          <w:rFonts w:asciiTheme="minorHAnsi" w:eastAsia="Arial" w:hAnsiTheme="minorHAnsi" w:cs="Arial"/>
          <w:color w:val="000000"/>
          <w:sz w:val="20"/>
          <w:szCs w:val="20"/>
        </w:rPr>
      </w:pPr>
      <w:r>
        <w:rPr>
          <w:rFonts w:asciiTheme="minorHAnsi" w:eastAsia="Arial" w:hAnsiTheme="minorHAnsi" w:cs="Arial"/>
          <w:color w:val="000000"/>
        </w:rPr>
        <w:t xml:space="preserve">Produktionsausfallkosten: 8,5 </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Vergleich zu allen Diagnosegruppen: 24% (8,5 von 36,0)</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Vom Bruttonationaleinkommen in %:</w:t>
      </w:r>
      <w:r>
        <w:rPr>
          <w:rFonts w:asciiTheme="minorHAnsi" w:eastAsia="Arial" w:hAnsiTheme="minorHAnsi" w:cs="Arial"/>
          <w:color w:val="000000"/>
        </w:rPr>
        <w:t xml:space="preserve"> 0,4</w:t>
      </w:r>
    </w:p>
    <w:p w:rsidR="00BF5BDB" w:rsidRDefault="00BF5BDB" w:rsidP="00BF5BDB">
      <w:pPr>
        <w:numPr>
          <w:ilvl w:val="2"/>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Ausfall Bruttowertschöpfung:</w:t>
      </w:r>
      <w:r>
        <w:rPr>
          <w:rFonts w:asciiTheme="minorHAnsi" w:eastAsia="Arial" w:hAnsiTheme="minorHAnsi" w:cs="Arial"/>
          <w:color w:val="000000"/>
        </w:rPr>
        <w:t xml:space="preserve"> 15,4</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Vergleich zu allen Diagnosegruppen: 24% (15,4 von 65,0)</w:t>
      </w:r>
    </w:p>
    <w:p w:rsid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 xml:space="preserve">vom Bruttonationaleinkommen in %: </w:t>
      </w:r>
      <w:r>
        <w:rPr>
          <w:rFonts w:asciiTheme="minorHAnsi" w:eastAsia="Arial" w:hAnsiTheme="minorHAnsi" w:cs="Arial"/>
          <w:color w:val="000000"/>
        </w:rPr>
        <w:t>0,7</w:t>
      </w:r>
    </w:p>
    <w:p w:rsidR="003725A5" w:rsidRPr="00BF5BDB" w:rsidRDefault="003725A5" w:rsidP="003725A5">
      <w:pPr>
        <w:numPr>
          <w:ilvl w:val="1"/>
          <w:numId w:val="14"/>
        </w:numPr>
        <w:spacing w:before="120" w:after="0" w:line="240" w:lineRule="auto"/>
        <w:contextualSpacing/>
        <w:jc w:val="both"/>
        <w:rPr>
          <w:rFonts w:asciiTheme="minorHAnsi" w:eastAsia="Arial" w:hAnsiTheme="minorHAnsi" w:cs="Arial"/>
          <w:color w:val="000000"/>
          <w:sz w:val="20"/>
          <w:szCs w:val="20"/>
        </w:rPr>
      </w:pPr>
      <w:r w:rsidRPr="003725A5">
        <w:rPr>
          <w:rFonts w:asciiTheme="minorHAnsi" w:eastAsia="Arial" w:hAnsiTheme="minorHAnsi" w:cs="Arial"/>
          <w:color w:val="000000"/>
        </w:rPr>
        <w:t>2016:</w:t>
      </w:r>
    </w:p>
    <w:p w:rsidR="00BF5BDB" w:rsidRPr="00BF5BDB" w:rsidRDefault="00BF5BDB" w:rsidP="00BF5BDB">
      <w:pPr>
        <w:numPr>
          <w:ilvl w:val="2"/>
          <w:numId w:val="14"/>
        </w:numPr>
        <w:spacing w:before="120" w:after="0" w:line="240" w:lineRule="auto"/>
        <w:contextualSpacing/>
        <w:jc w:val="both"/>
        <w:rPr>
          <w:rFonts w:asciiTheme="minorHAnsi" w:eastAsia="Arial" w:hAnsiTheme="minorHAnsi" w:cs="Arial"/>
          <w:color w:val="000000"/>
          <w:sz w:val="20"/>
          <w:szCs w:val="20"/>
        </w:rPr>
      </w:pPr>
      <w:r>
        <w:rPr>
          <w:rFonts w:asciiTheme="minorHAnsi" w:eastAsia="Arial" w:hAnsiTheme="minorHAnsi" w:cs="Arial"/>
          <w:color w:val="000000"/>
        </w:rPr>
        <w:t xml:space="preserve">Produktionsausfallkosten: 17,2 </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sz w:val="20"/>
          <w:szCs w:val="20"/>
        </w:rPr>
      </w:pPr>
      <w:r>
        <w:rPr>
          <w:rFonts w:asciiTheme="minorHAnsi" w:eastAsia="Arial" w:hAnsiTheme="minorHAnsi" w:cs="Arial"/>
          <w:color w:val="000000"/>
        </w:rPr>
        <w:t>Vergleich zu allen Diagnosegruppen: 23% (17,2 von 75,2)</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Vom Bruttonationaleinkommen in %:</w:t>
      </w:r>
      <w:r>
        <w:rPr>
          <w:rFonts w:asciiTheme="minorHAnsi" w:eastAsia="Arial" w:hAnsiTheme="minorHAnsi" w:cs="Arial"/>
          <w:color w:val="000000"/>
        </w:rPr>
        <w:t xml:space="preserve"> 0,5</w:t>
      </w:r>
    </w:p>
    <w:p w:rsidR="00BF5BDB" w:rsidRPr="00BF5BDB" w:rsidRDefault="00BF5BDB" w:rsidP="00BF5BDB">
      <w:pPr>
        <w:numPr>
          <w:ilvl w:val="2"/>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Ausfall Bruttowertschöpfung:</w:t>
      </w:r>
      <w:r>
        <w:rPr>
          <w:rFonts w:asciiTheme="minorHAnsi" w:eastAsia="Arial" w:hAnsiTheme="minorHAnsi" w:cs="Arial"/>
          <w:color w:val="000000"/>
        </w:rPr>
        <w:t xml:space="preserve"> 30,4</w:t>
      </w:r>
    </w:p>
    <w:p w:rsid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Vergleich zu allen Diagnosegruppen: 23% (30,4 von 133,1)</w:t>
      </w:r>
    </w:p>
    <w:p w:rsidR="00BF5BDB" w:rsidRPr="00BF5BDB" w:rsidRDefault="00BF5BDB" w:rsidP="00BF5BDB">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vom Bruttonationaleinkommen in %: 1,0</w:t>
      </w:r>
    </w:p>
    <w:p w:rsidR="003725A5" w:rsidRPr="00BF5BDB" w:rsidRDefault="003725A5" w:rsidP="003725A5">
      <w:pPr>
        <w:numPr>
          <w:ilvl w:val="1"/>
          <w:numId w:val="14"/>
        </w:numPr>
        <w:spacing w:before="120" w:after="0" w:line="240" w:lineRule="auto"/>
        <w:contextualSpacing/>
        <w:jc w:val="both"/>
        <w:rPr>
          <w:rFonts w:asciiTheme="minorHAnsi" w:eastAsia="Arial" w:hAnsiTheme="minorHAnsi" w:cs="Arial"/>
          <w:color w:val="000000"/>
          <w:sz w:val="20"/>
          <w:szCs w:val="20"/>
        </w:rPr>
      </w:pPr>
      <w:r w:rsidRPr="003725A5">
        <w:rPr>
          <w:rFonts w:asciiTheme="minorHAnsi" w:eastAsia="Arial" w:hAnsiTheme="minorHAnsi" w:cs="Arial"/>
          <w:color w:val="000000"/>
        </w:rPr>
        <w:t>2017:</w:t>
      </w:r>
    </w:p>
    <w:p w:rsidR="00BF5BDB" w:rsidRPr="00BF5BDB" w:rsidRDefault="00BF5BDB" w:rsidP="00BF5BDB">
      <w:pPr>
        <w:numPr>
          <w:ilvl w:val="2"/>
          <w:numId w:val="14"/>
        </w:numPr>
        <w:spacing w:before="120" w:after="0" w:line="240" w:lineRule="auto"/>
        <w:contextualSpacing/>
        <w:jc w:val="both"/>
        <w:rPr>
          <w:rFonts w:asciiTheme="minorHAnsi" w:eastAsia="Arial" w:hAnsiTheme="minorHAnsi" w:cs="Arial"/>
          <w:color w:val="000000"/>
          <w:sz w:val="20"/>
          <w:szCs w:val="20"/>
        </w:rPr>
      </w:pPr>
      <w:r>
        <w:rPr>
          <w:rFonts w:asciiTheme="minorHAnsi" w:eastAsia="Arial" w:hAnsiTheme="minorHAnsi" w:cs="Arial"/>
          <w:color w:val="000000"/>
        </w:rPr>
        <w:t xml:space="preserve">Produktionsausfallkosten: 17,2  </w:t>
      </w:r>
    </w:p>
    <w:p w:rsidR="00A41D3E" w:rsidRDefault="00A41D3E" w:rsidP="00A41D3E">
      <w:pPr>
        <w:numPr>
          <w:ilvl w:val="3"/>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Vergleich zu allen Diagnosegruppen: 23% (17,2 von 76,4)</w:t>
      </w:r>
    </w:p>
    <w:p w:rsidR="00BF5BDB" w:rsidRPr="00BF5BDB" w:rsidRDefault="00BF5BDB" w:rsidP="00A41D3E">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Vom Bruttonationaleinkommen in %:</w:t>
      </w:r>
      <w:r>
        <w:rPr>
          <w:rFonts w:asciiTheme="minorHAnsi" w:eastAsia="Arial" w:hAnsiTheme="minorHAnsi" w:cs="Arial"/>
          <w:color w:val="000000"/>
        </w:rPr>
        <w:t xml:space="preserve"> </w:t>
      </w:r>
      <w:r w:rsidR="00A41D3E">
        <w:rPr>
          <w:rFonts w:asciiTheme="minorHAnsi" w:eastAsia="Arial" w:hAnsiTheme="minorHAnsi" w:cs="Arial"/>
          <w:color w:val="000000"/>
        </w:rPr>
        <w:t>0,5</w:t>
      </w:r>
    </w:p>
    <w:p w:rsidR="00BF5BDB" w:rsidRPr="00BF5BDB" w:rsidRDefault="00BF5BDB" w:rsidP="00BF5BDB">
      <w:pPr>
        <w:numPr>
          <w:ilvl w:val="2"/>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Ausfall Bruttowertschöpfung:</w:t>
      </w:r>
      <w:r>
        <w:rPr>
          <w:rFonts w:asciiTheme="minorHAnsi" w:eastAsia="Arial" w:hAnsiTheme="minorHAnsi" w:cs="Arial"/>
          <w:color w:val="000000"/>
        </w:rPr>
        <w:t xml:space="preserve"> </w:t>
      </w:r>
      <w:r w:rsidR="00A41D3E">
        <w:rPr>
          <w:rFonts w:asciiTheme="minorHAnsi" w:eastAsia="Arial" w:hAnsiTheme="minorHAnsi" w:cs="Arial"/>
          <w:color w:val="000000"/>
        </w:rPr>
        <w:t>30,5</w:t>
      </w:r>
    </w:p>
    <w:p w:rsidR="00A41D3E" w:rsidRPr="00A41D3E" w:rsidRDefault="00A41D3E" w:rsidP="00A41D3E">
      <w:pPr>
        <w:numPr>
          <w:ilvl w:val="3"/>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Vergleich zu allen Diagnosegruppen: 23% (30,5 von 135,5)</w:t>
      </w:r>
    </w:p>
    <w:p w:rsidR="00BF5BDB" w:rsidRDefault="00BF5BDB" w:rsidP="00A41D3E">
      <w:pPr>
        <w:numPr>
          <w:ilvl w:val="3"/>
          <w:numId w:val="14"/>
        </w:numPr>
        <w:spacing w:before="120" w:after="0" w:line="240" w:lineRule="auto"/>
        <w:contextualSpacing/>
        <w:jc w:val="both"/>
        <w:rPr>
          <w:rFonts w:asciiTheme="minorHAnsi" w:eastAsia="Arial" w:hAnsiTheme="minorHAnsi" w:cs="Arial"/>
          <w:color w:val="000000"/>
        </w:rPr>
      </w:pPr>
      <w:r w:rsidRPr="00BF5BDB">
        <w:rPr>
          <w:rFonts w:asciiTheme="minorHAnsi" w:eastAsia="Arial" w:hAnsiTheme="minorHAnsi" w:cs="Arial"/>
          <w:color w:val="000000"/>
        </w:rPr>
        <w:t xml:space="preserve">vom Bruttonationaleinkommen in %: </w:t>
      </w:r>
      <w:r w:rsidR="00A41D3E">
        <w:rPr>
          <w:rFonts w:asciiTheme="minorHAnsi" w:eastAsia="Arial" w:hAnsiTheme="minorHAnsi" w:cs="Arial"/>
          <w:color w:val="000000"/>
        </w:rPr>
        <w:t>0,9</w:t>
      </w:r>
    </w:p>
    <w:p w:rsidR="0097446A" w:rsidRPr="008360F5" w:rsidRDefault="008360F5" w:rsidP="0097446A">
      <w:pPr>
        <w:numPr>
          <w:ilvl w:val="0"/>
          <w:numId w:val="14"/>
        </w:numPr>
        <w:spacing w:before="120" w:after="0" w:line="240" w:lineRule="auto"/>
        <w:ind w:left="714" w:hanging="357"/>
        <w:contextualSpacing/>
        <w:jc w:val="both"/>
        <w:rPr>
          <w:rFonts w:asciiTheme="minorHAnsi" w:eastAsia="Arial" w:hAnsiTheme="minorHAnsi" w:cs="Arial"/>
          <w:color w:val="000000"/>
          <w:sz w:val="20"/>
          <w:szCs w:val="20"/>
        </w:rPr>
      </w:pPr>
      <w:r>
        <w:rPr>
          <w:rFonts w:asciiTheme="minorHAnsi" w:eastAsia="Arial" w:hAnsiTheme="minorHAnsi" w:cs="Arial"/>
          <w:b/>
          <w:color w:val="000000"/>
        </w:rPr>
        <w:t xml:space="preserve">In Berufsgruppen mit hohen und häufigen körperlichen Anforderungen ist das Risiko deutlich höher an Muskel-Skelett-Erkrankungen zu erkranken, als in anderen </w:t>
      </w:r>
      <w:r w:rsidR="0097446A">
        <w:rPr>
          <w:rFonts w:asciiTheme="minorHAnsi" w:eastAsia="Arial" w:hAnsiTheme="minorHAnsi" w:cs="Arial"/>
          <w:b/>
          <w:color w:val="000000"/>
        </w:rPr>
        <w:t>(s. Frage 15)</w:t>
      </w:r>
      <w:r>
        <w:rPr>
          <w:rFonts w:asciiTheme="minorHAnsi" w:eastAsia="Arial" w:hAnsiTheme="minorHAnsi" w:cs="Arial"/>
          <w:b/>
          <w:color w:val="000000"/>
        </w:rPr>
        <w:t>:</w:t>
      </w:r>
    </w:p>
    <w:p w:rsidR="008360F5" w:rsidRPr="008360F5" w:rsidRDefault="008360F5" w:rsidP="008360F5">
      <w:pPr>
        <w:numPr>
          <w:ilvl w:val="1"/>
          <w:numId w:val="14"/>
        </w:numPr>
        <w:spacing w:before="120" w:after="0" w:line="240" w:lineRule="auto"/>
        <w:contextualSpacing/>
        <w:jc w:val="both"/>
        <w:rPr>
          <w:rFonts w:asciiTheme="minorHAnsi" w:eastAsia="Arial" w:hAnsiTheme="minorHAnsi" w:cs="Arial"/>
          <w:color w:val="000000"/>
          <w:sz w:val="20"/>
          <w:szCs w:val="20"/>
        </w:rPr>
      </w:pPr>
      <w:r w:rsidRPr="008360F5">
        <w:rPr>
          <w:rFonts w:asciiTheme="minorHAnsi" w:eastAsia="Arial" w:hAnsiTheme="minorHAnsi" w:cs="Arial"/>
          <w:color w:val="000000"/>
        </w:rPr>
        <w:t>Berufe in der Produktion</w:t>
      </w:r>
    </w:p>
    <w:p w:rsidR="008360F5" w:rsidRPr="008360F5" w:rsidRDefault="008360F5" w:rsidP="008360F5">
      <w:pPr>
        <w:numPr>
          <w:ilvl w:val="1"/>
          <w:numId w:val="14"/>
        </w:numPr>
        <w:spacing w:before="120" w:after="0" w:line="240" w:lineRule="auto"/>
        <w:contextualSpacing/>
        <w:jc w:val="both"/>
        <w:rPr>
          <w:rFonts w:asciiTheme="minorHAnsi" w:eastAsia="Arial" w:hAnsiTheme="minorHAnsi" w:cs="Arial"/>
          <w:color w:val="000000"/>
          <w:sz w:val="20"/>
          <w:szCs w:val="20"/>
        </w:rPr>
      </w:pPr>
      <w:r w:rsidRPr="008360F5">
        <w:rPr>
          <w:rFonts w:asciiTheme="minorHAnsi" w:eastAsia="Arial" w:hAnsiTheme="minorHAnsi" w:cs="Arial"/>
          <w:color w:val="000000"/>
        </w:rPr>
        <w:t>Landwirtschaft</w:t>
      </w:r>
    </w:p>
    <w:p w:rsidR="008360F5" w:rsidRPr="008360F5" w:rsidRDefault="008360F5" w:rsidP="008360F5">
      <w:pPr>
        <w:numPr>
          <w:ilvl w:val="1"/>
          <w:numId w:val="14"/>
        </w:numPr>
        <w:spacing w:before="120" w:after="0" w:line="240" w:lineRule="auto"/>
        <w:contextualSpacing/>
        <w:jc w:val="both"/>
        <w:rPr>
          <w:rFonts w:asciiTheme="minorHAnsi" w:eastAsia="Arial" w:hAnsiTheme="minorHAnsi" w:cs="Arial"/>
          <w:color w:val="000000"/>
          <w:sz w:val="20"/>
          <w:szCs w:val="20"/>
        </w:rPr>
      </w:pPr>
      <w:r w:rsidRPr="008360F5">
        <w:rPr>
          <w:rFonts w:asciiTheme="minorHAnsi" w:eastAsia="Arial" w:hAnsiTheme="minorHAnsi" w:cs="Arial"/>
          <w:color w:val="000000"/>
        </w:rPr>
        <w:t xml:space="preserve">Bauwesen </w:t>
      </w:r>
    </w:p>
    <w:p w:rsidR="008360F5" w:rsidRPr="008360F5" w:rsidRDefault="008360F5" w:rsidP="008360F5">
      <w:pPr>
        <w:numPr>
          <w:ilvl w:val="1"/>
          <w:numId w:val="14"/>
        </w:numPr>
        <w:spacing w:before="120" w:after="0" w:line="240" w:lineRule="auto"/>
        <w:contextualSpacing/>
        <w:jc w:val="both"/>
        <w:rPr>
          <w:rFonts w:asciiTheme="minorHAnsi" w:eastAsia="Arial" w:hAnsiTheme="minorHAnsi" w:cs="Arial"/>
          <w:color w:val="000000"/>
          <w:sz w:val="20"/>
          <w:szCs w:val="20"/>
        </w:rPr>
      </w:pPr>
      <w:r w:rsidRPr="008360F5">
        <w:rPr>
          <w:rFonts w:asciiTheme="minorHAnsi" w:eastAsia="Arial" w:hAnsiTheme="minorHAnsi" w:cs="Arial"/>
          <w:color w:val="000000"/>
        </w:rPr>
        <w:t>Dienstleistungsbereich (u. a. Pflege)</w:t>
      </w:r>
    </w:p>
    <w:p w:rsidR="00A809C5" w:rsidRDefault="00A809C5" w:rsidP="008360F5">
      <w:pPr>
        <w:numPr>
          <w:ilvl w:val="0"/>
          <w:numId w:val="14"/>
        </w:numPr>
        <w:spacing w:before="120" w:after="0" w:line="240" w:lineRule="auto"/>
        <w:ind w:left="714" w:hanging="357"/>
        <w:contextualSpacing/>
        <w:jc w:val="both"/>
        <w:rPr>
          <w:rFonts w:asciiTheme="minorHAnsi" w:eastAsia="Arial" w:hAnsiTheme="minorHAnsi" w:cs="Arial"/>
          <w:color w:val="000000"/>
        </w:rPr>
      </w:pPr>
      <w:r>
        <w:rPr>
          <w:rFonts w:asciiTheme="minorHAnsi" w:eastAsia="Arial" w:hAnsiTheme="minorHAnsi" w:cs="Arial"/>
          <w:b/>
          <w:color w:val="000000"/>
        </w:rPr>
        <w:t xml:space="preserve">Das </w:t>
      </w:r>
      <w:r w:rsidR="008360F5" w:rsidRPr="00A809C5">
        <w:rPr>
          <w:rFonts w:asciiTheme="minorHAnsi" w:eastAsia="Arial" w:hAnsiTheme="minorHAnsi" w:cs="Arial"/>
          <w:b/>
          <w:color w:val="000000"/>
        </w:rPr>
        <w:t>Benchmark der Internationalen Arbeitsorganisation der</w:t>
      </w:r>
      <w:r>
        <w:rPr>
          <w:rFonts w:asciiTheme="minorHAnsi" w:eastAsia="Arial" w:hAnsiTheme="minorHAnsi" w:cs="Arial"/>
          <w:b/>
          <w:color w:val="000000"/>
        </w:rPr>
        <w:t xml:space="preserve"> UN</w:t>
      </w:r>
      <w:r w:rsidR="008360F5" w:rsidRPr="00A809C5">
        <w:rPr>
          <w:rFonts w:asciiTheme="minorHAnsi" w:eastAsia="Arial" w:hAnsiTheme="minorHAnsi" w:cs="Arial"/>
          <w:b/>
          <w:color w:val="000000"/>
        </w:rPr>
        <w:t xml:space="preserve"> (ILO)</w:t>
      </w:r>
      <w:r>
        <w:rPr>
          <w:rFonts w:asciiTheme="minorHAnsi" w:eastAsia="Arial" w:hAnsiTheme="minorHAnsi" w:cs="Arial"/>
          <w:color w:val="000000"/>
        </w:rPr>
        <w:t xml:space="preserve"> ist ein Richtwert für die Personalausstattung der Arbeitsschutzbehörden</w:t>
      </w:r>
      <w:r w:rsidR="007B2333">
        <w:rPr>
          <w:rFonts w:asciiTheme="minorHAnsi" w:eastAsia="Arial" w:hAnsiTheme="minorHAnsi" w:cs="Arial"/>
          <w:color w:val="000000"/>
        </w:rPr>
        <w:t xml:space="preserve"> in Industrieländern</w:t>
      </w:r>
      <w:r w:rsidR="00CB7415">
        <w:rPr>
          <w:rFonts w:asciiTheme="minorHAnsi" w:eastAsia="Arial" w:hAnsiTheme="minorHAnsi" w:cs="Arial"/>
          <w:color w:val="000000"/>
        </w:rPr>
        <w:t xml:space="preserve"> </w:t>
      </w:r>
      <w:r>
        <w:rPr>
          <w:rFonts w:asciiTheme="minorHAnsi" w:eastAsia="Arial" w:hAnsiTheme="minorHAnsi" w:cs="Arial"/>
          <w:color w:val="000000"/>
        </w:rPr>
        <w:t>(s. Frage 19):</w:t>
      </w:r>
    </w:p>
    <w:p w:rsidR="00A809C5" w:rsidRDefault="00A809C5" w:rsidP="00A809C5">
      <w:pPr>
        <w:numPr>
          <w:ilvl w:val="1"/>
          <w:numId w:val="14"/>
        </w:numPr>
        <w:spacing w:before="120" w:after="0" w:line="240" w:lineRule="auto"/>
        <w:contextualSpacing/>
        <w:jc w:val="both"/>
        <w:rPr>
          <w:rFonts w:asciiTheme="minorHAnsi" w:eastAsia="Arial" w:hAnsiTheme="minorHAnsi" w:cs="Arial"/>
          <w:color w:val="000000"/>
        </w:rPr>
      </w:pPr>
      <w:r w:rsidRPr="00A809C5">
        <w:rPr>
          <w:rFonts w:asciiTheme="minorHAnsi" w:eastAsia="Arial" w:hAnsiTheme="minorHAnsi" w:cs="Arial"/>
          <w:b/>
          <w:color w:val="000000"/>
        </w:rPr>
        <w:t>In der Mehrheit der deutschen Bundesländer</w:t>
      </w:r>
      <w:r w:rsidRPr="00A809C5">
        <w:rPr>
          <w:rFonts w:asciiTheme="minorHAnsi" w:eastAsia="Arial" w:hAnsiTheme="minorHAnsi" w:cs="Arial"/>
          <w:color w:val="000000"/>
        </w:rPr>
        <w:t xml:space="preserve"> wird, nach Auskunft der Bundesregierung, dass ILO-Benchmark </w:t>
      </w:r>
      <w:r w:rsidRPr="00A809C5">
        <w:rPr>
          <w:rFonts w:asciiTheme="minorHAnsi" w:eastAsia="Arial" w:hAnsiTheme="minorHAnsi" w:cs="Arial"/>
          <w:b/>
          <w:color w:val="000000"/>
        </w:rPr>
        <w:t>nicht</w:t>
      </w:r>
      <w:r w:rsidRPr="00A809C5">
        <w:rPr>
          <w:rFonts w:asciiTheme="minorHAnsi" w:eastAsia="Arial" w:hAnsiTheme="minorHAnsi" w:cs="Arial"/>
          <w:color w:val="000000"/>
        </w:rPr>
        <w:t xml:space="preserve"> </w:t>
      </w:r>
      <w:r w:rsidRPr="00A809C5">
        <w:rPr>
          <w:rFonts w:asciiTheme="minorHAnsi" w:eastAsia="Arial" w:hAnsiTheme="minorHAnsi" w:cs="Arial"/>
          <w:b/>
          <w:color w:val="000000"/>
        </w:rPr>
        <w:t>erreicht</w:t>
      </w:r>
    </w:p>
    <w:p w:rsidR="00A809C5" w:rsidRDefault="00A809C5" w:rsidP="00A809C5">
      <w:pPr>
        <w:numPr>
          <w:ilvl w:val="1"/>
          <w:numId w:val="14"/>
        </w:numPr>
        <w:spacing w:before="120"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Das BMAS wirkt im Rahmen der </w:t>
      </w:r>
      <w:r w:rsidR="00D840EA">
        <w:rPr>
          <w:rFonts w:asciiTheme="minorHAnsi" w:eastAsia="Arial" w:hAnsiTheme="minorHAnsi" w:cs="Arial"/>
          <w:color w:val="000000"/>
        </w:rPr>
        <w:t>Gemeinsamen</w:t>
      </w:r>
      <w:r>
        <w:rPr>
          <w:rFonts w:asciiTheme="minorHAnsi" w:eastAsia="Arial" w:hAnsiTheme="minorHAnsi" w:cs="Arial"/>
          <w:color w:val="000000"/>
        </w:rPr>
        <w:t xml:space="preserve"> Arbeitsschutzstrategie (GDA) mit den Ländern darauf hin, die Arbeitsaufsicht weiter zu stärken.</w:t>
      </w:r>
    </w:p>
    <w:p w:rsidR="00BF5BDB" w:rsidRPr="007B2333" w:rsidRDefault="009274D7" w:rsidP="007B2333">
      <w:pPr>
        <w:numPr>
          <w:ilvl w:val="0"/>
          <w:numId w:val="14"/>
        </w:numPr>
        <w:spacing w:before="120" w:after="0" w:line="240" w:lineRule="auto"/>
        <w:ind w:left="714" w:hanging="357"/>
        <w:contextualSpacing/>
        <w:jc w:val="both"/>
        <w:rPr>
          <w:rFonts w:asciiTheme="minorHAnsi" w:eastAsia="Arial" w:hAnsiTheme="minorHAnsi" w:cs="Arial"/>
          <w:color w:val="000000"/>
        </w:rPr>
      </w:pPr>
      <w:r w:rsidRPr="009274D7">
        <w:rPr>
          <w:rFonts w:asciiTheme="minorHAnsi" w:eastAsia="Arial" w:hAnsiTheme="minorHAnsi" w:cs="Arial"/>
          <w:color w:val="000000"/>
        </w:rPr>
        <w:t xml:space="preserve">Die Bundesregierung prüft derzeit die Umsetzung des Bundestagsbeschlusses vom 17. Mai 2019 der vorsieht, die überarbeitete Version der Europäischen Sozialcharta (ETS </w:t>
      </w:r>
      <w:proofErr w:type="spellStart"/>
      <w:r w:rsidRPr="009274D7">
        <w:rPr>
          <w:rFonts w:asciiTheme="minorHAnsi" w:eastAsia="Arial" w:hAnsiTheme="minorHAnsi" w:cs="Arial"/>
          <w:color w:val="000000"/>
        </w:rPr>
        <w:t>No</w:t>
      </w:r>
      <w:proofErr w:type="spellEnd"/>
      <w:r w:rsidRPr="009274D7">
        <w:rPr>
          <w:rFonts w:asciiTheme="minorHAnsi" w:eastAsia="Arial" w:hAnsiTheme="minorHAnsi" w:cs="Arial"/>
          <w:color w:val="000000"/>
        </w:rPr>
        <w:t xml:space="preserve">. 163) zu unterzeichnen. </w:t>
      </w:r>
    </w:p>
    <w:sectPr w:rsidR="00BF5BDB" w:rsidRPr="007B2333" w:rsidSect="0064747A">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E7" w:rsidRDefault="009D08E7" w:rsidP="003D29BC">
      <w:pPr>
        <w:spacing w:after="0" w:line="240" w:lineRule="auto"/>
      </w:pPr>
      <w:r>
        <w:separator/>
      </w:r>
    </w:p>
  </w:endnote>
  <w:endnote w:type="continuationSeparator" w:id="0">
    <w:p w:rsidR="009D08E7" w:rsidRDefault="009D08E7"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D08E7" w:rsidRDefault="009D08E7">
        <w:pPr>
          <w:pStyle w:val="Fuzeile"/>
          <w:jc w:val="center"/>
        </w:pPr>
        <w:r>
          <w:fldChar w:fldCharType="begin"/>
        </w:r>
        <w:r>
          <w:instrText>PAGE   \* MERGEFORMAT</w:instrText>
        </w:r>
        <w:r>
          <w:fldChar w:fldCharType="separate"/>
        </w:r>
        <w:r w:rsidR="00593DA2">
          <w:rPr>
            <w:noProof/>
          </w:rPr>
          <w:t>7</w:t>
        </w:r>
        <w:r>
          <w:fldChar w:fldCharType="end"/>
        </w:r>
      </w:p>
    </w:sdtContent>
  </w:sdt>
  <w:p w:rsidR="009D08E7" w:rsidRDefault="009D08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E7" w:rsidRDefault="009D08E7" w:rsidP="003D29BC">
      <w:pPr>
        <w:spacing w:after="0" w:line="240" w:lineRule="auto"/>
      </w:pPr>
      <w:r>
        <w:separator/>
      </w:r>
    </w:p>
  </w:footnote>
  <w:footnote w:type="continuationSeparator" w:id="0">
    <w:p w:rsidR="009D08E7" w:rsidRDefault="009D08E7"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E7" w:rsidRPr="006D0E89" w:rsidRDefault="009D08E7"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w:t>
    </w:r>
    <w:r w:rsidR="00555425">
      <w:rPr>
        <w:color w:val="808080" w:themeColor="background1" w:themeShade="80"/>
      </w:rPr>
      <w:t>nnes Strobel / Bülent Kilavuz 19</w:t>
    </w:r>
    <w:r>
      <w:rPr>
        <w:color w:val="808080" w:themeColor="background1" w:themeShade="80"/>
      </w:rPr>
      <w:t>.06.19)</w:t>
    </w:r>
    <w:r w:rsidRPr="00B74F50">
      <w:rPr>
        <w:color w:val="808080" w:themeColor="background1" w:themeShade="80"/>
      </w:rPr>
      <w:tab/>
    </w:r>
    <w:r w:rsidRPr="00B74F50">
      <w:rPr>
        <w:noProof/>
        <w:color w:val="808080" w:themeColor="background1" w:themeShade="80"/>
        <w:lang w:eastAsia="de-DE"/>
      </w:rPr>
      <w:drawing>
        <wp:inline distT="0" distB="0" distL="0" distR="0" wp14:anchorId="661C9E25" wp14:editId="72EBD77E">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
  </w:num>
  <w:num w:numId="4">
    <w:abstractNumId w:val="33"/>
  </w:num>
  <w:num w:numId="5">
    <w:abstractNumId w:val="23"/>
  </w:num>
  <w:num w:numId="6">
    <w:abstractNumId w:val="0"/>
  </w:num>
  <w:num w:numId="7">
    <w:abstractNumId w:val="7"/>
  </w:num>
  <w:num w:numId="8">
    <w:abstractNumId w:val="25"/>
  </w:num>
  <w:num w:numId="9">
    <w:abstractNumId w:val="24"/>
  </w:num>
  <w:num w:numId="10">
    <w:abstractNumId w:val="11"/>
  </w:num>
  <w:num w:numId="11">
    <w:abstractNumId w:val="13"/>
  </w:num>
  <w:num w:numId="12">
    <w:abstractNumId w:val="6"/>
  </w:num>
  <w:num w:numId="13">
    <w:abstractNumId w:val="20"/>
  </w:num>
  <w:num w:numId="14">
    <w:abstractNumId w:val="5"/>
  </w:num>
  <w:num w:numId="15">
    <w:abstractNumId w:val="32"/>
  </w:num>
  <w:num w:numId="16">
    <w:abstractNumId w:val="40"/>
  </w:num>
  <w:num w:numId="17">
    <w:abstractNumId w:val="21"/>
  </w:num>
  <w:num w:numId="18">
    <w:abstractNumId w:val="15"/>
  </w:num>
  <w:num w:numId="19">
    <w:abstractNumId w:val="17"/>
  </w:num>
  <w:num w:numId="20">
    <w:abstractNumId w:val="14"/>
  </w:num>
  <w:num w:numId="21">
    <w:abstractNumId w:val="28"/>
  </w:num>
  <w:num w:numId="22">
    <w:abstractNumId w:val="26"/>
  </w:num>
  <w:num w:numId="23">
    <w:abstractNumId w:val="38"/>
  </w:num>
  <w:num w:numId="24">
    <w:abstractNumId w:val="42"/>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29"/>
  </w:num>
  <w:num w:numId="32">
    <w:abstractNumId w:val="1"/>
  </w:num>
  <w:num w:numId="33">
    <w:abstractNumId w:val="27"/>
  </w:num>
  <w:num w:numId="34">
    <w:abstractNumId w:val="3"/>
  </w:num>
  <w:num w:numId="35">
    <w:abstractNumId w:val="39"/>
  </w:num>
  <w:num w:numId="36">
    <w:abstractNumId w:val="10"/>
  </w:num>
  <w:num w:numId="37">
    <w:abstractNumId w:val="41"/>
  </w:num>
  <w:num w:numId="38">
    <w:abstractNumId w:val="12"/>
  </w:num>
  <w:num w:numId="39">
    <w:abstractNumId w:val="22"/>
  </w:num>
  <w:num w:numId="40">
    <w:abstractNumId w:val="37"/>
  </w:num>
  <w:num w:numId="41">
    <w:abstractNumId w:val="31"/>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30433"/>
    <w:rsid w:val="00032FC2"/>
    <w:rsid w:val="00033E40"/>
    <w:rsid w:val="00034E07"/>
    <w:rsid w:val="0003639F"/>
    <w:rsid w:val="00037FF2"/>
    <w:rsid w:val="00040D82"/>
    <w:rsid w:val="000422B1"/>
    <w:rsid w:val="00047488"/>
    <w:rsid w:val="00050E05"/>
    <w:rsid w:val="0005135E"/>
    <w:rsid w:val="00051756"/>
    <w:rsid w:val="00055365"/>
    <w:rsid w:val="000614AB"/>
    <w:rsid w:val="00063C5E"/>
    <w:rsid w:val="00065735"/>
    <w:rsid w:val="00067DEE"/>
    <w:rsid w:val="00074CFE"/>
    <w:rsid w:val="00076F2E"/>
    <w:rsid w:val="00077821"/>
    <w:rsid w:val="00081F43"/>
    <w:rsid w:val="000832A8"/>
    <w:rsid w:val="00083E66"/>
    <w:rsid w:val="000911E1"/>
    <w:rsid w:val="000A00A0"/>
    <w:rsid w:val="000A0822"/>
    <w:rsid w:val="000A4223"/>
    <w:rsid w:val="000A53B0"/>
    <w:rsid w:val="000A58DC"/>
    <w:rsid w:val="000A7376"/>
    <w:rsid w:val="000B017D"/>
    <w:rsid w:val="000B17A9"/>
    <w:rsid w:val="000B5520"/>
    <w:rsid w:val="000B7125"/>
    <w:rsid w:val="000C0876"/>
    <w:rsid w:val="000D0C66"/>
    <w:rsid w:val="000D211B"/>
    <w:rsid w:val="000D5A8D"/>
    <w:rsid w:val="000D7433"/>
    <w:rsid w:val="000E1D7D"/>
    <w:rsid w:val="000E40AC"/>
    <w:rsid w:val="000E426C"/>
    <w:rsid w:val="000E6972"/>
    <w:rsid w:val="000E6F7B"/>
    <w:rsid w:val="000F14F9"/>
    <w:rsid w:val="000F51A7"/>
    <w:rsid w:val="000F60EE"/>
    <w:rsid w:val="001008BC"/>
    <w:rsid w:val="00100B5C"/>
    <w:rsid w:val="0011122A"/>
    <w:rsid w:val="00113769"/>
    <w:rsid w:val="001177E2"/>
    <w:rsid w:val="00117EF5"/>
    <w:rsid w:val="00125EF0"/>
    <w:rsid w:val="00127983"/>
    <w:rsid w:val="00134F87"/>
    <w:rsid w:val="00137549"/>
    <w:rsid w:val="00141538"/>
    <w:rsid w:val="00142445"/>
    <w:rsid w:val="001429D5"/>
    <w:rsid w:val="001456D6"/>
    <w:rsid w:val="001462DE"/>
    <w:rsid w:val="001463A7"/>
    <w:rsid w:val="00152DC4"/>
    <w:rsid w:val="00153FC4"/>
    <w:rsid w:val="00170F30"/>
    <w:rsid w:val="001714B6"/>
    <w:rsid w:val="00175210"/>
    <w:rsid w:val="0018013E"/>
    <w:rsid w:val="001820DF"/>
    <w:rsid w:val="00182F53"/>
    <w:rsid w:val="00191D55"/>
    <w:rsid w:val="00196101"/>
    <w:rsid w:val="0019648A"/>
    <w:rsid w:val="001A4213"/>
    <w:rsid w:val="001A4639"/>
    <w:rsid w:val="001A6E96"/>
    <w:rsid w:val="001B0FAA"/>
    <w:rsid w:val="001B1DEB"/>
    <w:rsid w:val="001B2633"/>
    <w:rsid w:val="001B6FF1"/>
    <w:rsid w:val="001C02EB"/>
    <w:rsid w:val="001C0720"/>
    <w:rsid w:val="001C42BB"/>
    <w:rsid w:val="001D0976"/>
    <w:rsid w:val="001D50CD"/>
    <w:rsid w:val="001D620A"/>
    <w:rsid w:val="001D72EB"/>
    <w:rsid w:val="001D73F8"/>
    <w:rsid w:val="001E7D59"/>
    <w:rsid w:val="001F1120"/>
    <w:rsid w:val="001F2D7E"/>
    <w:rsid w:val="001F3E88"/>
    <w:rsid w:val="00205A6E"/>
    <w:rsid w:val="0021084F"/>
    <w:rsid w:val="0021086D"/>
    <w:rsid w:val="002111BF"/>
    <w:rsid w:val="00213DFD"/>
    <w:rsid w:val="0021716E"/>
    <w:rsid w:val="00222B12"/>
    <w:rsid w:val="00230E71"/>
    <w:rsid w:val="002322F8"/>
    <w:rsid w:val="002366A5"/>
    <w:rsid w:val="002379A6"/>
    <w:rsid w:val="00243248"/>
    <w:rsid w:val="002527C5"/>
    <w:rsid w:val="002532C6"/>
    <w:rsid w:val="00253707"/>
    <w:rsid w:val="00254085"/>
    <w:rsid w:val="00256FCE"/>
    <w:rsid w:val="00256FE1"/>
    <w:rsid w:val="00260AC2"/>
    <w:rsid w:val="0026510A"/>
    <w:rsid w:val="002675D0"/>
    <w:rsid w:val="002738EA"/>
    <w:rsid w:val="0027767C"/>
    <w:rsid w:val="002778E1"/>
    <w:rsid w:val="00277D0A"/>
    <w:rsid w:val="00280B11"/>
    <w:rsid w:val="0028221F"/>
    <w:rsid w:val="00282F77"/>
    <w:rsid w:val="00285E0E"/>
    <w:rsid w:val="00286933"/>
    <w:rsid w:val="00290E68"/>
    <w:rsid w:val="002933C1"/>
    <w:rsid w:val="002974D3"/>
    <w:rsid w:val="002A0F56"/>
    <w:rsid w:val="002A3DFE"/>
    <w:rsid w:val="002A6B30"/>
    <w:rsid w:val="002A7A6F"/>
    <w:rsid w:val="002B0B73"/>
    <w:rsid w:val="002C29F5"/>
    <w:rsid w:val="002D2DDF"/>
    <w:rsid w:val="002D3BD1"/>
    <w:rsid w:val="002E11CD"/>
    <w:rsid w:val="002E5E34"/>
    <w:rsid w:val="002F0AB5"/>
    <w:rsid w:val="002F15E5"/>
    <w:rsid w:val="002F704E"/>
    <w:rsid w:val="00300777"/>
    <w:rsid w:val="003059B8"/>
    <w:rsid w:val="00306220"/>
    <w:rsid w:val="00307AA0"/>
    <w:rsid w:val="003129E2"/>
    <w:rsid w:val="003150EE"/>
    <w:rsid w:val="003160B6"/>
    <w:rsid w:val="0031706B"/>
    <w:rsid w:val="003201AF"/>
    <w:rsid w:val="00320285"/>
    <w:rsid w:val="00325C54"/>
    <w:rsid w:val="00326242"/>
    <w:rsid w:val="00336201"/>
    <w:rsid w:val="003430FF"/>
    <w:rsid w:val="00350101"/>
    <w:rsid w:val="0036034D"/>
    <w:rsid w:val="003612DB"/>
    <w:rsid w:val="003627AF"/>
    <w:rsid w:val="00362FA1"/>
    <w:rsid w:val="00364607"/>
    <w:rsid w:val="003664AE"/>
    <w:rsid w:val="003719DD"/>
    <w:rsid w:val="003725A5"/>
    <w:rsid w:val="00375C50"/>
    <w:rsid w:val="00377890"/>
    <w:rsid w:val="003851BA"/>
    <w:rsid w:val="00391606"/>
    <w:rsid w:val="003964D9"/>
    <w:rsid w:val="003A01C7"/>
    <w:rsid w:val="003B14F1"/>
    <w:rsid w:val="003B19F1"/>
    <w:rsid w:val="003B1B4E"/>
    <w:rsid w:val="003B2011"/>
    <w:rsid w:val="003B5C5D"/>
    <w:rsid w:val="003C16F3"/>
    <w:rsid w:val="003C2019"/>
    <w:rsid w:val="003C3A19"/>
    <w:rsid w:val="003C3F2C"/>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109CA"/>
    <w:rsid w:val="00423C9B"/>
    <w:rsid w:val="004255DE"/>
    <w:rsid w:val="00425EAB"/>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709E1"/>
    <w:rsid w:val="00475BBD"/>
    <w:rsid w:val="00476C5E"/>
    <w:rsid w:val="00483C53"/>
    <w:rsid w:val="00485265"/>
    <w:rsid w:val="00487F11"/>
    <w:rsid w:val="004977BF"/>
    <w:rsid w:val="004A1117"/>
    <w:rsid w:val="004A1987"/>
    <w:rsid w:val="004B0122"/>
    <w:rsid w:val="004B0699"/>
    <w:rsid w:val="004B2963"/>
    <w:rsid w:val="004B68D3"/>
    <w:rsid w:val="004C18D8"/>
    <w:rsid w:val="004C6AA5"/>
    <w:rsid w:val="004C78F4"/>
    <w:rsid w:val="004D2326"/>
    <w:rsid w:val="004D2B3F"/>
    <w:rsid w:val="004D3A6D"/>
    <w:rsid w:val="004D49AB"/>
    <w:rsid w:val="004D5866"/>
    <w:rsid w:val="004E0530"/>
    <w:rsid w:val="004E1E70"/>
    <w:rsid w:val="004E243A"/>
    <w:rsid w:val="004E43D9"/>
    <w:rsid w:val="004E792E"/>
    <w:rsid w:val="004F1110"/>
    <w:rsid w:val="004F6289"/>
    <w:rsid w:val="004F6488"/>
    <w:rsid w:val="0050674D"/>
    <w:rsid w:val="00515A44"/>
    <w:rsid w:val="005160E6"/>
    <w:rsid w:val="00522ED4"/>
    <w:rsid w:val="00522F24"/>
    <w:rsid w:val="00525646"/>
    <w:rsid w:val="00525A51"/>
    <w:rsid w:val="00530167"/>
    <w:rsid w:val="00530B23"/>
    <w:rsid w:val="005364AD"/>
    <w:rsid w:val="005433A5"/>
    <w:rsid w:val="005519C9"/>
    <w:rsid w:val="005539C5"/>
    <w:rsid w:val="00555425"/>
    <w:rsid w:val="0055575E"/>
    <w:rsid w:val="00555BEF"/>
    <w:rsid w:val="00555E03"/>
    <w:rsid w:val="00560961"/>
    <w:rsid w:val="00572557"/>
    <w:rsid w:val="00575F00"/>
    <w:rsid w:val="0058433D"/>
    <w:rsid w:val="005909B3"/>
    <w:rsid w:val="005938CC"/>
    <w:rsid w:val="00593DA2"/>
    <w:rsid w:val="0059440E"/>
    <w:rsid w:val="005944EE"/>
    <w:rsid w:val="005A140A"/>
    <w:rsid w:val="005A2846"/>
    <w:rsid w:val="005B0C1C"/>
    <w:rsid w:val="005B2163"/>
    <w:rsid w:val="005B2C4D"/>
    <w:rsid w:val="005B5BF2"/>
    <w:rsid w:val="005B68B7"/>
    <w:rsid w:val="005C6C59"/>
    <w:rsid w:val="005C6DDD"/>
    <w:rsid w:val="005D012E"/>
    <w:rsid w:val="005D7062"/>
    <w:rsid w:val="005D70B1"/>
    <w:rsid w:val="005E13E1"/>
    <w:rsid w:val="005E2386"/>
    <w:rsid w:val="005E4B20"/>
    <w:rsid w:val="005E5607"/>
    <w:rsid w:val="005E6F2C"/>
    <w:rsid w:val="005F1EC4"/>
    <w:rsid w:val="005F2C65"/>
    <w:rsid w:val="005F66BD"/>
    <w:rsid w:val="005F7315"/>
    <w:rsid w:val="0060111E"/>
    <w:rsid w:val="006017BB"/>
    <w:rsid w:val="00602E9C"/>
    <w:rsid w:val="006041ED"/>
    <w:rsid w:val="0060798A"/>
    <w:rsid w:val="006136C0"/>
    <w:rsid w:val="00613C43"/>
    <w:rsid w:val="006149BC"/>
    <w:rsid w:val="00615A28"/>
    <w:rsid w:val="006260B9"/>
    <w:rsid w:val="00630A20"/>
    <w:rsid w:val="00632F57"/>
    <w:rsid w:val="00633F9A"/>
    <w:rsid w:val="00634A22"/>
    <w:rsid w:val="00635E32"/>
    <w:rsid w:val="00641568"/>
    <w:rsid w:val="006467F7"/>
    <w:rsid w:val="00646F83"/>
    <w:rsid w:val="0064747A"/>
    <w:rsid w:val="00647A47"/>
    <w:rsid w:val="00651007"/>
    <w:rsid w:val="0065486E"/>
    <w:rsid w:val="0065573C"/>
    <w:rsid w:val="0066179C"/>
    <w:rsid w:val="0066227E"/>
    <w:rsid w:val="00663554"/>
    <w:rsid w:val="00664911"/>
    <w:rsid w:val="00664A47"/>
    <w:rsid w:val="00665F88"/>
    <w:rsid w:val="00666C14"/>
    <w:rsid w:val="00667D09"/>
    <w:rsid w:val="0067067F"/>
    <w:rsid w:val="00672734"/>
    <w:rsid w:val="006763BF"/>
    <w:rsid w:val="00677AB1"/>
    <w:rsid w:val="00683309"/>
    <w:rsid w:val="00690ABE"/>
    <w:rsid w:val="00692449"/>
    <w:rsid w:val="0069336F"/>
    <w:rsid w:val="00693D02"/>
    <w:rsid w:val="006977DB"/>
    <w:rsid w:val="00697BF9"/>
    <w:rsid w:val="006A0469"/>
    <w:rsid w:val="006A105D"/>
    <w:rsid w:val="006A5BC9"/>
    <w:rsid w:val="006B0B02"/>
    <w:rsid w:val="006B5D25"/>
    <w:rsid w:val="006B6F54"/>
    <w:rsid w:val="006C0316"/>
    <w:rsid w:val="006C0EE7"/>
    <w:rsid w:val="006C293D"/>
    <w:rsid w:val="006C44F8"/>
    <w:rsid w:val="006C6D9D"/>
    <w:rsid w:val="006D0E89"/>
    <w:rsid w:val="006D29D0"/>
    <w:rsid w:val="006D5D2C"/>
    <w:rsid w:val="006D77A9"/>
    <w:rsid w:val="006D786C"/>
    <w:rsid w:val="006E3196"/>
    <w:rsid w:val="006E328E"/>
    <w:rsid w:val="006E4265"/>
    <w:rsid w:val="006E5706"/>
    <w:rsid w:val="006E6BFD"/>
    <w:rsid w:val="006E716B"/>
    <w:rsid w:val="006F482F"/>
    <w:rsid w:val="006F6069"/>
    <w:rsid w:val="006F72D5"/>
    <w:rsid w:val="00703035"/>
    <w:rsid w:val="007050EE"/>
    <w:rsid w:val="00706AB1"/>
    <w:rsid w:val="00706F54"/>
    <w:rsid w:val="0071282F"/>
    <w:rsid w:val="007128AD"/>
    <w:rsid w:val="00713B80"/>
    <w:rsid w:val="0071726D"/>
    <w:rsid w:val="0072379F"/>
    <w:rsid w:val="00725E94"/>
    <w:rsid w:val="00730B82"/>
    <w:rsid w:val="00732AD7"/>
    <w:rsid w:val="00733A7C"/>
    <w:rsid w:val="00736AAE"/>
    <w:rsid w:val="007375CA"/>
    <w:rsid w:val="00737A76"/>
    <w:rsid w:val="007505F7"/>
    <w:rsid w:val="0075322E"/>
    <w:rsid w:val="00753655"/>
    <w:rsid w:val="007636CD"/>
    <w:rsid w:val="007637B4"/>
    <w:rsid w:val="007656F6"/>
    <w:rsid w:val="007678DC"/>
    <w:rsid w:val="007702EC"/>
    <w:rsid w:val="00771DBF"/>
    <w:rsid w:val="00771E8F"/>
    <w:rsid w:val="007730B4"/>
    <w:rsid w:val="00774CE0"/>
    <w:rsid w:val="00781794"/>
    <w:rsid w:val="007818BB"/>
    <w:rsid w:val="00786A7C"/>
    <w:rsid w:val="00796163"/>
    <w:rsid w:val="007B05E3"/>
    <w:rsid w:val="007B0A23"/>
    <w:rsid w:val="007B2333"/>
    <w:rsid w:val="007B25A6"/>
    <w:rsid w:val="007B58C8"/>
    <w:rsid w:val="007B6841"/>
    <w:rsid w:val="007C4754"/>
    <w:rsid w:val="007C4A68"/>
    <w:rsid w:val="007C5D4B"/>
    <w:rsid w:val="007C62AA"/>
    <w:rsid w:val="007D475F"/>
    <w:rsid w:val="007E381C"/>
    <w:rsid w:val="007E4F51"/>
    <w:rsid w:val="007E5BE6"/>
    <w:rsid w:val="007F5854"/>
    <w:rsid w:val="008003DA"/>
    <w:rsid w:val="008005F2"/>
    <w:rsid w:val="00802607"/>
    <w:rsid w:val="00803D6B"/>
    <w:rsid w:val="00804DAB"/>
    <w:rsid w:val="008216C4"/>
    <w:rsid w:val="00824908"/>
    <w:rsid w:val="008321AD"/>
    <w:rsid w:val="008322ED"/>
    <w:rsid w:val="00833387"/>
    <w:rsid w:val="008360F5"/>
    <w:rsid w:val="00840663"/>
    <w:rsid w:val="00841A9B"/>
    <w:rsid w:val="0084344A"/>
    <w:rsid w:val="00843CEA"/>
    <w:rsid w:val="00844B7C"/>
    <w:rsid w:val="008621B0"/>
    <w:rsid w:val="00862685"/>
    <w:rsid w:val="00866087"/>
    <w:rsid w:val="008664EE"/>
    <w:rsid w:val="00866E70"/>
    <w:rsid w:val="008674A7"/>
    <w:rsid w:val="00871261"/>
    <w:rsid w:val="0087165F"/>
    <w:rsid w:val="00871A1F"/>
    <w:rsid w:val="00872C6C"/>
    <w:rsid w:val="008738C9"/>
    <w:rsid w:val="00875A7B"/>
    <w:rsid w:val="00883B05"/>
    <w:rsid w:val="00886FD8"/>
    <w:rsid w:val="008A76C9"/>
    <w:rsid w:val="008B1920"/>
    <w:rsid w:val="008B3EA4"/>
    <w:rsid w:val="008B5931"/>
    <w:rsid w:val="008C0E2E"/>
    <w:rsid w:val="008C42C2"/>
    <w:rsid w:val="008C789B"/>
    <w:rsid w:val="008C7F9A"/>
    <w:rsid w:val="008D3956"/>
    <w:rsid w:val="008D5F94"/>
    <w:rsid w:val="008D7345"/>
    <w:rsid w:val="008D76B4"/>
    <w:rsid w:val="008E3184"/>
    <w:rsid w:val="008E3A8C"/>
    <w:rsid w:val="008E428B"/>
    <w:rsid w:val="008E6D86"/>
    <w:rsid w:val="008E7C20"/>
    <w:rsid w:val="008F45B8"/>
    <w:rsid w:val="008F4C3F"/>
    <w:rsid w:val="008F6B0A"/>
    <w:rsid w:val="009014FD"/>
    <w:rsid w:val="00903560"/>
    <w:rsid w:val="00904B9B"/>
    <w:rsid w:val="00907140"/>
    <w:rsid w:val="00907C32"/>
    <w:rsid w:val="00911751"/>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39AE"/>
    <w:rsid w:val="00945D68"/>
    <w:rsid w:val="00945E1F"/>
    <w:rsid w:val="00952B16"/>
    <w:rsid w:val="009541D8"/>
    <w:rsid w:val="00955EC3"/>
    <w:rsid w:val="0096435C"/>
    <w:rsid w:val="00965A55"/>
    <w:rsid w:val="009702E2"/>
    <w:rsid w:val="0097446A"/>
    <w:rsid w:val="00976342"/>
    <w:rsid w:val="00982028"/>
    <w:rsid w:val="00982771"/>
    <w:rsid w:val="00985170"/>
    <w:rsid w:val="00993BF2"/>
    <w:rsid w:val="00993D8B"/>
    <w:rsid w:val="00996FEA"/>
    <w:rsid w:val="00997482"/>
    <w:rsid w:val="009A0F3D"/>
    <w:rsid w:val="009A2310"/>
    <w:rsid w:val="009A275C"/>
    <w:rsid w:val="009A4528"/>
    <w:rsid w:val="009A5373"/>
    <w:rsid w:val="009A7B86"/>
    <w:rsid w:val="009B7FCE"/>
    <w:rsid w:val="009C6A4B"/>
    <w:rsid w:val="009D08E7"/>
    <w:rsid w:val="009D5C70"/>
    <w:rsid w:val="009E5A9A"/>
    <w:rsid w:val="009F11E9"/>
    <w:rsid w:val="009F3861"/>
    <w:rsid w:val="009F727D"/>
    <w:rsid w:val="00A026EA"/>
    <w:rsid w:val="00A0427A"/>
    <w:rsid w:val="00A07501"/>
    <w:rsid w:val="00A11D30"/>
    <w:rsid w:val="00A122FC"/>
    <w:rsid w:val="00A14FC0"/>
    <w:rsid w:val="00A23B76"/>
    <w:rsid w:val="00A23E4C"/>
    <w:rsid w:val="00A24BB6"/>
    <w:rsid w:val="00A27618"/>
    <w:rsid w:val="00A3014A"/>
    <w:rsid w:val="00A32D33"/>
    <w:rsid w:val="00A34A35"/>
    <w:rsid w:val="00A41D3E"/>
    <w:rsid w:val="00A42846"/>
    <w:rsid w:val="00A428C1"/>
    <w:rsid w:val="00A45988"/>
    <w:rsid w:val="00A45FC0"/>
    <w:rsid w:val="00A477F6"/>
    <w:rsid w:val="00A505F3"/>
    <w:rsid w:val="00A5247F"/>
    <w:rsid w:val="00A54C92"/>
    <w:rsid w:val="00A5718B"/>
    <w:rsid w:val="00A670E9"/>
    <w:rsid w:val="00A678A6"/>
    <w:rsid w:val="00A70472"/>
    <w:rsid w:val="00A7386B"/>
    <w:rsid w:val="00A73A01"/>
    <w:rsid w:val="00A77D7B"/>
    <w:rsid w:val="00A809C5"/>
    <w:rsid w:val="00A81720"/>
    <w:rsid w:val="00A846BB"/>
    <w:rsid w:val="00A84A10"/>
    <w:rsid w:val="00A854A2"/>
    <w:rsid w:val="00A87292"/>
    <w:rsid w:val="00A95436"/>
    <w:rsid w:val="00A95C7A"/>
    <w:rsid w:val="00AA0DA5"/>
    <w:rsid w:val="00AA1B94"/>
    <w:rsid w:val="00AA5F92"/>
    <w:rsid w:val="00AA61FB"/>
    <w:rsid w:val="00AB4AAB"/>
    <w:rsid w:val="00AB4B9A"/>
    <w:rsid w:val="00AC1999"/>
    <w:rsid w:val="00AC51F3"/>
    <w:rsid w:val="00AD0EA4"/>
    <w:rsid w:val="00AD66F4"/>
    <w:rsid w:val="00AE1A6A"/>
    <w:rsid w:val="00AE68BE"/>
    <w:rsid w:val="00AF3555"/>
    <w:rsid w:val="00AF3E1B"/>
    <w:rsid w:val="00B01CF9"/>
    <w:rsid w:val="00B02CA6"/>
    <w:rsid w:val="00B16A3E"/>
    <w:rsid w:val="00B17747"/>
    <w:rsid w:val="00B22457"/>
    <w:rsid w:val="00B26241"/>
    <w:rsid w:val="00B27B9F"/>
    <w:rsid w:val="00B31212"/>
    <w:rsid w:val="00B31FA1"/>
    <w:rsid w:val="00B35672"/>
    <w:rsid w:val="00B411AB"/>
    <w:rsid w:val="00B429DB"/>
    <w:rsid w:val="00B46027"/>
    <w:rsid w:val="00B47EE2"/>
    <w:rsid w:val="00B50622"/>
    <w:rsid w:val="00B50AC9"/>
    <w:rsid w:val="00B52746"/>
    <w:rsid w:val="00B528C9"/>
    <w:rsid w:val="00B559A3"/>
    <w:rsid w:val="00B56851"/>
    <w:rsid w:val="00B56BB7"/>
    <w:rsid w:val="00B61C15"/>
    <w:rsid w:val="00B652D6"/>
    <w:rsid w:val="00B6546D"/>
    <w:rsid w:val="00B6667D"/>
    <w:rsid w:val="00B730EE"/>
    <w:rsid w:val="00B7513B"/>
    <w:rsid w:val="00B77C1B"/>
    <w:rsid w:val="00B80E4B"/>
    <w:rsid w:val="00B81D94"/>
    <w:rsid w:val="00B8609E"/>
    <w:rsid w:val="00B86518"/>
    <w:rsid w:val="00B86951"/>
    <w:rsid w:val="00B86B01"/>
    <w:rsid w:val="00B9053E"/>
    <w:rsid w:val="00B92B75"/>
    <w:rsid w:val="00B95264"/>
    <w:rsid w:val="00B97B5C"/>
    <w:rsid w:val="00B97BCF"/>
    <w:rsid w:val="00BA276B"/>
    <w:rsid w:val="00BA2B3A"/>
    <w:rsid w:val="00BA2CE9"/>
    <w:rsid w:val="00BA544A"/>
    <w:rsid w:val="00BA7113"/>
    <w:rsid w:val="00BB26E9"/>
    <w:rsid w:val="00BB27D4"/>
    <w:rsid w:val="00BB7E55"/>
    <w:rsid w:val="00BC3269"/>
    <w:rsid w:val="00BC7D4A"/>
    <w:rsid w:val="00BD0178"/>
    <w:rsid w:val="00BD0991"/>
    <w:rsid w:val="00BD5163"/>
    <w:rsid w:val="00BE4957"/>
    <w:rsid w:val="00BE7614"/>
    <w:rsid w:val="00BF3C29"/>
    <w:rsid w:val="00BF4270"/>
    <w:rsid w:val="00BF5452"/>
    <w:rsid w:val="00BF5BDB"/>
    <w:rsid w:val="00BF69F5"/>
    <w:rsid w:val="00C07407"/>
    <w:rsid w:val="00C112FD"/>
    <w:rsid w:val="00C12211"/>
    <w:rsid w:val="00C16F67"/>
    <w:rsid w:val="00C25258"/>
    <w:rsid w:val="00C265A1"/>
    <w:rsid w:val="00C30298"/>
    <w:rsid w:val="00C30E47"/>
    <w:rsid w:val="00C34743"/>
    <w:rsid w:val="00C3701A"/>
    <w:rsid w:val="00C402CB"/>
    <w:rsid w:val="00C4060C"/>
    <w:rsid w:val="00C408FA"/>
    <w:rsid w:val="00C459E9"/>
    <w:rsid w:val="00C46CDB"/>
    <w:rsid w:val="00C535ED"/>
    <w:rsid w:val="00C537CA"/>
    <w:rsid w:val="00C546E9"/>
    <w:rsid w:val="00C6083F"/>
    <w:rsid w:val="00C61132"/>
    <w:rsid w:val="00C718F4"/>
    <w:rsid w:val="00C80374"/>
    <w:rsid w:val="00C86D58"/>
    <w:rsid w:val="00C87EE3"/>
    <w:rsid w:val="00C904A3"/>
    <w:rsid w:val="00C907CC"/>
    <w:rsid w:val="00C90C80"/>
    <w:rsid w:val="00C91C99"/>
    <w:rsid w:val="00C922B8"/>
    <w:rsid w:val="00C93014"/>
    <w:rsid w:val="00CA25DF"/>
    <w:rsid w:val="00CA63AE"/>
    <w:rsid w:val="00CA6FD4"/>
    <w:rsid w:val="00CB279B"/>
    <w:rsid w:val="00CB34CE"/>
    <w:rsid w:val="00CB511D"/>
    <w:rsid w:val="00CB5770"/>
    <w:rsid w:val="00CB7415"/>
    <w:rsid w:val="00CB7D40"/>
    <w:rsid w:val="00CC1EA4"/>
    <w:rsid w:val="00CC1EF2"/>
    <w:rsid w:val="00CC21DE"/>
    <w:rsid w:val="00CC3656"/>
    <w:rsid w:val="00CC596A"/>
    <w:rsid w:val="00CC79D4"/>
    <w:rsid w:val="00CD0503"/>
    <w:rsid w:val="00CD4614"/>
    <w:rsid w:val="00CD4F58"/>
    <w:rsid w:val="00CE1E6E"/>
    <w:rsid w:val="00CE5BD1"/>
    <w:rsid w:val="00CF5092"/>
    <w:rsid w:val="00D0340C"/>
    <w:rsid w:val="00D037C0"/>
    <w:rsid w:val="00D04EC4"/>
    <w:rsid w:val="00D05544"/>
    <w:rsid w:val="00D05E95"/>
    <w:rsid w:val="00D065B3"/>
    <w:rsid w:val="00D10D09"/>
    <w:rsid w:val="00D10D16"/>
    <w:rsid w:val="00D11A10"/>
    <w:rsid w:val="00D1490F"/>
    <w:rsid w:val="00D17978"/>
    <w:rsid w:val="00D21AB0"/>
    <w:rsid w:val="00D22018"/>
    <w:rsid w:val="00D25653"/>
    <w:rsid w:val="00D25E68"/>
    <w:rsid w:val="00D27A6B"/>
    <w:rsid w:val="00D310C3"/>
    <w:rsid w:val="00D35BE4"/>
    <w:rsid w:val="00D368DC"/>
    <w:rsid w:val="00D370EA"/>
    <w:rsid w:val="00D37CD9"/>
    <w:rsid w:val="00D40C53"/>
    <w:rsid w:val="00D41F9F"/>
    <w:rsid w:val="00D440E2"/>
    <w:rsid w:val="00D4544F"/>
    <w:rsid w:val="00D45C55"/>
    <w:rsid w:val="00D52720"/>
    <w:rsid w:val="00D53C1A"/>
    <w:rsid w:val="00D55F77"/>
    <w:rsid w:val="00D569E9"/>
    <w:rsid w:val="00D64CC7"/>
    <w:rsid w:val="00D6595D"/>
    <w:rsid w:val="00D6747B"/>
    <w:rsid w:val="00D70FCF"/>
    <w:rsid w:val="00D71A16"/>
    <w:rsid w:val="00D83362"/>
    <w:rsid w:val="00D840EA"/>
    <w:rsid w:val="00D8463A"/>
    <w:rsid w:val="00D8701C"/>
    <w:rsid w:val="00D872E6"/>
    <w:rsid w:val="00D90EB1"/>
    <w:rsid w:val="00D92BFA"/>
    <w:rsid w:val="00D939C2"/>
    <w:rsid w:val="00DA2574"/>
    <w:rsid w:val="00DA2D30"/>
    <w:rsid w:val="00DA2DA6"/>
    <w:rsid w:val="00DA7240"/>
    <w:rsid w:val="00DC5857"/>
    <w:rsid w:val="00DC5E8C"/>
    <w:rsid w:val="00DC6CFD"/>
    <w:rsid w:val="00DD2C06"/>
    <w:rsid w:val="00DD455D"/>
    <w:rsid w:val="00DD4BB3"/>
    <w:rsid w:val="00DD5976"/>
    <w:rsid w:val="00DE0D32"/>
    <w:rsid w:val="00DE5B5C"/>
    <w:rsid w:val="00DE61F0"/>
    <w:rsid w:val="00DF27DF"/>
    <w:rsid w:val="00DF31A2"/>
    <w:rsid w:val="00DF6898"/>
    <w:rsid w:val="00E0328C"/>
    <w:rsid w:val="00E102ED"/>
    <w:rsid w:val="00E13A2B"/>
    <w:rsid w:val="00E14F38"/>
    <w:rsid w:val="00E16D7A"/>
    <w:rsid w:val="00E200C6"/>
    <w:rsid w:val="00E21C39"/>
    <w:rsid w:val="00E22F6F"/>
    <w:rsid w:val="00E239B0"/>
    <w:rsid w:val="00E24014"/>
    <w:rsid w:val="00E362E8"/>
    <w:rsid w:val="00E4327D"/>
    <w:rsid w:val="00E44C98"/>
    <w:rsid w:val="00E46DCC"/>
    <w:rsid w:val="00E50934"/>
    <w:rsid w:val="00E524A4"/>
    <w:rsid w:val="00E57697"/>
    <w:rsid w:val="00E615B9"/>
    <w:rsid w:val="00E61F0C"/>
    <w:rsid w:val="00E62269"/>
    <w:rsid w:val="00E64B83"/>
    <w:rsid w:val="00E70224"/>
    <w:rsid w:val="00E80E02"/>
    <w:rsid w:val="00E83000"/>
    <w:rsid w:val="00E84096"/>
    <w:rsid w:val="00E86843"/>
    <w:rsid w:val="00E917EC"/>
    <w:rsid w:val="00E92A58"/>
    <w:rsid w:val="00E94AA9"/>
    <w:rsid w:val="00E95F40"/>
    <w:rsid w:val="00E97B25"/>
    <w:rsid w:val="00EA4357"/>
    <w:rsid w:val="00EA555F"/>
    <w:rsid w:val="00EA6454"/>
    <w:rsid w:val="00EB14B0"/>
    <w:rsid w:val="00EB1EFA"/>
    <w:rsid w:val="00EB405E"/>
    <w:rsid w:val="00EB45A7"/>
    <w:rsid w:val="00EB46E5"/>
    <w:rsid w:val="00EB5D3A"/>
    <w:rsid w:val="00EB665C"/>
    <w:rsid w:val="00EC1175"/>
    <w:rsid w:val="00EC22BE"/>
    <w:rsid w:val="00EC2713"/>
    <w:rsid w:val="00EC787D"/>
    <w:rsid w:val="00ED1362"/>
    <w:rsid w:val="00ED7877"/>
    <w:rsid w:val="00ED7891"/>
    <w:rsid w:val="00ED7BF5"/>
    <w:rsid w:val="00EE13FF"/>
    <w:rsid w:val="00EE4005"/>
    <w:rsid w:val="00EE4518"/>
    <w:rsid w:val="00EF002F"/>
    <w:rsid w:val="00EF0D02"/>
    <w:rsid w:val="00EF168E"/>
    <w:rsid w:val="00EF3C01"/>
    <w:rsid w:val="00F00BE5"/>
    <w:rsid w:val="00F0332F"/>
    <w:rsid w:val="00F03390"/>
    <w:rsid w:val="00F03F17"/>
    <w:rsid w:val="00F06D88"/>
    <w:rsid w:val="00F152EC"/>
    <w:rsid w:val="00F23D1C"/>
    <w:rsid w:val="00F261D8"/>
    <w:rsid w:val="00F4112C"/>
    <w:rsid w:val="00F4454B"/>
    <w:rsid w:val="00F47DB7"/>
    <w:rsid w:val="00F52417"/>
    <w:rsid w:val="00F532E2"/>
    <w:rsid w:val="00F6001E"/>
    <w:rsid w:val="00F61221"/>
    <w:rsid w:val="00F6137B"/>
    <w:rsid w:val="00F63198"/>
    <w:rsid w:val="00F65051"/>
    <w:rsid w:val="00F65678"/>
    <w:rsid w:val="00F664EA"/>
    <w:rsid w:val="00F67D98"/>
    <w:rsid w:val="00F7453A"/>
    <w:rsid w:val="00F8304E"/>
    <w:rsid w:val="00F85E11"/>
    <w:rsid w:val="00F8733F"/>
    <w:rsid w:val="00F961BB"/>
    <w:rsid w:val="00F97279"/>
    <w:rsid w:val="00FA00CB"/>
    <w:rsid w:val="00FA06F2"/>
    <w:rsid w:val="00FA08F9"/>
    <w:rsid w:val="00FA34FD"/>
    <w:rsid w:val="00FB0647"/>
    <w:rsid w:val="00FB25AF"/>
    <w:rsid w:val="00FB3519"/>
    <w:rsid w:val="00FB4319"/>
    <w:rsid w:val="00FC3F3F"/>
    <w:rsid w:val="00FD1AFF"/>
    <w:rsid w:val="00FD35CB"/>
    <w:rsid w:val="00FD462A"/>
    <w:rsid w:val="00FD774B"/>
    <w:rsid w:val="00FE31EC"/>
    <w:rsid w:val="00FE464C"/>
    <w:rsid w:val="00FE6D99"/>
    <w:rsid w:val="00FE6DFB"/>
    <w:rsid w:val="00FF0E82"/>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2D6E-8030-4BD3-A586-253125DD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12407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10</cp:revision>
  <cp:lastPrinted>2019-06-18T10:28:00Z</cp:lastPrinted>
  <dcterms:created xsi:type="dcterms:W3CDTF">2019-06-19T08:32:00Z</dcterms:created>
  <dcterms:modified xsi:type="dcterms:W3CDTF">2019-06-19T12:50:00Z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