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85" w:rsidRDefault="009C6795" w:rsidP="00733A7C">
      <w:pPr>
        <w:tabs>
          <w:tab w:val="left" w:pos="3660"/>
        </w:tabs>
        <w:spacing w:after="0" w:line="240" w:lineRule="auto"/>
        <w:rPr>
          <w:rFonts w:asciiTheme="minorHAnsi" w:hAnsiTheme="minorHAnsi" w:cs="Arial"/>
          <w:b/>
          <w:sz w:val="32"/>
          <w:szCs w:val="32"/>
        </w:rPr>
      </w:pPr>
      <w:r>
        <w:rPr>
          <w:rFonts w:asciiTheme="minorHAnsi" w:hAnsiTheme="minorHAnsi" w:cs="Arial"/>
          <w:b/>
          <w:sz w:val="32"/>
          <w:szCs w:val="32"/>
        </w:rPr>
        <w:t xml:space="preserve">Fleischindustrie: </w:t>
      </w:r>
      <w:r w:rsidR="005C5C86">
        <w:rPr>
          <w:rFonts w:asciiTheme="minorHAnsi" w:hAnsiTheme="minorHAnsi" w:cs="Arial"/>
          <w:b/>
          <w:sz w:val="32"/>
          <w:szCs w:val="32"/>
        </w:rPr>
        <w:t>Arbeitsbedingungen werden kaum kontrolliert</w:t>
      </w:r>
    </w:p>
    <w:p w:rsidR="009C6795" w:rsidRDefault="009C6795" w:rsidP="00733A7C">
      <w:pPr>
        <w:tabs>
          <w:tab w:val="left" w:pos="3660"/>
        </w:tabs>
        <w:spacing w:after="0" w:line="240" w:lineRule="auto"/>
        <w:rPr>
          <w:rFonts w:asciiTheme="minorHAnsi" w:hAnsiTheme="minorHAnsi" w:cs="Arial"/>
          <w:b/>
        </w:rPr>
      </w:pPr>
    </w:p>
    <w:p w:rsidR="005D70B1" w:rsidRPr="002F6A59" w:rsidRDefault="00D11A10" w:rsidP="002F6A59">
      <w:pPr>
        <w:tabs>
          <w:tab w:val="left" w:pos="3660"/>
        </w:tabs>
        <w:spacing w:after="120" w:line="240" w:lineRule="auto"/>
        <w:jc w:val="both"/>
        <w:rPr>
          <w:rFonts w:asciiTheme="minorHAnsi" w:hAnsiTheme="minorHAnsi" w:cs="Arial"/>
          <w:b/>
        </w:rPr>
      </w:pPr>
      <w:r w:rsidRPr="001E1B96">
        <w:rPr>
          <w:rFonts w:asciiTheme="minorHAnsi" w:hAnsiTheme="minorHAnsi" w:cs="Arial"/>
          <w:b/>
        </w:rPr>
        <w:t>Auswertung der Antw</w:t>
      </w:r>
      <w:r w:rsidR="002532C6" w:rsidRPr="001E1B96">
        <w:rPr>
          <w:rFonts w:asciiTheme="minorHAnsi" w:hAnsiTheme="minorHAnsi" w:cs="Arial"/>
          <w:b/>
        </w:rPr>
        <w:t xml:space="preserve">ort der Bundesregierung auf </w:t>
      </w:r>
      <w:r w:rsidR="005D772E" w:rsidRPr="001E1B96">
        <w:rPr>
          <w:rFonts w:asciiTheme="minorHAnsi" w:hAnsiTheme="minorHAnsi" w:cs="Arial"/>
          <w:b/>
        </w:rPr>
        <w:t>die k</w:t>
      </w:r>
      <w:r w:rsidRPr="001E1B96">
        <w:rPr>
          <w:rFonts w:asciiTheme="minorHAnsi" w:hAnsiTheme="minorHAnsi" w:cs="Arial"/>
          <w:b/>
        </w:rPr>
        <w:t>leine Anfrage „</w:t>
      </w:r>
      <w:r w:rsidR="001E1B96" w:rsidRPr="001E1B96">
        <w:rPr>
          <w:rFonts w:asciiTheme="minorHAnsi" w:hAnsiTheme="minorHAnsi" w:cs="Arial"/>
          <w:b/>
        </w:rPr>
        <w:t>Arbeit und Gesundheit</w:t>
      </w:r>
      <w:r w:rsidR="005D772E" w:rsidRPr="001E1B96">
        <w:rPr>
          <w:rFonts w:asciiTheme="minorHAnsi" w:hAnsiTheme="minorHAnsi" w:cs="Arial"/>
          <w:b/>
        </w:rPr>
        <w:t xml:space="preserve"> in der Fleischindustrie</w:t>
      </w:r>
      <w:r w:rsidR="006D0E89" w:rsidRPr="001E1B96">
        <w:rPr>
          <w:rFonts w:asciiTheme="minorHAnsi" w:hAnsiTheme="minorHAnsi" w:cs="Arial"/>
          <w:b/>
        </w:rPr>
        <w:t>“ (</w:t>
      </w:r>
      <w:proofErr w:type="spellStart"/>
      <w:r w:rsidR="006D0E89" w:rsidRPr="001E1B96">
        <w:rPr>
          <w:rFonts w:asciiTheme="minorHAnsi" w:hAnsiTheme="minorHAnsi" w:cs="Arial"/>
          <w:b/>
        </w:rPr>
        <w:t>Drs</w:t>
      </w:r>
      <w:proofErr w:type="spellEnd"/>
      <w:r w:rsidR="006D0E89" w:rsidRPr="001E1B96">
        <w:rPr>
          <w:rFonts w:asciiTheme="minorHAnsi" w:hAnsiTheme="minorHAnsi" w:cs="Arial"/>
          <w:b/>
        </w:rPr>
        <w:t xml:space="preserve">. </w:t>
      </w:r>
      <w:r w:rsidR="002F0AB5" w:rsidRPr="001E1B96">
        <w:rPr>
          <w:rFonts w:asciiTheme="minorHAnsi" w:hAnsiTheme="minorHAnsi" w:cs="Arial"/>
          <w:b/>
        </w:rPr>
        <w:t>19</w:t>
      </w:r>
      <w:r w:rsidR="001463A7" w:rsidRPr="001E1B96">
        <w:rPr>
          <w:rFonts w:asciiTheme="minorHAnsi" w:hAnsiTheme="minorHAnsi" w:cs="Arial"/>
          <w:b/>
        </w:rPr>
        <w:t>/</w:t>
      </w:r>
      <w:r w:rsidR="001E1B96" w:rsidRPr="001E1B96">
        <w:rPr>
          <w:rFonts w:asciiTheme="minorHAnsi" w:hAnsiTheme="minorHAnsi" w:cs="Arial"/>
          <w:b/>
        </w:rPr>
        <w:t>10823</w:t>
      </w:r>
      <w:r w:rsidR="006D0E89" w:rsidRPr="001E1B96">
        <w:rPr>
          <w:rFonts w:asciiTheme="minorHAnsi" w:hAnsiTheme="minorHAnsi" w:cs="Arial"/>
          <w:b/>
        </w:rPr>
        <w:t xml:space="preserve">) </w:t>
      </w:r>
      <w:r w:rsidRPr="001E1B96">
        <w:rPr>
          <w:rFonts w:asciiTheme="minorHAnsi" w:hAnsiTheme="minorHAnsi" w:cs="Arial"/>
          <w:b/>
        </w:rPr>
        <w:t xml:space="preserve">von </w:t>
      </w:r>
      <w:r w:rsidR="00050E05" w:rsidRPr="001E1B96">
        <w:rPr>
          <w:rFonts w:asciiTheme="minorHAnsi" w:hAnsiTheme="minorHAnsi" w:cs="Arial"/>
          <w:b/>
        </w:rPr>
        <w:t>Jutta Krellmann</w:t>
      </w:r>
      <w:r w:rsidRPr="001E1B96">
        <w:rPr>
          <w:rFonts w:asciiTheme="minorHAnsi" w:hAnsiTheme="minorHAnsi" w:cs="Arial"/>
          <w:b/>
        </w:rPr>
        <w:t xml:space="preserve"> u.a</w:t>
      </w:r>
      <w:r w:rsidR="006D0E89" w:rsidRPr="001E1B96">
        <w:rPr>
          <w:rFonts w:asciiTheme="minorHAnsi" w:hAnsiTheme="minorHAnsi" w:cs="Arial"/>
          <w:b/>
        </w:rPr>
        <w:t>.</w:t>
      </w:r>
      <w:r w:rsidR="008C789B" w:rsidRPr="001E1B96">
        <w:rPr>
          <w:rFonts w:asciiTheme="minorHAnsi" w:hAnsiTheme="minorHAnsi" w:cs="Arial"/>
          <w:b/>
        </w:rPr>
        <w:t xml:space="preserve">, </w:t>
      </w:r>
      <w:r w:rsidR="006D0E89" w:rsidRPr="001E1B96">
        <w:rPr>
          <w:rFonts w:asciiTheme="minorHAnsi" w:hAnsiTheme="minorHAnsi" w:cs="Arial"/>
          <w:b/>
        </w:rPr>
        <w:t>Fraktion D</w:t>
      </w:r>
      <w:bookmarkStart w:id="0" w:name="_GoBack"/>
      <w:bookmarkEnd w:id="0"/>
      <w:r w:rsidR="006D0E89" w:rsidRPr="001E1B96">
        <w:rPr>
          <w:rFonts w:asciiTheme="minorHAnsi" w:hAnsiTheme="minorHAnsi" w:cs="Arial"/>
          <w:b/>
        </w:rPr>
        <w:t>IE LINKE im Bundestag</w:t>
      </w:r>
    </w:p>
    <w:p w:rsidR="00B432FE" w:rsidRDefault="00FC3F3F" w:rsidP="00663554">
      <w:pPr>
        <w:spacing w:after="0" w:line="240" w:lineRule="auto"/>
        <w:jc w:val="both"/>
        <w:rPr>
          <w:rFonts w:asciiTheme="minorHAnsi" w:hAnsiTheme="minorHAnsi" w:cs="Arial"/>
        </w:rPr>
      </w:pPr>
      <w:r w:rsidRPr="00AB4AAB">
        <w:rPr>
          <w:rFonts w:asciiTheme="minorHAnsi" w:hAnsiTheme="minorHAnsi" w:cs="Arial"/>
          <w:b/>
          <w:u w:val="single"/>
        </w:rPr>
        <w:t xml:space="preserve">Zusammenfassung: </w:t>
      </w:r>
    </w:p>
    <w:p w:rsidR="002F5119" w:rsidRDefault="00517F03" w:rsidP="00C00B09">
      <w:pPr>
        <w:spacing w:after="0" w:line="240" w:lineRule="auto"/>
        <w:jc w:val="both"/>
        <w:rPr>
          <w:rFonts w:asciiTheme="minorHAnsi" w:hAnsiTheme="minorHAnsi" w:cs="Arial"/>
        </w:rPr>
      </w:pPr>
      <w:r>
        <w:rPr>
          <w:rFonts w:asciiTheme="minorHAnsi" w:hAnsiTheme="minorHAnsi" w:cs="Arial"/>
        </w:rPr>
        <w:t>In der Fleischindustrie</w:t>
      </w:r>
      <w:r w:rsidR="005C5C86">
        <w:rPr>
          <w:rFonts w:asciiTheme="minorHAnsi" w:hAnsiTheme="minorHAnsi" w:cs="Arial"/>
        </w:rPr>
        <w:t xml:space="preserve"> </w:t>
      </w:r>
      <w:r>
        <w:rPr>
          <w:rFonts w:asciiTheme="minorHAnsi" w:hAnsiTheme="minorHAnsi" w:cs="Arial"/>
        </w:rPr>
        <w:t>gelten verschiedene Gesetze und Bestimmungen, um die A</w:t>
      </w:r>
      <w:r w:rsidR="002A53C0">
        <w:rPr>
          <w:rFonts w:asciiTheme="minorHAnsi" w:hAnsiTheme="minorHAnsi" w:cs="Arial"/>
        </w:rPr>
        <w:t>rbeitsbedingungen zu verbessern. Allerdings wird de</w:t>
      </w:r>
      <w:r>
        <w:rPr>
          <w:rFonts w:asciiTheme="minorHAnsi" w:hAnsiTheme="minorHAnsi" w:cs="Arial"/>
        </w:rPr>
        <w:t xml:space="preserve">ren Einhaltung kaum kontrolliert. </w:t>
      </w:r>
      <w:r w:rsidR="00895F0D">
        <w:rPr>
          <w:rFonts w:asciiTheme="minorHAnsi" w:hAnsiTheme="minorHAnsi" w:cs="Arial"/>
        </w:rPr>
        <w:t xml:space="preserve">Die Anzahl der Kontrollen durch die Finanzkontrolle Schwarzarbeit (FKS) </w:t>
      </w:r>
      <w:r w:rsidR="005C5C86">
        <w:rPr>
          <w:rFonts w:asciiTheme="minorHAnsi" w:hAnsiTheme="minorHAnsi" w:cs="Arial"/>
        </w:rPr>
        <w:t>hat sich seit</w:t>
      </w:r>
      <w:r w:rsidR="00895F0D">
        <w:rPr>
          <w:rFonts w:asciiTheme="minorHAnsi" w:hAnsiTheme="minorHAnsi" w:cs="Arial"/>
        </w:rPr>
        <w:t xml:space="preserve"> 2009 </w:t>
      </w:r>
      <w:r w:rsidR="005C5C86">
        <w:rPr>
          <w:rFonts w:asciiTheme="minorHAnsi" w:hAnsiTheme="minorHAnsi" w:cs="Arial"/>
        </w:rPr>
        <w:t xml:space="preserve">mehr als halbiert (Rückgang </w:t>
      </w:r>
      <w:r w:rsidR="00895F0D">
        <w:rPr>
          <w:rFonts w:asciiTheme="minorHAnsi" w:hAnsiTheme="minorHAnsi" w:cs="Arial"/>
        </w:rPr>
        <w:t>um 60 Prozent</w:t>
      </w:r>
      <w:r w:rsidR="005C5C86">
        <w:rPr>
          <w:rFonts w:asciiTheme="minorHAnsi" w:hAnsiTheme="minorHAnsi" w:cs="Arial"/>
        </w:rPr>
        <w:t>)</w:t>
      </w:r>
      <w:r w:rsidR="00895F0D">
        <w:rPr>
          <w:rFonts w:asciiTheme="minorHAnsi" w:hAnsiTheme="minorHAnsi" w:cs="Arial"/>
        </w:rPr>
        <w:t>.</w:t>
      </w:r>
      <w:r w:rsidR="0015395E">
        <w:rPr>
          <w:rFonts w:asciiTheme="minorHAnsi" w:hAnsiTheme="minorHAnsi" w:cs="Arial"/>
        </w:rPr>
        <w:t xml:space="preserve"> </w:t>
      </w:r>
    </w:p>
    <w:p w:rsidR="005C5C86" w:rsidRPr="00C00B09" w:rsidRDefault="005C5C86" w:rsidP="00C00B09">
      <w:pPr>
        <w:spacing w:after="0" w:line="240" w:lineRule="auto"/>
        <w:jc w:val="both"/>
        <w:rPr>
          <w:rFonts w:asciiTheme="minorHAnsi" w:hAnsiTheme="minorHAnsi" w:cs="Arial"/>
          <w:sz w:val="16"/>
          <w:szCs w:val="16"/>
        </w:rPr>
      </w:pPr>
    </w:p>
    <w:p w:rsidR="00517F03" w:rsidRDefault="008B771D" w:rsidP="00C00B09">
      <w:pPr>
        <w:spacing w:after="0" w:line="240" w:lineRule="auto"/>
        <w:jc w:val="center"/>
        <w:rPr>
          <w:rFonts w:asciiTheme="minorHAnsi" w:hAnsiTheme="minorHAnsi" w:cs="Arial"/>
        </w:rPr>
      </w:pPr>
      <w:r>
        <w:rPr>
          <w:noProof/>
          <w:lang w:eastAsia="de-DE"/>
        </w:rPr>
        <w:drawing>
          <wp:inline distT="0" distB="0" distL="0" distR="0" wp14:anchorId="0500DDB2" wp14:editId="0D45BB6D">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5C86" w:rsidRPr="00C00B09" w:rsidRDefault="005C5C86" w:rsidP="00C00B09">
      <w:pPr>
        <w:spacing w:after="0" w:line="240" w:lineRule="auto"/>
        <w:jc w:val="center"/>
        <w:rPr>
          <w:rFonts w:asciiTheme="minorHAnsi" w:hAnsiTheme="minorHAnsi" w:cs="Arial"/>
          <w:sz w:val="16"/>
          <w:szCs w:val="16"/>
        </w:rPr>
      </w:pPr>
    </w:p>
    <w:p w:rsidR="002F6A59" w:rsidRDefault="002F5119" w:rsidP="009C6795">
      <w:pPr>
        <w:spacing w:before="120" w:after="120" w:line="240" w:lineRule="auto"/>
        <w:jc w:val="both"/>
        <w:rPr>
          <w:rFonts w:asciiTheme="minorHAnsi" w:hAnsiTheme="minorHAnsi" w:cs="Arial"/>
        </w:rPr>
      </w:pPr>
      <w:r>
        <w:rPr>
          <w:rFonts w:asciiTheme="minorHAnsi" w:hAnsiTheme="minorHAnsi" w:cs="Arial"/>
        </w:rPr>
        <w:t xml:space="preserve">Von 2009 bis 2018 </w:t>
      </w:r>
      <w:r w:rsidRPr="002F5119">
        <w:rPr>
          <w:rFonts w:asciiTheme="minorHAnsi" w:hAnsiTheme="minorHAnsi" w:cs="Arial"/>
        </w:rPr>
        <w:t xml:space="preserve">sind </w:t>
      </w:r>
      <w:r>
        <w:rPr>
          <w:rFonts w:asciiTheme="minorHAnsi" w:hAnsiTheme="minorHAnsi" w:cs="Arial"/>
        </w:rPr>
        <w:t xml:space="preserve">die </w:t>
      </w:r>
      <w:r w:rsidRPr="002F5119">
        <w:rPr>
          <w:rFonts w:asciiTheme="minorHAnsi" w:hAnsiTheme="minorHAnsi" w:cs="Arial"/>
        </w:rPr>
        <w:t>eingeleitet</w:t>
      </w:r>
      <w:r>
        <w:rPr>
          <w:rFonts w:asciiTheme="minorHAnsi" w:hAnsiTheme="minorHAnsi" w:cs="Arial"/>
        </w:rPr>
        <w:t>en</w:t>
      </w:r>
      <w:r w:rsidR="0013346B">
        <w:rPr>
          <w:rFonts w:asciiTheme="minorHAnsi" w:hAnsiTheme="minorHAnsi" w:cs="Arial"/>
        </w:rPr>
        <w:t xml:space="preserve"> Ordnungswidrigkeitsverfahren </w:t>
      </w:r>
      <w:r w:rsidRPr="002F5119">
        <w:rPr>
          <w:rFonts w:asciiTheme="minorHAnsi" w:hAnsiTheme="minorHAnsi" w:cs="Arial"/>
        </w:rPr>
        <w:t>(</w:t>
      </w:r>
      <w:proofErr w:type="spellStart"/>
      <w:r w:rsidRPr="002F5119">
        <w:rPr>
          <w:rFonts w:asciiTheme="minorHAnsi" w:hAnsiTheme="minorHAnsi" w:cs="Arial"/>
        </w:rPr>
        <w:t>OWi</w:t>
      </w:r>
      <w:proofErr w:type="spellEnd"/>
      <w:r w:rsidRPr="002F5119">
        <w:rPr>
          <w:rFonts w:asciiTheme="minorHAnsi" w:hAnsiTheme="minorHAnsi" w:cs="Arial"/>
        </w:rPr>
        <w:t xml:space="preserve">-Verfahren) in der Fleischindustrie um 80 Prozent und die erledigten </w:t>
      </w:r>
      <w:proofErr w:type="spellStart"/>
      <w:r w:rsidRPr="002F5119">
        <w:rPr>
          <w:rFonts w:asciiTheme="minorHAnsi" w:hAnsiTheme="minorHAnsi" w:cs="Arial"/>
        </w:rPr>
        <w:t>OWi</w:t>
      </w:r>
      <w:proofErr w:type="spellEnd"/>
      <w:r w:rsidRPr="002F5119">
        <w:rPr>
          <w:rFonts w:asciiTheme="minorHAnsi" w:hAnsiTheme="minorHAnsi" w:cs="Arial"/>
        </w:rPr>
        <w:t xml:space="preserve">-Verfahren um mehr als die Hälfte zurückgegangen. Die Anzahl der eingeleiteten </w:t>
      </w:r>
      <w:proofErr w:type="spellStart"/>
      <w:r w:rsidRPr="002F5119">
        <w:rPr>
          <w:rFonts w:asciiTheme="minorHAnsi" w:hAnsiTheme="minorHAnsi" w:cs="Arial"/>
        </w:rPr>
        <w:t>OWi</w:t>
      </w:r>
      <w:proofErr w:type="spellEnd"/>
      <w:r w:rsidRPr="002F5119">
        <w:rPr>
          <w:rFonts w:asciiTheme="minorHAnsi" w:hAnsiTheme="minorHAnsi" w:cs="Arial"/>
        </w:rPr>
        <w:t>-Verfahren wegen Verstößen gegen das Arbeitnehmerentsendegesetz sind von 2014 bis 2017 von 9 auf 20 Prozent angestiegen, di</w:t>
      </w:r>
      <w:r>
        <w:rPr>
          <w:rFonts w:asciiTheme="minorHAnsi" w:hAnsiTheme="minorHAnsi" w:cs="Arial"/>
        </w:rPr>
        <w:t xml:space="preserve">e erledigten </w:t>
      </w:r>
      <w:proofErr w:type="spellStart"/>
      <w:r>
        <w:rPr>
          <w:rFonts w:asciiTheme="minorHAnsi" w:hAnsiTheme="minorHAnsi" w:cs="Arial"/>
        </w:rPr>
        <w:t>OWi</w:t>
      </w:r>
      <w:proofErr w:type="spellEnd"/>
      <w:r>
        <w:rPr>
          <w:rFonts w:asciiTheme="minorHAnsi" w:hAnsiTheme="minorHAnsi" w:cs="Arial"/>
        </w:rPr>
        <w:t>-Verfahren von einem</w:t>
      </w:r>
      <w:r w:rsidRPr="002F5119">
        <w:rPr>
          <w:rFonts w:asciiTheme="minorHAnsi" w:hAnsiTheme="minorHAnsi" w:cs="Arial"/>
        </w:rPr>
        <w:t xml:space="preserve"> auf 15. Wurde ein </w:t>
      </w:r>
      <w:proofErr w:type="spellStart"/>
      <w:r w:rsidRPr="002F5119">
        <w:rPr>
          <w:rFonts w:asciiTheme="minorHAnsi" w:hAnsiTheme="minorHAnsi" w:cs="Arial"/>
        </w:rPr>
        <w:t>OWi</w:t>
      </w:r>
      <w:proofErr w:type="spellEnd"/>
      <w:r w:rsidRPr="002F5119">
        <w:rPr>
          <w:rFonts w:asciiTheme="minorHAnsi" w:hAnsiTheme="minorHAnsi" w:cs="Arial"/>
        </w:rPr>
        <w:t>-Verfahren 2015 wegen Verstößen gegen das Mindes</w:t>
      </w:r>
      <w:r w:rsidR="005C5C86">
        <w:rPr>
          <w:rFonts w:asciiTheme="minorHAnsi" w:hAnsiTheme="minorHAnsi" w:cs="Arial"/>
        </w:rPr>
        <w:t>t</w:t>
      </w:r>
      <w:r w:rsidRPr="002F5119">
        <w:rPr>
          <w:rFonts w:asciiTheme="minorHAnsi" w:hAnsiTheme="minorHAnsi" w:cs="Arial"/>
        </w:rPr>
        <w:t>lohngesetz eingeleitet, waren es 14 im Jahr 2018; 2015 wurden 0 erledigt, 2018 waren es 10.</w:t>
      </w:r>
      <w:r>
        <w:rPr>
          <w:rFonts w:asciiTheme="minorHAnsi" w:hAnsiTheme="minorHAnsi" w:cs="Arial"/>
        </w:rPr>
        <w:t xml:space="preserve"> Die Anzahl der eingeleiteten Strafverfahren ist im selben Zeitraum relativ konstant geblieben (von 276 auf 281), die Anzahl der erledigten Strafverfahren um 8 Prozent angestiegen.</w:t>
      </w:r>
      <w:r w:rsidR="002F6A59">
        <w:rPr>
          <w:rFonts w:asciiTheme="minorHAnsi" w:hAnsiTheme="minorHAnsi" w:cs="Arial"/>
        </w:rPr>
        <w:t xml:space="preserve"> </w:t>
      </w:r>
    </w:p>
    <w:p w:rsidR="00A46477" w:rsidRDefault="00A46477" w:rsidP="009C6795">
      <w:pPr>
        <w:spacing w:before="120" w:after="120" w:line="240" w:lineRule="auto"/>
        <w:jc w:val="both"/>
        <w:rPr>
          <w:rFonts w:asciiTheme="minorHAnsi" w:hAnsiTheme="minorHAnsi" w:cs="Arial"/>
        </w:rPr>
      </w:pPr>
      <w:r w:rsidRPr="00A46477">
        <w:rPr>
          <w:rFonts w:asciiTheme="minorHAnsi" w:hAnsiTheme="minorHAnsi" w:cs="Arial"/>
          <w:color w:val="000000" w:themeColor="text1"/>
        </w:rPr>
        <w:t>Die Anzahl der Unbedenklichkeitsbescheinigungen, mit der sich Unternehmen von der Nachunternehmerhaftung befreien können, ist von 2015 auf 2018 um</w:t>
      </w:r>
      <w:r w:rsidR="002F5119">
        <w:rPr>
          <w:rFonts w:asciiTheme="minorHAnsi" w:hAnsiTheme="minorHAnsi" w:cs="Arial"/>
          <w:color w:val="000000" w:themeColor="text1"/>
        </w:rPr>
        <w:t xml:space="preserve"> knapp 90 Prozent angestiegen. Wobei das</w:t>
      </w:r>
      <w:r w:rsidR="002F5119" w:rsidRPr="002F5119">
        <w:rPr>
          <w:rFonts w:asciiTheme="minorHAnsi" w:hAnsiTheme="minorHAnsi" w:cs="Arial"/>
          <w:color w:val="000000" w:themeColor="text1"/>
        </w:rPr>
        <w:t xml:space="preserve"> </w:t>
      </w:r>
      <w:r w:rsidR="002F5119">
        <w:rPr>
          <w:rFonts w:asciiTheme="minorHAnsi" w:hAnsiTheme="minorHAnsi" w:cs="Arial"/>
          <w:color w:val="000000" w:themeColor="text1"/>
        </w:rPr>
        <w:t xml:space="preserve">neue </w:t>
      </w:r>
      <w:r w:rsidR="002F5119" w:rsidRPr="002F5119">
        <w:rPr>
          <w:rFonts w:asciiTheme="minorHAnsi" w:hAnsiTheme="minorHAnsi" w:cs="Arial"/>
          <w:color w:val="000000" w:themeColor="text1"/>
        </w:rPr>
        <w:t>Gesetz zur Sicherung von Arbeitnehmerrechten in der Flei</w:t>
      </w:r>
      <w:r w:rsidR="002F5119">
        <w:rPr>
          <w:rFonts w:asciiTheme="minorHAnsi" w:hAnsiTheme="minorHAnsi" w:cs="Arial"/>
          <w:color w:val="000000" w:themeColor="text1"/>
        </w:rPr>
        <w:t xml:space="preserve">schindustrie erst </w:t>
      </w:r>
      <w:r w:rsidR="002F5119" w:rsidRPr="002F5119">
        <w:rPr>
          <w:rFonts w:asciiTheme="minorHAnsi" w:hAnsiTheme="minorHAnsi" w:cs="Arial"/>
          <w:color w:val="000000" w:themeColor="text1"/>
        </w:rPr>
        <w:t>seit Juli 2017</w:t>
      </w:r>
      <w:r w:rsidR="002F5119">
        <w:rPr>
          <w:rFonts w:asciiTheme="minorHAnsi" w:hAnsiTheme="minorHAnsi" w:cs="Arial"/>
          <w:color w:val="000000" w:themeColor="text1"/>
        </w:rPr>
        <w:t xml:space="preserve"> gilt</w:t>
      </w:r>
      <w:r w:rsidR="002F5119" w:rsidRPr="002F5119">
        <w:rPr>
          <w:rFonts w:asciiTheme="minorHAnsi" w:hAnsiTheme="minorHAnsi" w:cs="Arial"/>
          <w:color w:val="000000" w:themeColor="text1"/>
        </w:rPr>
        <w:t>.</w:t>
      </w:r>
    </w:p>
    <w:p w:rsidR="008F4CD3" w:rsidRPr="0013346B" w:rsidRDefault="008F4CD3" w:rsidP="0013346B">
      <w:pPr>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Dem Robert Koch-Institut (RKI) sind einzelne Fälle von an Tuberkulose erkrankten Beschäftigten in der Fleischindustrie bekannt. Zu einem Geschehen in Niedersachsen wird demnächst ein Beitrag </w:t>
      </w:r>
      <w:r w:rsidR="00473989">
        <w:rPr>
          <w:rFonts w:asciiTheme="minorHAnsi" w:hAnsiTheme="minorHAnsi" w:cs="Arial"/>
          <w:color w:val="000000" w:themeColor="text1"/>
        </w:rPr>
        <w:t xml:space="preserve">des RKI </w:t>
      </w:r>
      <w:r>
        <w:rPr>
          <w:rFonts w:asciiTheme="minorHAnsi" w:hAnsiTheme="minorHAnsi" w:cs="Arial"/>
          <w:color w:val="000000" w:themeColor="text1"/>
        </w:rPr>
        <w:t xml:space="preserve">erscheinen. </w:t>
      </w:r>
      <w:r w:rsidR="0013346B">
        <w:rPr>
          <w:rFonts w:asciiTheme="minorHAnsi" w:hAnsiTheme="minorHAnsi" w:cs="Arial"/>
          <w:color w:val="000000" w:themeColor="text1"/>
        </w:rPr>
        <w:t xml:space="preserve">Das </w:t>
      </w:r>
      <w:r w:rsidR="0013346B" w:rsidRPr="0013346B">
        <w:rPr>
          <w:rFonts w:asciiTheme="minorHAnsi" w:hAnsiTheme="minorHAnsi" w:cs="Arial"/>
          <w:color w:val="000000" w:themeColor="text1"/>
        </w:rPr>
        <w:t>Tuberkulose</w:t>
      </w:r>
      <w:r w:rsidR="00C01EA1">
        <w:rPr>
          <w:rFonts w:asciiTheme="minorHAnsi" w:hAnsiTheme="minorHAnsi" w:cs="Arial"/>
          <w:color w:val="000000" w:themeColor="text1"/>
        </w:rPr>
        <w:t xml:space="preserve">-Risiko </w:t>
      </w:r>
      <w:r w:rsidR="009C6795">
        <w:rPr>
          <w:rFonts w:asciiTheme="minorHAnsi" w:hAnsiTheme="minorHAnsi" w:cs="Arial"/>
          <w:color w:val="000000" w:themeColor="text1"/>
        </w:rPr>
        <w:t xml:space="preserve">ist </w:t>
      </w:r>
      <w:r w:rsidR="0013346B">
        <w:rPr>
          <w:rFonts w:asciiTheme="minorHAnsi" w:hAnsiTheme="minorHAnsi" w:cs="Arial"/>
          <w:color w:val="000000" w:themeColor="text1"/>
        </w:rPr>
        <w:t xml:space="preserve">für bestimmte gesellschaftliche </w:t>
      </w:r>
      <w:r w:rsidR="0013346B" w:rsidRPr="0013346B">
        <w:rPr>
          <w:rFonts w:asciiTheme="minorHAnsi" w:hAnsiTheme="minorHAnsi" w:cs="Arial"/>
          <w:color w:val="000000" w:themeColor="text1"/>
        </w:rPr>
        <w:t xml:space="preserve">Gruppen wie Obdachlosen und von Armut Betroffene </w:t>
      </w:r>
      <w:r w:rsidR="0013346B">
        <w:rPr>
          <w:rFonts w:asciiTheme="minorHAnsi" w:hAnsiTheme="minorHAnsi" w:cs="Arial"/>
          <w:color w:val="000000" w:themeColor="text1"/>
        </w:rPr>
        <w:t>erhöht. D</w:t>
      </w:r>
      <w:r w:rsidR="0013346B" w:rsidRPr="0013346B">
        <w:rPr>
          <w:rFonts w:asciiTheme="minorHAnsi" w:hAnsiTheme="minorHAnsi" w:cs="Arial"/>
          <w:color w:val="000000" w:themeColor="text1"/>
        </w:rPr>
        <w:t xml:space="preserve">ie Verbesserung der Wohnsituation ist </w:t>
      </w:r>
      <w:r w:rsidR="0013346B">
        <w:rPr>
          <w:rFonts w:asciiTheme="minorHAnsi" w:hAnsiTheme="minorHAnsi" w:cs="Arial"/>
          <w:color w:val="000000" w:themeColor="text1"/>
        </w:rPr>
        <w:t xml:space="preserve">bislang </w:t>
      </w:r>
      <w:r w:rsidR="0013346B" w:rsidRPr="0013346B">
        <w:rPr>
          <w:rFonts w:asciiTheme="minorHAnsi" w:hAnsiTheme="minorHAnsi" w:cs="Arial"/>
          <w:color w:val="000000" w:themeColor="text1"/>
        </w:rPr>
        <w:t>nicht Bestandteil der Selbstverpflichtung der Fleischindustrie</w:t>
      </w:r>
      <w:r w:rsidR="0013346B">
        <w:rPr>
          <w:rFonts w:asciiTheme="minorHAnsi" w:hAnsiTheme="minorHAnsi" w:cs="Arial"/>
          <w:color w:val="000000" w:themeColor="text1"/>
        </w:rPr>
        <w:t>.</w:t>
      </w:r>
    </w:p>
    <w:p w:rsidR="00C01EA1" w:rsidRDefault="00C01EA1" w:rsidP="00663554">
      <w:pPr>
        <w:spacing w:after="0" w:line="240" w:lineRule="auto"/>
        <w:jc w:val="both"/>
        <w:rPr>
          <w:rFonts w:asciiTheme="minorHAnsi" w:hAnsiTheme="minorHAnsi" w:cs="Arial"/>
          <w:b/>
          <w:u w:val="single"/>
        </w:rPr>
      </w:pPr>
    </w:p>
    <w:p w:rsidR="00663554" w:rsidRPr="00663554" w:rsidRDefault="00663554" w:rsidP="00663554">
      <w:pPr>
        <w:spacing w:after="0" w:line="240" w:lineRule="auto"/>
        <w:jc w:val="both"/>
        <w:rPr>
          <w:rFonts w:asciiTheme="minorHAnsi" w:hAnsiTheme="minorHAnsi" w:cs="Arial"/>
          <w:b/>
          <w:u w:val="single"/>
        </w:rPr>
      </w:pPr>
      <w:r w:rsidRPr="00663554">
        <w:rPr>
          <w:rFonts w:asciiTheme="minorHAnsi" w:hAnsiTheme="minorHAnsi" w:cs="Arial"/>
          <w:b/>
          <w:u w:val="single"/>
        </w:rPr>
        <w:t>O-Ton Jutta Krellmann, MdB, Sprecherin für Mitbestimmung und Arb</w:t>
      </w:r>
      <w:r w:rsidR="0087165F">
        <w:rPr>
          <w:rFonts w:asciiTheme="minorHAnsi" w:hAnsiTheme="minorHAnsi" w:cs="Arial"/>
          <w:b/>
          <w:u w:val="single"/>
        </w:rPr>
        <w:t xml:space="preserve">eit, </w:t>
      </w:r>
      <w:r>
        <w:rPr>
          <w:rFonts w:asciiTheme="minorHAnsi" w:hAnsiTheme="minorHAnsi" w:cs="Arial"/>
          <w:b/>
          <w:u w:val="single"/>
        </w:rPr>
        <w:t>DIE LINKE im Bundestag:</w:t>
      </w:r>
    </w:p>
    <w:p w:rsidR="002F6A59" w:rsidRPr="009C6795" w:rsidRDefault="00663554" w:rsidP="007F5854">
      <w:pPr>
        <w:spacing w:after="0" w:line="240" w:lineRule="auto"/>
        <w:jc w:val="both"/>
        <w:rPr>
          <w:rFonts w:asciiTheme="minorHAnsi" w:hAnsiTheme="minorHAnsi" w:cs="Arial"/>
          <w:i/>
        </w:rPr>
      </w:pPr>
      <w:r w:rsidRPr="00663554">
        <w:rPr>
          <w:rFonts w:asciiTheme="minorHAnsi" w:hAnsiTheme="minorHAnsi" w:cs="Arial"/>
          <w:i/>
        </w:rPr>
        <w:t>„</w:t>
      </w:r>
      <w:r w:rsidR="00C01EA1">
        <w:rPr>
          <w:rFonts w:asciiTheme="minorHAnsi" w:hAnsiTheme="minorHAnsi" w:cs="Arial"/>
          <w:i/>
        </w:rPr>
        <w:t>Wenn unter S</w:t>
      </w:r>
      <w:r w:rsidR="009C6795">
        <w:rPr>
          <w:rFonts w:asciiTheme="minorHAnsi" w:hAnsiTheme="minorHAnsi" w:cs="Arial"/>
          <w:i/>
        </w:rPr>
        <w:t>chlachthof-Arbeitern</w:t>
      </w:r>
      <w:r w:rsidR="00C01EA1">
        <w:rPr>
          <w:rFonts w:asciiTheme="minorHAnsi" w:hAnsiTheme="minorHAnsi" w:cs="Arial"/>
          <w:i/>
        </w:rPr>
        <w:t xml:space="preserve"> die Tuberkulose ausbricht, </w:t>
      </w:r>
      <w:r w:rsidR="009C6795">
        <w:rPr>
          <w:rFonts w:asciiTheme="minorHAnsi" w:hAnsiTheme="minorHAnsi" w:cs="Arial"/>
          <w:i/>
        </w:rPr>
        <w:t>läuft etwas gehörig falsch</w:t>
      </w:r>
      <w:r w:rsidR="00C01EA1">
        <w:rPr>
          <w:rFonts w:asciiTheme="minorHAnsi" w:hAnsiTheme="minorHAnsi" w:cs="Arial"/>
          <w:i/>
        </w:rPr>
        <w:t>.</w:t>
      </w:r>
      <w:r w:rsidR="0013346B" w:rsidRPr="0013346B">
        <w:rPr>
          <w:rFonts w:asciiTheme="minorHAnsi" w:hAnsiTheme="minorHAnsi" w:cs="Arial"/>
          <w:i/>
        </w:rPr>
        <w:t xml:space="preserve"> </w:t>
      </w:r>
      <w:r w:rsidR="00C01EA1">
        <w:rPr>
          <w:rFonts w:asciiTheme="minorHAnsi" w:hAnsiTheme="minorHAnsi" w:cs="Arial"/>
          <w:i/>
        </w:rPr>
        <w:t xml:space="preserve">Die Gesundheit der Beschäftigten in der Fleischindustrie muss ohne Wenn und Aber geschützt werden. </w:t>
      </w:r>
      <w:r w:rsidR="00750165">
        <w:rPr>
          <w:rFonts w:asciiTheme="minorHAnsi" w:hAnsiTheme="minorHAnsi" w:cs="Arial"/>
          <w:i/>
        </w:rPr>
        <w:t>Bei der</w:t>
      </w:r>
      <w:r w:rsidR="00C01EA1">
        <w:rPr>
          <w:rFonts w:asciiTheme="minorHAnsi" w:hAnsiTheme="minorHAnsi" w:cs="Arial"/>
          <w:i/>
        </w:rPr>
        <w:t xml:space="preserve"> menschenunwürdige</w:t>
      </w:r>
      <w:r w:rsidR="00750165">
        <w:rPr>
          <w:rFonts w:asciiTheme="minorHAnsi" w:hAnsiTheme="minorHAnsi" w:cs="Arial"/>
          <w:i/>
        </w:rPr>
        <w:t>n</w:t>
      </w:r>
      <w:r w:rsidR="00C01EA1">
        <w:rPr>
          <w:rFonts w:asciiTheme="minorHAnsi" w:hAnsiTheme="minorHAnsi" w:cs="Arial"/>
          <w:i/>
        </w:rPr>
        <w:t xml:space="preserve"> Unterbringung </w:t>
      </w:r>
      <w:r w:rsidR="00750165">
        <w:rPr>
          <w:rFonts w:asciiTheme="minorHAnsi" w:hAnsiTheme="minorHAnsi" w:cs="Arial"/>
          <w:i/>
        </w:rPr>
        <w:t xml:space="preserve">der </w:t>
      </w:r>
      <w:r w:rsidR="00C01EA1">
        <w:rPr>
          <w:rFonts w:asciiTheme="minorHAnsi" w:hAnsiTheme="minorHAnsi" w:cs="Arial"/>
          <w:i/>
        </w:rPr>
        <w:t>Arbeitskräfte</w:t>
      </w:r>
      <w:r w:rsidR="00750165">
        <w:rPr>
          <w:rFonts w:asciiTheme="minorHAnsi" w:hAnsiTheme="minorHAnsi" w:cs="Arial"/>
          <w:i/>
        </w:rPr>
        <w:t xml:space="preserve"> darf d</w:t>
      </w:r>
      <w:r w:rsidR="00746894">
        <w:rPr>
          <w:rFonts w:asciiTheme="minorHAnsi" w:hAnsiTheme="minorHAnsi" w:cs="Arial"/>
          <w:i/>
        </w:rPr>
        <w:t xml:space="preserve">er Staat nicht länger wegschauen. </w:t>
      </w:r>
      <w:r w:rsidR="0013346B">
        <w:rPr>
          <w:rFonts w:asciiTheme="minorHAnsi" w:hAnsiTheme="minorHAnsi" w:cs="Arial"/>
          <w:i/>
        </w:rPr>
        <w:t>Die Nachunternehmerhaftung in der Fleischindustrie bringt nur etwas, wenn regelmäßig kontrolliert wird. Das ist b</w:t>
      </w:r>
      <w:r w:rsidR="00C01EA1">
        <w:rPr>
          <w:rFonts w:asciiTheme="minorHAnsi" w:hAnsiTheme="minorHAnsi" w:cs="Arial"/>
          <w:i/>
        </w:rPr>
        <w:t>is heute nicht der Fall</w:t>
      </w:r>
      <w:r w:rsidR="00750165">
        <w:rPr>
          <w:rFonts w:asciiTheme="minorHAnsi" w:hAnsiTheme="minorHAnsi" w:cs="Arial"/>
          <w:i/>
        </w:rPr>
        <w:t>. Die aktuellen Zustände</w:t>
      </w:r>
      <w:r w:rsidR="00C01EA1">
        <w:rPr>
          <w:rFonts w:asciiTheme="minorHAnsi" w:hAnsiTheme="minorHAnsi" w:cs="Arial"/>
          <w:i/>
        </w:rPr>
        <w:t xml:space="preserve"> </w:t>
      </w:r>
      <w:r w:rsidR="0013346B">
        <w:rPr>
          <w:rFonts w:asciiTheme="minorHAnsi" w:hAnsiTheme="minorHAnsi" w:cs="Arial"/>
          <w:i/>
        </w:rPr>
        <w:t>grenz</w:t>
      </w:r>
      <w:r w:rsidR="00750165">
        <w:rPr>
          <w:rFonts w:asciiTheme="minorHAnsi" w:hAnsiTheme="minorHAnsi" w:cs="Arial"/>
          <w:i/>
        </w:rPr>
        <w:t>en</w:t>
      </w:r>
      <w:r w:rsidR="00635391">
        <w:rPr>
          <w:rFonts w:asciiTheme="minorHAnsi" w:hAnsiTheme="minorHAnsi" w:cs="Arial"/>
          <w:i/>
        </w:rPr>
        <w:t xml:space="preserve"> an fahrlässiger Körperverletzung</w:t>
      </w:r>
      <w:r w:rsidR="0013346B">
        <w:rPr>
          <w:rFonts w:asciiTheme="minorHAnsi" w:hAnsiTheme="minorHAnsi" w:cs="Arial"/>
          <w:i/>
        </w:rPr>
        <w:t>.</w:t>
      </w:r>
      <w:r w:rsidR="00C01EA1">
        <w:rPr>
          <w:rFonts w:asciiTheme="minorHAnsi" w:hAnsiTheme="minorHAnsi" w:cs="Arial"/>
          <w:i/>
        </w:rPr>
        <w:t xml:space="preserve"> Wir brauchen </w:t>
      </w:r>
      <w:r w:rsidR="00750165">
        <w:rPr>
          <w:rFonts w:asciiTheme="minorHAnsi" w:hAnsiTheme="minorHAnsi" w:cs="Arial"/>
          <w:i/>
        </w:rPr>
        <w:t xml:space="preserve">dringend </w:t>
      </w:r>
      <w:r w:rsidR="00C00B09">
        <w:rPr>
          <w:rFonts w:asciiTheme="minorHAnsi" w:hAnsiTheme="minorHAnsi" w:cs="Arial"/>
          <w:i/>
        </w:rPr>
        <w:t>mehr Kontrollpersonal bei</w:t>
      </w:r>
      <w:r w:rsidR="00C01EA1">
        <w:rPr>
          <w:rFonts w:asciiTheme="minorHAnsi" w:hAnsiTheme="minorHAnsi" w:cs="Arial"/>
          <w:i/>
        </w:rPr>
        <w:t xml:space="preserve"> Zoll, Gewerbeaufsicht und Gesundheitsämter</w:t>
      </w:r>
      <w:r w:rsidR="00C00B09">
        <w:rPr>
          <w:rFonts w:asciiTheme="minorHAnsi" w:hAnsiTheme="minorHAnsi" w:cs="Arial"/>
          <w:i/>
        </w:rPr>
        <w:t>n</w:t>
      </w:r>
      <w:r w:rsidR="00404BDA">
        <w:rPr>
          <w:rFonts w:asciiTheme="minorHAnsi" w:hAnsiTheme="minorHAnsi" w:cs="Arial"/>
          <w:i/>
        </w:rPr>
        <w:t>“.</w:t>
      </w:r>
    </w:p>
    <w:p w:rsidR="007F5854" w:rsidRPr="00D1490F" w:rsidRDefault="007F5854" w:rsidP="007F5854">
      <w:pPr>
        <w:spacing w:after="0" w:line="240" w:lineRule="auto"/>
        <w:jc w:val="both"/>
        <w:rPr>
          <w:rFonts w:asciiTheme="minorHAnsi" w:hAnsiTheme="minorHAnsi" w:cs="Arial"/>
          <w:b/>
          <w:u w:val="single"/>
        </w:rPr>
      </w:pPr>
      <w:r w:rsidRPr="00D1490F">
        <w:rPr>
          <w:rFonts w:asciiTheme="minorHAnsi" w:hAnsiTheme="minorHAnsi" w:cs="Arial"/>
          <w:b/>
          <w:u w:val="single"/>
        </w:rPr>
        <w:lastRenderedPageBreak/>
        <w:t xml:space="preserve">Ergebnisse im Einzelnen: </w:t>
      </w:r>
    </w:p>
    <w:p w:rsidR="00AE770D" w:rsidRPr="00A81AE6" w:rsidRDefault="00CB50C5" w:rsidP="00A81AE6">
      <w:pPr>
        <w:pStyle w:val="Listenabsatz"/>
        <w:numPr>
          <w:ilvl w:val="0"/>
          <w:numId w:val="14"/>
        </w:numPr>
        <w:spacing w:after="0" w:line="240" w:lineRule="auto"/>
        <w:jc w:val="both"/>
        <w:rPr>
          <w:rFonts w:asciiTheme="minorHAnsi" w:eastAsia="Arial" w:hAnsiTheme="minorHAnsi" w:cs="Arial"/>
          <w:color w:val="000000"/>
        </w:rPr>
      </w:pPr>
      <w:r w:rsidRPr="00A81AE6">
        <w:rPr>
          <w:rFonts w:asciiTheme="minorHAnsi" w:eastAsia="Arial" w:hAnsiTheme="minorHAnsi" w:cs="Arial"/>
          <w:color w:val="000000"/>
        </w:rPr>
        <w:t xml:space="preserve">Die Selbstverpflichtung </w:t>
      </w:r>
      <w:r w:rsidR="00A81AE6" w:rsidRPr="00A81AE6">
        <w:rPr>
          <w:rFonts w:asciiTheme="minorHAnsi" w:eastAsia="Arial" w:hAnsiTheme="minorHAnsi" w:cs="Arial"/>
          <w:color w:val="000000"/>
        </w:rPr>
        <w:t xml:space="preserve">der Fischwirtschaft vom 21. September 2015 </w:t>
      </w:r>
      <w:r w:rsidRPr="00A81AE6">
        <w:rPr>
          <w:rFonts w:asciiTheme="minorHAnsi" w:eastAsia="Arial" w:hAnsiTheme="minorHAnsi" w:cs="Arial"/>
          <w:color w:val="000000"/>
        </w:rPr>
        <w:t xml:space="preserve">hat </w:t>
      </w:r>
      <w:r w:rsidR="00484431" w:rsidRPr="00A81AE6">
        <w:rPr>
          <w:rFonts w:asciiTheme="minorHAnsi" w:eastAsia="Arial" w:hAnsiTheme="minorHAnsi" w:cs="Arial"/>
          <w:color w:val="000000"/>
        </w:rPr>
        <w:t xml:space="preserve">nach Kenntnis der Bundesregierung </w:t>
      </w:r>
      <w:r w:rsidRPr="00A81AE6">
        <w:rPr>
          <w:rFonts w:asciiTheme="minorHAnsi" w:eastAsia="Arial" w:hAnsiTheme="minorHAnsi" w:cs="Arial"/>
          <w:color w:val="000000"/>
        </w:rPr>
        <w:t>dazu beigetragen, den Anteil in Deutschland versicherungspflichtig Beschäftigter in der Fischwirtschaft zu erhöhen</w:t>
      </w:r>
      <w:r w:rsidR="00A81AE6" w:rsidRPr="00A81AE6">
        <w:rPr>
          <w:rFonts w:asciiTheme="minorHAnsi" w:eastAsia="Arial" w:hAnsiTheme="minorHAnsi" w:cs="Arial"/>
          <w:color w:val="000000"/>
        </w:rPr>
        <w:t xml:space="preserve"> (s. Frage 3)</w:t>
      </w:r>
      <w:r w:rsidR="00484431" w:rsidRPr="00A81AE6">
        <w:rPr>
          <w:rFonts w:asciiTheme="minorHAnsi" w:eastAsia="Arial" w:hAnsiTheme="minorHAnsi" w:cs="Arial"/>
          <w:color w:val="000000"/>
        </w:rPr>
        <w:t>.</w:t>
      </w:r>
    </w:p>
    <w:p w:rsidR="000C3E02" w:rsidRPr="00484431" w:rsidRDefault="009F7DD0" w:rsidP="00484431">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Erkenntnisse der Bundesregierung inwiefern das </w:t>
      </w:r>
      <w:r w:rsidR="000C3E02" w:rsidRPr="00BA40B9">
        <w:rPr>
          <w:rFonts w:asciiTheme="minorHAnsi" w:eastAsia="Arial" w:hAnsiTheme="minorHAnsi" w:cs="Arial"/>
          <w:b/>
          <w:color w:val="000000"/>
        </w:rPr>
        <w:t>Gesetz zur Sicherung von Arbeitnehmerrecht</w:t>
      </w:r>
      <w:r>
        <w:rPr>
          <w:rFonts w:asciiTheme="minorHAnsi" w:eastAsia="Arial" w:hAnsiTheme="minorHAnsi" w:cs="Arial"/>
          <w:b/>
          <w:color w:val="000000"/>
        </w:rPr>
        <w:t>en in der Fleischindustrie (GSA-</w:t>
      </w:r>
      <w:r w:rsidR="000C3E02" w:rsidRPr="00484431">
        <w:rPr>
          <w:rFonts w:asciiTheme="minorHAnsi" w:eastAsia="Arial" w:hAnsiTheme="minorHAnsi" w:cs="Arial"/>
          <w:b/>
          <w:color w:val="000000"/>
        </w:rPr>
        <w:t>Fleisch)</w:t>
      </w:r>
      <w:r w:rsidRPr="00484431">
        <w:rPr>
          <w:rFonts w:asciiTheme="minorHAnsi" w:eastAsia="Arial" w:hAnsiTheme="minorHAnsi" w:cs="Arial"/>
          <w:b/>
          <w:color w:val="000000"/>
        </w:rPr>
        <w:t>, das</w:t>
      </w:r>
      <w:r w:rsidR="000C3E02" w:rsidRPr="00484431">
        <w:rPr>
          <w:rFonts w:asciiTheme="minorHAnsi" w:eastAsia="Arial" w:hAnsiTheme="minorHAnsi" w:cs="Arial"/>
          <w:b/>
          <w:color w:val="000000"/>
        </w:rPr>
        <w:t xml:space="preserve"> </w:t>
      </w:r>
      <w:r w:rsidR="00BA40B9" w:rsidRPr="00484431">
        <w:rPr>
          <w:rFonts w:asciiTheme="minorHAnsi" w:eastAsia="Arial" w:hAnsiTheme="minorHAnsi" w:cs="Arial"/>
          <w:b/>
          <w:color w:val="000000"/>
        </w:rPr>
        <w:t>die so</w:t>
      </w:r>
      <w:r w:rsidRPr="00484431">
        <w:rPr>
          <w:rFonts w:asciiTheme="minorHAnsi" w:eastAsia="Arial" w:hAnsiTheme="minorHAnsi" w:cs="Arial"/>
          <w:b/>
          <w:color w:val="000000"/>
        </w:rPr>
        <w:t xml:space="preserve">genannte Nachunternehmerhaftung </w:t>
      </w:r>
      <w:r w:rsidR="000C3E02" w:rsidRPr="00484431">
        <w:rPr>
          <w:rFonts w:asciiTheme="minorHAnsi" w:eastAsia="Arial" w:hAnsiTheme="minorHAnsi" w:cs="Arial"/>
          <w:b/>
          <w:color w:val="000000"/>
        </w:rPr>
        <w:t>regelt</w:t>
      </w:r>
      <w:r w:rsidRPr="00484431">
        <w:rPr>
          <w:rFonts w:asciiTheme="minorHAnsi" w:eastAsia="Arial" w:hAnsiTheme="minorHAnsi" w:cs="Arial"/>
          <w:b/>
          <w:color w:val="000000"/>
        </w:rPr>
        <w:t>, zu einer Verbesserung der Arbeitsbedingungen geführt hat</w:t>
      </w:r>
      <w:r w:rsidR="000C3E02" w:rsidRPr="00484431">
        <w:rPr>
          <w:rFonts w:asciiTheme="minorHAnsi" w:eastAsia="Arial" w:hAnsiTheme="minorHAnsi" w:cs="Arial"/>
          <w:b/>
          <w:color w:val="000000"/>
        </w:rPr>
        <w:t xml:space="preserve"> (s. Frage 4): </w:t>
      </w:r>
    </w:p>
    <w:p w:rsidR="00AE770D" w:rsidRDefault="009F7DD0" w:rsidP="000C3E02">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Die Bundesregierung verweist auf die</w:t>
      </w:r>
      <w:r w:rsidR="00CB50C5">
        <w:rPr>
          <w:rFonts w:asciiTheme="minorHAnsi" w:eastAsia="Arial" w:hAnsiTheme="minorHAnsi" w:cs="Arial"/>
          <w:color w:val="000000"/>
        </w:rPr>
        <w:t xml:space="preserve"> Berufsgenossenschaft Nahrungsmittel Gastgewerbe (BGN)</w:t>
      </w:r>
      <w:r>
        <w:rPr>
          <w:rFonts w:asciiTheme="minorHAnsi" w:eastAsia="Arial" w:hAnsiTheme="minorHAnsi" w:cs="Arial"/>
          <w:color w:val="000000"/>
        </w:rPr>
        <w:t>, der zur Folge die</w:t>
      </w:r>
      <w:r w:rsidR="00CB50C5">
        <w:rPr>
          <w:rFonts w:asciiTheme="minorHAnsi" w:eastAsia="Arial" w:hAnsiTheme="minorHAnsi" w:cs="Arial"/>
          <w:color w:val="000000"/>
        </w:rPr>
        <w:t xml:space="preserve"> Auftraggeber aus der </w:t>
      </w:r>
      <w:r w:rsidR="00DB72A1">
        <w:rPr>
          <w:rFonts w:asciiTheme="minorHAnsi" w:eastAsia="Arial" w:hAnsiTheme="minorHAnsi" w:cs="Arial"/>
          <w:color w:val="000000"/>
        </w:rPr>
        <w:t xml:space="preserve">Fleischindustrie </w:t>
      </w:r>
      <w:r>
        <w:rPr>
          <w:rFonts w:asciiTheme="minorHAnsi" w:eastAsia="Arial" w:hAnsiTheme="minorHAnsi" w:cs="Arial"/>
          <w:color w:val="000000"/>
        </w:rPr>
        <w:t xml:space="preserve">inzwischen in </w:t>
      </w:r>
      <w:r w:rsidR="00CB50C5">
        <w:rPr>
          <w:rFonts w:asciiTheme="minorHAnsi" w:eastAsia="Arial" w:hAnsiTheme="minorHAnsi" w:cs="Arial"/>
          <w:color w:val="000000"/>
        </w:rPr>
        <w:t xml:space="preserve">ihren Werk-/Dienstleistungsverträgen mit den </w:t>
      </w:r>
      <w:r w:rsidR="00DB72A1">
        <w:rPr>
          <w:rFonts w:asciiTheme="minorHAnsi" w:eastAsia="Arial" w:hAnsiTheme="minorHAnsi" w:cs="Arial"/>
          <w:color w:val="000000"/>
        </w:rPr>
        <w:t>Nachunternehmern zunehmend Bestimmungen zu den Arbeitsbe</w:t>
      </w:r>
      <w:r w:rsidR="00BA40B9">
        <w:rPr>
          <w:rFonts w:asciiTheme="minorHAnsi" w:eastAsia="Arial" w:hAnsiTheme="minorHAnsi" w:cs="Arial"/>
          <w:color w:val="000000"/>
        </w:rPr>
        <w:t>dingungen der Beschäftigten auf</w:t>
      </w:r>
      <w:r>
        <w:rPr>
          <w:rFonts w:asciiTheme="minorHAnsi" w:eastAsia="Arial" w:hAnsiTheme="minorHAnsi" w:cs="Arial"/>
          <w:color w:val="000000"/>
        </w:rPr>
        <w:t>nehmen</w:t>
      </w:r>
      <w:r w:rsidR="00BA40B9">
        <w:rPr>
          <w:rFonts w:asciiTheme="minorHAnsi" w:eastAsia="Arial" w:hAnsiTheme="minorHAnsi" w:cs="Arial"/>
          <w:color w:val="000000"/>
        </w:rPr>
        <w:t>:</w:t>
      </w:r>
    </w:p>
    <w:p w:rsidR="00DB72A1" w:rsidRDefault="00C5695F" w:rsidP="000C3E02">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die </w:t>
      </w:r>
      <w:r w:rsidR="00DB72A1">
        <w:rPr>
          <w:rFonts w:asciiTheme="minorHAnsi" w:eastAsia="Arial" w:hAnsiTheme="minorHAnsi" w:cs="Arial"/>
          <w:color w:val="000000"/>
        </w:rPr>
        <w:t>Verpflichtung Mindestlohn zu bezahlen</w:t>
      </w:r>
    </w:p>
    <w:p w:rsidR="00DB72A1" w:rsidRDefault="00DB72A1" w:rsidP="000C3E02">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die Selbstverpflichtung von 2015 zu beachten</w:t>
      </w:r>
    </w:p>
    <w:p w:rsidR="00DB72A1" w:rsidRDefault="00DB72A1" w:rsidP="000C3E02">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den Verhaltenskodex der Fleischwirtschaft einzuhalten, wozu insbesondere die angemessene Unterbringung der Beschäftigten gehört</w:t>
      </w:r>
    </w:p>
    <w:p w:rsidR="00DB72A1" w:rsidRDefault="00DB72A1" w:rsidP="000C3E02">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die Auftraggeber lassen sich ein Überprüfungsrecht einräumen und bei Verst</w:t>
      </w:r>
      <w:r w:rsidR="00BA40B9">
        <w:rPr>
          <w:rFonts w:asciiTheme="minorHAnsi" w:eastAsia="Arial" w:hAnsiTheme="minorHAnsi" w:cs="Arial"/>
          <w:color w:val="000000"/>
        </w:rPr>
        <w:t>ößen drohen Vertragsstrafen</w:t>
      </w:r>
    </w:p>
    <w:p w:rsidR="00DB72A1" w:rsidRDefault="009F7DD0" w:rsidP="00BA40B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die genannten</w:t>
      </w:r>
      <w:r w:rsidR="00DB72A1">
        <w:rPr>
          <w:rFonts w:asciiTheme="minorHAnsi" w:eastAsia="Arial" w:hAnsiTheme="minorHAnsi" w:cs="Arial"/>
          <w:color w:val="000000"/>
        </w:rPr>
        <w:t xml:space="preserve"> Veränderungen </w:t>
      </w:r>
      <w:r w:rsidR="00BA40B9">
        <w:rPr>
          <w:rFonts w:asciiTheme="minorHAnsi" w:eastAsia="Arial" w:hAnsiTheme="minorHAnsi" w:cs="Arial"/>
          <w:color w:val="000000"/>
        </w:rPr>
        <w:t xml:space="preserve">führt die Bundesregierung </w:t>
      </w:r>
      <w:r w:rsidR="00DB72A1">
        <w:rPr>
          <w:rFonts w:asciiTheme="minorHAnsi" w:eastAsia="Arial" w:hAnsiTheme="minorHAnsi" w:cs="Arial"/>
          <w:color w:val="000000"/>
        </w:rPr>
        <w:t>auch auf die Nachun</w:t>
      </w:r>
      <w:r>
        <w:rPr>
          <w:rFonts w:asciiTheme="minorHAnsi" w:eastAsia="Arial" w:hAnsiTheme="minorHAnsi" w:cs="Arial"/>
          <w:color w:val="000000"/>
        </w:rPr>
        <w:t>ternehmerhaftung zurück</w:t>
      </w:r>
      <w:r w:rsidR="00BA40B9">
        <w:rPr>
          <w:rFonts w:asciiTheme="minorHAnsi" w:eastAsia="Arial" w:hAnsiTheme="minorHAnsi" w:cs="Arial"/>
          <w:color w:val="000000"/>
        </w:rPr>
        <w:t>.</w:t>
      </w:r>
    </w:p>
    <w:p w:rsidR="00BA40B9" w:rsidRPr="00BA40B9" w:rsidRDefault="00BA40B9" w:rsidP="00DB72A1">
      <w:pPr>
        <w:pStyle w:val="Listenabsatz"/>
        <w:numPr>
          <w:ilvl w:val="0"/>
          <w:numId w:val="14"/>
        </w:numPr>
        <w:spacing w:after="0" w:line="240" w:lineRule="auto"/>
        <w:jc w:val="both"/>
        <w:rPr>
          <w:rFonts w:asciiTheme="minorHAnsi" w:eastAsia="Arial" w:hAnsiTheme="minorHAnsi" w:cs="Arial"/>
          <w:b/>
          <w:color w:val="000000"/>
        </w:rPr>
      </w:pPr>
      <w:r w:rsidRPr="00BA40B9">
        <w:rPr>
          <w:rFonts w:asciiTheme="minorHAnsi" w:eastAsia="Arial" w:hAnsiTheme="minorHAnsi" w:cs="Arial"/>
          <w:b/>
          <w:color w:val="000000"/>
        </w:rPr>
        <w:t xml:space="preserve">Anwendung des GSA-Fleisch seit seinem Inkrafttreten 2017 bis heute (s. Frage 5): </w:t>
      </w:r>
    </w:p>
    <w:p w:rsidR="00DB72A1" w:rsidRDefault="00DB72A1" w:rsidP="00BA40B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in sieben Fällen </w:t>
      </w:r>
      <w:r w:rsidR="00BA40B9">
        <w:rPr>
          <w:rFonts w:asciiTheme="minorHAnsi" w:eastAsia="Arial" w:hAnsiTheme="minorHAnsi" w:cs="Arial"/>
          <w:color w:val="000000"/>
        </w:rPr>
        <w:t xml:space="preserve">wurde </w:t>
      </w:r>
      <w:r>
        <w:rPr>
          <w:rFonts w:asciiTheme="minorHAnsi" w:eastAsia="Arial" w:hAnsiTheme="minorHAnsi" w:cs="Arial"/>
          <w:color w:val="000000"/>
        </w:rPr>
        <w:t>eine Haftung für gesetzliche Unfallversicherungsbeiträge nach dem GSA Fleisch geltend gemacht (s. Frage 5</w:t>
      </w:r>
      <w:r w:rsidR="00BA40B9">
        <w:rPr>
          <w:rFonts w:asciiTheme="minorHAnsi" w:eastAsia="Arial" w:hAnsiTheme="minorHAnsi" w:cs="Arial"/>
          <w:color w:val="000000"/>
        </w:rPr>
        <w:t xml:space="preserve"> a</w:t>
      </w:r>
      <w:r>
        <w:rPr>
          <w:rFonts w:asciiTheme="minorHAnsi" w:eastAsia="Arial" w:hAnsiTheme="minorHAnsi" w:cs="Arial"/>
          <w:color w:val="000000"/>
        </w:rPr>
        <w:t>):</w:t>
      </w:r>
    </w:p>
    <w:p w:rsidR="00DB72A1" w:rsidRDefault="00DB72A1" w:rsidP="00BA40B9">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in sechs Fällen ist das Anhörungsverfahren noch nicht abgeschlossen</w:t>
      </w:r>
    </w:p>
    <w:p w:rsidR="00DB72A1" w:rsidRDefault="00DB72A1" w:rsidP="00BA40B9">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in einem Fall wurde Widerspruch eingelegt und der Forderungsbetrag vorläufig beglichen</w:t>
      </w:r>
    </w:p>
    <w:p w:rsidR="00802585" w:rsidRDefault="00802585" w:rsidP="00BA40B9">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in keinem der genannten Fälle konnte sich bisher ein Betrieb von der Haftung befreien (exkulpieren), die Unternehmen konnten keine qualifizierte Unbedenklichkeitsbescheinigung vorlegen, die sie von der Haftung hätte befreien können (s. Frage 6). </w:t>
      </w:r>
    </w:p>
    <w:p w:rsidR="00BA40B9" w:rsidRDefault="00BA40B9" w:rsidP="00BA40B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bezüglich Arbeitsmittel, Schutzkleidung und persönliche Schutzausrüstung liegen der Bundesregierung keine Erkenntnisse vor (s. Frage 5 b)</w:t>
      </w:r>
    </w:p>
    <w:p w:rsidR="00BA40B9" w:rsidRDefault="00BA40B9" w:rsidP="00BA40B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bezüglich der Berechnung und Zahlung des Arbeitsentgeltes und dem Aufrechnungsverbots (Mindestlohnverstoß) erfolgt keine statistische Erfassung durch die Zollverwaltung (s. Frage 5 c)</w:t>
      </w:r>
    </w:p>
    <w:p w:rsidR="00DB72A1" w:rsidRDefault="00DB72A1" w:rsidP="00DB72A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im Jahre 2018 sowie im 1. Quartal 2019 wurden durch die Zollverwaltung keine Ermittlungsverfahren wegen Verstößen gegen die verkür</w:t>
      </w:r>
      <w:r w:rsidR="00E55204">
        <w:rPr>
          <w:rFonts w:asciiTheme="minorHAnsi" w:eastAsia="Arial" w:hAnsiTheme="minorHAnsi" w:cs="Arial"/>
          <w:color w:val="000000"/>
        </w:rPr>
        <w:t>zte Arbeitsaufzeichnungspflicht</w:t>
      </w:r>
      <w:r w:rsidR="00BA40B9">
        <w:rPr>
          <w:rFonts w:asciiTheme="minorHAnsi" w:eastAsia="Arial" w:hAnsiTheme="minorHAnsi" w:cs="Arial"/>
          <w:color w:val="000000"/>
        </w:rPr>
        <w:t xml:space="preserve"> durchgeführt (s. Fragen 5 d und e).</w:t>
      </w:r>
    </w:p>
    <w:p w:rsidR="005519D7" w:rsidRPr="00484431" w:rsidRDefault="005519D7" w:rsidP="005519D7">
      <w:pPr>
        <w:pStyle w:val="Listenabsatz"/>
        <w:numPr>
          <w:ilvl w:val="0"/>
          <w:numId w:val="14"/>
        </w:numPr>
        <w:spacing w:after="0" w:line="240" w:lineRule="auto"/>
        <w:jc w:val="both"/>
        <w:rPr>
          <w:rFonts w:asciiTheme="minorHAnsi" w:eastAsia="Arial" w:hAnsiTheme="minorHAnsi" w:cs="Arial"/>
          <w:b/>
          <w:color w:val="000000"/>
        </w:rPr>
      </w:pPr>
      <w:r w:rsidRPr="00484431">
        <w:rPr>
          <w:rFonts w:asciiTheme="minorHAnsi" w:eastAsia="Arial" w:hAnsiTheme="minorHAnsi" w:cs="Arial"/>
          <w:b/>
          <w:color w:val="000000"/>
        </w:rPr>
        <w:t>Die Anzahl der U</w:t>
      </w:r>
      <w:r w:rsidR="00CA3147" w:rsidRPr="00484431">
        <w:rPr>
          <w:rFonts w:asciiTheme="minorHAnsi" w:eastAsia="Arial" w:hAnsiTheme="minorHAnsi" w:cs="Arial"/>
          <w:b/>
          <w:color w:val="000000"/>
        </w:rPr>
        <w:t>nbedenklichkeitsbescheinigungen, mit der sich Unternehmen von der Nachunternehmerhaftung befreien können, ist von 2015 auf 2018 angestiegen (+89%) (s. Frage 6</w:t>
      </w:r>
      <w:r w:rsidRPr="00484431">
        <w:rPr>
          <w:rFonts w:asciiTheme="minorHAnsi" w:eastAsia="Arial" w:hAnsiTheme="minorHAnsi" w:cs="Arial"/>
          <w:b/>
          <w:color w:val="000000"/>
        </w:rPr>
        <w:t>):</w:t>
      </w:r>
    </w:p>
    <w:p w:rsidR="005519D7" w:rsidRDefault="00CA3147" w:rsidP="00DB72A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2015: 207</w:t>
      </w:r>
    </w:p>
    <w:p w:rsidR="00CA3147" w:rsidRDefault="00CA3147" w:rsidP="00DB72A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2016: 267</w:t>
      </w:r>
    </w:p>
    <w:p w:rsidR="00CA3147" w:rsidRDefault="00CA3147" w:rsidP="00DB72A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2017: 324</w:t>
      </w:r>
    </w:p>
    <w:p w:rsidR="00CA3147" w:rsidRDefault="00CA3147" w:rsidP="00DB72A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2018: 392</w:t>
      </w:r>
    </w:p>
    <w:p w:rsidR="00CA3147" w:rsidRPr="00CB50C5" w:rsidRDefault="00CA3147" w:rsidP="00DB72A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2019: 172 (Stand 18. Juni 2019)</w:t>
      </w:r>
    </w:p>
    <w:p w:rsidR="00CA3147" w:rsidRPr="00484431" w:rsidRDefault="00CA3147" w:rsidP="00CA3147">
      <w:pPr>
        <w:pStyle w:val="Listenabsatz"/>
        <w:numPr>
          <w:ilvl w:val="0"/>
          <w:numId w:val="14"/>
        </w:numPr>
        <w:spacing w:after="0" w:line="240" w:lineRule="auto"/>
        <w:jc w:val="both"/>
        <w:rPr>
          <w:rFonts w:asciiTheme="minorHAnsi" w:eastAsia="Arial" w:hAnsiTheme="minorHAnsi" w:cs="Arial"/>
          <w:b/>
          <w:color w:val="000000"/>
        </w:rPr>
      </w:pPr>
      <w:r w:rsidRPr="00484431">
        <w:rPr>
          <w:rFonts w:asciiTheme="minorHAnsi" w:eastAsia="Arial" w:hAnsiTheme="minorHAnsi" w:cs="Arial"/>
          <w:color w:val="000000"/>
        </w:rPr>
        <w:t>Die deutsche Fleischwirtschaft hat sich im Juli 2014 mit dem</w:t>
      </w:r>
      <w:r w:rsidRPr="00484431">
        <w:rPr>
          <w:rFonts w:asciiTheme="minorHAnsi" w:eastAsia="Arial" w:hAnsiTheme="minorHAnsi" w:cs="Arial"/>
          <w:b/>
          <w:color w:val="000000"/>
        </w:rPr>
        <w:t xml:space="preserve"> Verhaltenskodex der Fleischwirtschaft zur Einhaltung von sozialen Standards</w:t>
      </w:r>
      <w:r w:rsidRPr="00484431">
        <w:rPr>
          <w:rFonts w:asciiTheme="minorHAnsi" w:eastAsia="Arial" w:hAnsiTheme="minorHAnsi" w:cs="Arial"/>
          <w:color w:val="000000"/>
        </w:rPr>
        <w:t xml:space="preserve"> verpflichtet (s. Frage 8):</w:t>
      </w:r>
    </w:p>
    <w:p w:rsidR="00CA3147" w:rsidRDefault="00CA3147" w:rsidP="00CA3147">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die Verbesserung der Wohnsituation ist nicht Bestandteil der Selbstverpflichtung der Fleischindustrie</w:t>
      </w:r>
    </w:p>
    <w:p w:rsidR="00CA3147" w:rsidRDefault="00CA3147" w:rsidP="00CA3147">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weitgehende Kenntnisse </w:t>
      </w:r>
      <w:r w:rsidR="00BA40B9">
        <w:rPr>
          <w:rFonts w:asciiTheme="minorHAnsi" w:eastAsia="Arial" w:hAnsiTheme="minorHAnsi" w:cs="Arial"/>
          <w:color w:val="000000"/>
        </w:rPr>
        <w:t xml:space="preserve">zur Wohnsituation der Beschäftigten </w:t>
      </w:r>
      <w:r>
        <w:rPr>
          <w:rFonts w:asciiTheme="minorHAnsi" w:eastAsia="Arial" w:hAnsiTheme="minorHAnsi" w:cs="Arial"/>
          <w:color w:val="000000"/>
        </w:rPr>
        <w:t>liegen der Bundesregierung nicht vor.</w:t>
      </w:r>
    </w:p>
    <w:p w:rsidR="00143E00" w:rsidRPr="00DC0B71" w:rsidRDefault="00143E00" w:rsidP="00143E00">
      <w:pPr>
        <w:pStyle w:val="Listenabsatz"/>
        <w:numPr>
          <w:ilvl w:val="0"/>
          <w:numId w:val="14"/>
        </w:numPr>
        <w:spacing w:after="0" w:line="240" w:lineRule="auto"/>
        <w:jc w:val="both"/>
        <w:rPr>
          <w:rFonts w:asciiTheme="minorHAnsi" w:eastAsia="Arial" w:hAnsiTheme="minorHAnsi" w:cs="Arial"/>
          <w:b/>
          <w:color w:val="000000"/>
        </w:rPr>
      </w:pPr>
      <w:r w:rsidRPr="00DC0B71">
        <w:rPr>
          <w:rFonts w:asciiTheme="minorHAnsi" w:eastAsia="Arial" w:hAnsiTheme="minorHAnsi" w:cs="Arial"/>
          <w:b/>
          <w:color w:val="000000"/>
        </w:rPr>
        <w:lastRenderedPageBreak/>
        <w:t xml:space="preserve">Dem Robert Koch-Institut (RKI) sind einzelne Fälle von an Tuberkulose erkrankten Beschäftigten </w:t>
      </w:r>
      <w:r w:rsidR="00271C4B" w:rsidRPr="00DC0B71">
        <w:rPr>
          <w:rFonts w:asciiTheme="minorHAnsi" w:eastAsia="Arial" w:hAnsiTheme="minorHAnsi" w:cs="Arial"/>
          <w:b/>
          <w:color w:val="000000"/>
        </w:rPr>
        <w:t xml:space="preserve">in der Fleischindustrie </w:t>
      </w:r>
      <w:r w:rsidRPr="00DC0B71">
        <w:rPr>
          <w:rFonts w:asciiTheme="minorHAnsi" w:eastAsia="Arial" w:hAnsiTheme="minorHAnsi" w:cs="Arial"/>
          <w:b/>
          <w:color w:val="000000"/>
        </w:rPr>
        <w:t>bekannt  (s. Frage 9):</w:t>
      </w:r>
    </w:p>
    <w:p w:rsidR="00143E00" w:rsidRDefault="00271C4B" w:rsidP="00143E00">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z</w:t>
      </w:r>
      <w:r w:rsidR="00143E00">
        <w:rPr>
          <w:rFonts w:asciiTheme="minorHAnsi" w:eastAsia="Arial" w:hAnsiTheme="minorHAnsi" w:cs="Arial"/>
          <w:color w:val="000000"/>
        </w:rPr>
        <w:t>u einem Geschehen in Niedersachsen wird demnächst im Epidemiologischen Bulletin des RKIs ein Beitrag erscheinen</w:t>
      </w:r>
    </w:p>
    <w:p w:rsidR="00143E00" w:rsidRDefault="00271C4B" w:rsidP="00143E00">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a</w:t>
      </w:r>
      <w:r w:rsidR="00143E00">
        <w:rPr>
          <w:rFonts w:asciiTheme="minorHAnsi" w:eastAsia="Arial" w:hAnsiTheme="minorHAnsi" w:cs="Arial"/>
          <w:color w:val="000000"/>
        </w:rPr>
        <w:t>usführliche Daten liegen dem RKI nicht vor, da im Meldesystem keine Informationen zur Beschäftigung der gemeldeten Erkr</w:t>
      </w:r>
      <w:r w:rsidR="003B4A5B">
        <w:rPr>
          <w:rFonts w:asciiTheme="minorHAnsi" w:eastAsia="Arial" w:hAnsiTheme="minorHAnsi" w:cs="Arial"/>
          <w:color w:val="000000"/>
        </w:rPr>
        <w:t>ankungsfälle übermittelt werden</w:t>
      </w:r>
    </w:p>
    <w:p w:rsidR="003B4A5B" w:rsidRDefault="003B4A5B" w:rsidP="003B4A5B">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unabhängig von der beruflichen Tätigkeit steht das Risiko, an einer Tuberkulose zu erkranken, insbesondere mit Faktoren, welche das Fortschreiten einer Infektion zu einer aktiven Tuberkulose begünstigen. Dazu zählt auch die Zugehörigkeit zu vulnerablen Gruppen wie Obdachlosen und von Armut Betroffene</w:t>
      </w:r>
      <w:r w:rsidR="003652C3">
        <w:rPr>
          <w:rFonts w:asciiTheme="minorHAnsi" w:eastAsia="Arial" w:hAnsiTheme="minorHAnsi" w:cs="Arial"/>
          <w:color w:val="000000"/>
        </w:rPr>
        <w:t xml:space="preserve"> (s. Frage 9 b)</w:t>
      </w:r>
    </w:p>
    <w:p w:rsidR="003C0936" w:rsidRPr="00484431" w:rsidRDefault="003C0936" w:rsidP="003C0936">
      <w:pPr>
        <w:pStyle w:val="Listenabsatz"/>
        <w:numPr>
          <w:ilvl w:val="0"/>
          <w:numId w:val="14"/>
        </w:numPr>
        <w:spacing w:after="0" w:line="240" w:lineRule="auto"/>
        <w:jc w:val="both"/>
        <w:rPr>
          <w:rFonts w:asciiTheme="minorHAnsi" w:eastAsia="Arial" w:hAnsiTheme="minorHAnsi" w:cs="Arial"/>
          <w:b/>
          <w:color w:val="000000"/>
        </w:rPr>
      </w:pPr>
      <w:r w:rsidRPr="00484431">
        <w:rPr>
          <w:rFonts w:asciiTheme="minorHAnsi" w:eastAsia="Arial" w:hAnsiTheme="minorHAnsi" w:cs="Arial"/>
          <w:b/>
          <w:color w:val="000000"/>
        </w:rPr>
        <w:t>In wie vielen Betrieben der Fleischindustrie Videoüberwachung stattfindet, darüber hat die Bundesregierung</w:t>
      </w:r>
      <w:r w:rsidR="00802585" w:rsidRPr="00484431">
        <w:rPr>
          <w:rFonts w:asciiTheme="minorHAnsi" w:eastAsia="Arial" w:hAnsiTheme="minorHAnsi" w:cs="Arial"/>
          <w:b/>
          <w:color w:val="000000"/>
        </w:rPr>
        <w:t xml:space="preserve"> keine Kenntnis (s. Frage 10 a):</w:t>
      </w:r>
    </w:p>
    <w:p w:rsidR="003652C3" w:rsidRDefault="003C0936" w:rsidP="003C0936">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e</w:t>
      </w:r>
      <w:r w:rsidR="003652C3" w:rsidRPr="003652C3">
        <w:rPr>
          <w:rFonts w:asciiTheme="minorHAnsi" w:eastAsia="Arial" w:hAnsiTheme="minorHAnsi" w:cs="Arial"/>
          <w:color w:val="000000"/>
        </w:rPr>
        <w:t xml:space="preserve">ine Videoüberwachung in Betrieben der Fleischindustrie </w:t>
      </w:r>
      <w:r w:rsidR="003652C3">
        <w:rPr>
          <w:rFonts w:asciiTheme="minorHAnsi" w:eastAsia="Arial" w:hAnsiTheme="minorHAnsi" w:cs="Arial"/>
          <w:color w:val="000000"/>
        </w:rPr>
        <w:t xml:space="preserve">ist nur zulässig, soweit eine Rechtsvorschrift </w:t>
      </w:r>
      <w:r>
        <w:rPr>
          <w:rFonts w:asciiTheme="minorHAnsi" w:eastAsia="Arial" w:hAnsiTheme="minorHAnsi" w:cs="Arial"/>
          <w:color w:val="000000"/>
        </w:rPr>
        <w:t>dies erlaubt (s. Frage 10 b)</w:t>
      </w:r>
    </w:p>
    <w:p w:rsidR="003C0936" w:rsidRDefault="003652C3" w:rsidP="003C0936">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als Rechtsgrundlagen hierfür kommen Artikel 6 Abs. 1 </w:t>
      </w:r>
      <w:proofErr w:type="spellStart"/>
      <w:r>
        <w:rPr>
          <w:rFonts w:asciiTheme="minorHAnsi" w:eastAsia="Arial" w:hAnsiTheme="minorHAnsi" w:cs="Arial"/>
          <w:color w:val="000000"/>
        </w:rPr>
        <w:t>UAbs</w:t>
      </w:r>
      <w:proofErr w:type="spellEnd"/>
      <w:r>
        <w:rPr>
          <w:rFonts w:asciiTheme="minorHAnsi" w:eastAsia="Arial" w:hAnsiTheme="minorHAnsi" w:cs="Arial"/>
          <w:color w:val="000000"/>
        </w:rPr>
        <w:t>. 1 Buchst. F DSGVO der Verordnung (EU) 2016/679 und § 4 oder § 26 BDSG in Betracht</w:t>
      </w:r>
    </w:p>
    <w:p w:rsidR="003652C3" w:rsidRDefault="003C0936" w:rsidP="003C0936">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w:t>
      </w:r>
      <w:r w:rsidR="003652C3" w:rsidRPr="003C0936">
        <w:rPr>
          <w:rFonts w:asciiTheme="minorHAnsi" w:eastAsia="Arial" w:hAnsiTheme="minorHAnsi" w:cs="Arial"/>
          <w:color w:val="000000"/>
        </w:rPr>
        <w:t>ie Bundesregierung beabsichtigt derzeit keine Änderung von Gesetzen, um die Videoüberwachung in der Fleischindustrie grundsätzlich zu erlauben (s. Frage 10 c)</w:t>
      </w:r>
    </w:p>
    <w:p w:rsidR="003C0936" w:rsidRDefault="003C0936" w:rsidP="003C0936">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eine Erlaubnis der Videoüberwachung in der Fleischindustrie muss im Einklang mit den Vorgaben des Datenschutzrechtes stehen.</w:t>
      </w:r>
    </w:p>
    <w:p w:rsidR="00202C67" w:rsidRDefault="00202C67" w:rsidP="00202C67">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In der ersten Periode der gemeinsamen Deutsche Arbeitsschutzstrategie in den Jahren 2008 bis 2012 wurde ein Schwerpunkt „Sicherheit und Gesundheitsschutz in der Ernährungsindustrie“, der auch die Fleischwirtschaft umfasst, durchgeführt (s. Frage 13).</w:t>
      </w:r>
    </w:p>
    <w:p w:rsidR="005B38E8" w:rsidRPr="004B2041" w:rsidRDefault="005B38E8" w:rsidP="00DC0B71">
      <w:pPr>
        <w:pStyle w:val="Listenabsatz"/>
        <w:numPr>
          <w:ilvl w:val="0"/>
          <w:numId w:val="14"/>
        </w:numPr>
        <w:spacing w:after="0" w:line="240" w:lineRule="auto"/>
        <w:jc w:val="both"/>
        <w:rPr>
          <w:rFonts w:asciiTheme="minorHAnsi" w:eastAsia="Arial" w:hAnsiTheme="minorHAnsi" w:cs="Arial"/>
          <w:b/>
          <w:color w:val="000000"/>
        </w:rPr>
      </w:pPr>
      <w:r w:rsidRPr="004B2041">
        <w:rPr>
          <w:rFonts w:asciiTheme="minorHAnsi" w:eastAsia="Arial" w:hAnsiTheme="minorHAnsi" w:cs="Arial"/>
          <w:b/>
          <w:color w:val="000000"/>
        </w:rPr>
        <w:t>Von der Finanzkontrolle Schwarzarbeit (FKS) durchgeführte Arbeitgeberüberpr</w:t>
      </w:r>
      <w:r w:rsidR="002154C2" w:rsidRPr="004B2041">
        <w:rPr>
          <w:rFonts w:asciiTheme="minorHAnsi" w:eastAsia="Arial" w:hAnsiTheme="minorHAnsi" w:cs="Arial"/>
          <w:b/>
          <w:color w:val="000000"/>
        </w:rPr>
        <w:t>üfungen in der Fle</w:t>
      </w:r>
      <w:r w:rsidR="00F91249" w:rsidRPr="004B2041">
        <w:rPr>
          <w:rFonts w:asciiTheme="minorHAnsi" w:eastAsia="Arial" w:hAnsiTheme="minorHAnsi" w:cs="Arial"/>
          <w:b/>
          <w:color w:val="000000"/>
        </w:rPr>
        <w:t>ischindustrie</w:t>
      </w:r>
      <w:r w:rsidR="002F6A59">
        <w:rPr>
          <w:rFonts w:asciiTheme="minorHAnsi" w:eastAsia="Arial" w:hAnsiTheme="minorHAnsi" w:cs="Arial"/>
          <w:b/>
          <w:color w:val="000000"/>
        </w:rPr>
        <w:t xml:space="preserve"> </w:t>
      </w:r>
      <w:r w:rsidR="00202C67" w:rsidRPr="004B2041">
        <w:rPr>
          <w:rFonts w:asciiTheme="minorHAnsi" w:eastAsia="Arial" w:hAnsiTheme="minorHAnsi" w:cs="Arial"/>
          <w:b/>
          <w:color w:val="000000"/>
        </w:rPr>
        <w:t>(s. Frage 14</w:t>
      </w:r>
      <w:r w:rsidR="004B2041" w:rsidRPr="004B2041">
        <w:rPr>
          <w:rFonts w:asciiTheme="minorHAnsi" w:eastAsia="Arial" w:hAnsiTheme="minorHAnsi" w:cs="Arial"/>
          <w:b/>
          <w:color w:val="000000"/>
        </w:rPr>
        <w:t>, Anlage</w:t>
      </w:r>
      <w:r w:rsidR="004B2041">
        <w:rPr>
          <w:rFonts w:asciiTheme="minorHAnsi" w:eastAsia="Arial" w:hAnsiTheme="minorHAnsi" w:cs="Arial"/>
          <w:b/>
          <w:color w:val="000000"/>
        </w:rPr>
        <w:t xml:space="preserve"> 1</w:t>
      </w:r>
      <w:r w:rsidR="00202C67" w:rsidRPr="004B2041">
        <w:rPr>
          <w:rFonts w:asciiTheme="minorHAnsi" w:eastAsia="Arial" w:hAnsiTheme="minorHAnsi" w:cs="Arial"/>
          <w:b/>
          <w:color w:val="000000"/>
        </w:rPr>
        <w:t>)</w:t>
      </w:r>
      <w:r w:rsidRPr="004B2041">
        <w:rPr>
          <w:rFonts w:asciiTheme="minorHAnsi" w:eastAsia="Arial" w:hAnsiTheme="minorHAnsi" w:cs="Arial"/>
          <w:b/>
          <w:color w:val="000000"/>
        </w:rPr>
        <w:t>:</w:t>
      </w:r>
    </w:p>
    <w:p w:rsidR="00F91249" w:rsidRDefault="00F91249" w:rsidP="002154C2">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Gesamt:</w:t>
      </w:r>
    </w:p>
    <w:p w:rsidR="003B7C9D" w:rsidRPr="002154C2" w:rsidRDefault="003B7C9D" w:rsidP="00F91249">
      <w:pPr>
        <w:pStyle w:val="Listenabsatz"/>
        <w:numPr>
          <w:ilvl w:val="2"/>
          <w:numId w:val="14"/>
        </w:numPr>
        <w:spacing w:after="0" w:line="240" w:lineRule="auto"/>
        <w:jc w:val="both"/>
        <w:rPr>
          <w:rFonts w:asciiTheme="minorHAnsi" w:eastAsia="Arial" w:hAnsiTheme="minorHAnsi" w:cs="Arial"/>
          <w:color w:val="000000"/>
        </w:rPr>
      </w:pPr>
      <w:r w:rsidRPr="002154C2">
        <w:rPr>
          <w:rFonts w:asciiTheme="minorHAnsi" w:eastAsia="Arial" w:hAnsiTheme="minorHAnsi" w:cs="Arial"/>
          <w:color w:val="000000"/>
        </w:rPr>
        <w:t>2009: 826</w:t>
      </w:r>
    </w:p>
    <w:p w:rsidR="002154C2" w:rsidRDefault="003B7C9D" w:rsidP="00F91249">
      <w:pPr>
        <w:pStyle w:val="Listenabsatz"/>
        <w:numPr>
          <w:ilvl w:val="2"/>
          <w:numId w:val="14"/>
        </w:numPr>
        <w:spacing w:after="0" w:line="240" w:lineRule="auto"/>
        <w:jc w:val="both"/>
        <w:rPr>
          <w:rFonts w:asciiTheme="minorHAnsi" w:eastAsia="Arial" w:hAnsiTheme="minorHAnsi" w:cs="Arial"/>
          <w:color w:val="000000"/>
        </w:rPr>
      </w:pPr>
      <w:r w:rsidRPr="002154C2">
        <w:rPr>
          <w:rFonts w:asciiTheme="minorHAnsi" w:eastAsia="Arial" w:hAnsiTheme="minorHAnsi" w:cs="Arial"/>
          <w:color w:val="000000"/>
        </w:rPr>
        <w:t>2018: 332</w:t>
      </w:r>
      <w:r w:rsidR="004B2041">
        <w:rPr>
          <w:rFonts w:asciiTheme="minorHAnsi" w:eastAsia="Arial" w:hAnsiTheme="minorHAnsi" w:cs="Arial"/>
          <w:color w:val="000000"/>
        </w:rPr>
        <w:t xml:space="preserve"> (-59,8 % zu 2009</w:t>
      </w:r>
      <w:r w:rsidR="00390772" w:rsidRPr="002154C2">
        <w:rPr>
          <w:rFonts w:asciiTheme="minorHAnsi" w:eastAsia="Arial" w:hAnsiTheme="minorHAnsi" w:cs="Arial"/>
          <w:color w:val="000000"/>
        </w:rPr>
        <w:t>)</w:t>
      </w:r>
    </w:p>
    <w:p w:rsidR="00F91249" w:rsidRPr="002154C2" w:rsidRDefault="00F91249" w:rsidP="00F9124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Bundesländer:</w:t>
      </w:r>
    </w:p>
    <w:tbl>
      <w:tblPr>
        <w:tblW w:w="10069" w:type="dxa"/>
        <w:tblCellMar>
          <w:left w:w="70" w:type="dxa"/>
          <w:right w:w="70" w:type="dxa"/>
        </w:tblCellMar>
        <w:tblLook w:val="04A0" w:firstRow="1" w:lastRow="0" w:firstColumn="1" w:lastColumn="0" w:noHBand="0" w:noVBand="1"/>
      </w:tblPr>
      <w:tblGrid>
        <w:gridCol w:w="697"/>
        <w:gridCol w:w="452"/>
        <w:gridCol w:w="452"/>
        <w:gridCol w:w="588"/>
        <w:gridCol w:w="588"/>
        <w:gridCol w:w="588"/>
        <w:gridCol w:w="588"/>
        <w:gridCol w:w="679"/>
        <w:gridCol w:w="588"/>
        <w:gridCol w:w="588"/>
        <w:gridCol w:w="588"/>
        <w:gridCol w:w="588"/>
        <w:gridCol w:w="588"/>
        <w:gridCol w:w="687"/>
        <w:gridCol w:w="634"/>
        <w:gridCol w:w="588"/>
        <w:gridCol w:w="588"/>
      </w:tblGrid>
      <w:tr w:rsidR="003B7C9D" w:rsidRPr="00EA5C3E" w:rsidTr="00FF32D4">
        <w:trPr>
          <w:trHeight w:val="293"/>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C9D" w:rsidRPr="00EA5C3E" w:rsidRDefault="003B7C9D" w:rsidP="00FF32D4">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Jahr</w:t>
            </w:r>
          </w:p>
        </w:tc>
        <w:tc>
          <w:tcPr>
            <w:tcW w:w="9372" w:type="dxa"/>
            <w:gridSpan w:val="16"/>
            <w:tcBorders>
              <w:top w:val="single" w:sz="4" w:space="0" w:color="auto"/>
              <w:left w:val="nil"/>
              <w:bottom w:val="single" w:sz="4" w:space="0" w:color="auto"/>
              <w:right w:val="single" w:sz="4" w:space="0" w:color="auto"/>
            </w:tcBorders>
            <w:shd w:val="clear" w:color="auto" w:fill="auto"/>
            <w:noWrap/>
            <w:vAlign w:val="center"/>
            <w:hideMark/>
          </w:tcPr>
          <w:p w:rsidR="003B7C9D" w:rsidRPr="00EA5C3E" w:rsidRDefault="003B7C9D" w:rsidP="00275F6A">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 xml:space="preserve">Bundesländer </w:t>
            </w:r>
          </w:p>
        </w:tc>
      </w:tr>
      <w:tr w:rsidR="00FF32D4" w:rsidRPr="00EA5C3E" w:rsidTr="00FF32D4">
        <w:trPr>
          <w:trHeight w:val="29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 </w:t>
            </w:r>
          </w:p>
        </w:tc>
        <w:tc>
          <w:tcPr>
            <w:tcW w:w="452"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SH</w:t>
            </w:r>
          </w:p>
        </w:tc>
        <w:tc>
          <w:tcPr>
            <w:tcW w:w="452"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HH</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NI</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HB</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NW</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HE</w:t>
            </w:r>
          </w:p>
        </w:tc>
        <w:tc>
          <w:tcPr>
            <w:tcW w:w="679"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RP</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BW</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BY</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SL</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BE</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BB</w:t>
            </w:r>
          </w:p>
        </w:tc>
        <w:tc>
          <w:tcPr>
            <w:tcW w:w="687"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MV</w:t>
            </w:r>
          </w:p>
        </w:tc>
        <w:tc>
          <w:tcPr>
            <w:tcW w:w="634"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SN</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ST</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rPr>
                <w:rFonts w:eastAsia="Times New Roman" w:cs="Calibri"/>
                <w:color w:val="000000"/>
                <w:sz w:val="18"/>
                <w:szCs w:val="18"/>
                <w:lang w:eastAsia="de-DE"/>
              </w:rPr>
            </w:pPr>
            <w:r w:rsidRPr="00EA5C3E">
              <w:rPr>
                <w:rFonts w:eastAsia="Times New Roman" w:cs="Calibri"/>
                <w:color w:val="000000"/>
                <w:sz w:val="18"/>
                <w:szCs w:val="18"/>
                <w:lang w:eastAsia="de-DE"/>
              </w:rPr>
              <w:t>TH</w:t>
            </w:r>
          </w:p>
        </w:tc>
      </w:tr>
      <w:tr w:rsidR="00FF32D4" w:rsidRPr="00EA5C3E" w:rsidTr="00FF32D4">
        <w:trPr>
          <w:trHeight w:val="29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2012</w:t>
            </w:r>
          </w:p>
        </w:tc>
        <w:tc>
          <w:tcPr>
            <w:tcW w:w="452" w:type="dxa"/>
            <w:tcBorders>
              <w:top w:val="nil"/>
              <w:left w:val="nil"/>
              <w:bottom w:val="single" w:sz="4" w:space="0" w:color="auto"/>
              <w:right w:val="single" w:sz="4" w:space="0" w:color="auto"/>
            </w:tcBorders>
            <w:shd w:val="clear" w:color="auto" w:fill="auto"/>
            <w:noWrap/>
            <w:vAlign w:val="bottom"/>
            <w:hideMark/>
          </w:tcPr>
          <w:p w:rsidR="003B7C9D" w:rsidRPr="00EA5C3E" w:rsidRDefault="00EA5C3E"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4</w:t>
            </w:r>
          </w:p>
        </w:tc>
        <w:tc>
          <w:tcPr>
            <w:tcW w:w="452"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4</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78</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13</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162</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104</w:t>
            </w:r>
          </w:p>
        </w:tc>
        <w:tc>
          <w:tcPr>
            <w:tcW w:w="679"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14</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79</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105</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7</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6</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7</w:t>
            </w:r>
          </w:p>
        </w:tc>
        <w:tc>
          <w:tcPr>
            <w:tcW w:w="687"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39</w:t>
            </w:r>
          </w:p>
        </w:tc>
        <w:tc>
          <w:tcPr>
            <w:tcW w:w="634"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2</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EA5C3E"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31</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EA5C3E"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10</w:t>
            </w:r>
          </w:p>
        </w:tc>
      </w:tr>
      <w:tr w:rsidR="00FF32D4" w:rsidRPr="00EA5C3E" w:rsidTr="00FF32D4">
        <w:trPr>
          <w:trHeight w:val="29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B7C9D" w:rsidRPr="00EA5C3E" w:rsidRDefault="003B7C9D"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2018</w:t>
            </w:r>
          </w:p>
        </w:tc>
        <w:tc>
          <w:tcPr>
            <w:tcW w:w="452" w:type="dxa"/>
            <w:tcBorders>
              <w:top w:val="nil"/>
              <w:left w:val="nil"/>
              <w:bottom w:val="single" w:sz="4" w:space="0" w:color="auto"/>
              <w:right w:val="single" w:sz="4" w:space="0" w:color="auto"/>
            </w:tcBorders>
            <w:shd w:val="clear" w:color="auto" w:fill="auto"/>
            <w:noWrap/>
            <w:vAlign w:val="bottom"/>
          </w:tcPr>
          <w:p w:rsidR="003B7C9D" w:rsidRPr="00EA5C3E" w:rsidRDefault="00EA5C3E"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6</w:t>
            </w:r>
          </w:p>
        </w:tc>
        <w:tc>
          <w:tcPr>
            <w:tcW w:w="452"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53</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48</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11</w:t>
            </w:r>
          </w:p>
        </w:tc>
        <w:tc>
          <w:tcPr>
            <w:tcW w:w="679" w:type="dxa"/>
            <w:tcBorders>
              <w:top w:val="nil"/>
              <w:left w:val="nil"/>
              <w:bottom w:val="single" w:sz="4" w:space="0" w:color="auto"/>
              <w:right w:val="single" w:sz="4" w:space="0" w:color="auto"/>
            </w:tcBorders>
            <w:shd w:val="clear" w:color="auto" w:fill="auto"/>
            <w:noWrap/>
            <w:vAlign w:val="bottom"/>
            <w:hideMark/>
          </w:tcPr>
          <w:p w:rsidR="003B7C9D" w:rsidRPr="00EA5C3E" w:rsidRDefault="00390772" w:rsidP="003B7C9D">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40</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53</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53</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6</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2</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12</w:t>
            </w:r>
          </w:p>
        </w:tc>
        <w:tc>
          <w:tcPr>
            <w:tcW w:w="687"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1</w:t>
            </w:r>
          </w:p>
        </w:tc>
        <w:tc>
          <w:tcPr>
            <w:tcW w:w="634" w:type="dxa"/>
            <w:tcBorders>
              <w:top w:val="nil"/>
              <w:left w:val="nil"/>
              <w:bottom w:val="single" w:sz="4" w:space="0" w:color="auto"/>
              <w:right w:val="single" w:sz="4" w:space="0" w:color="auto"/>
            </w:tcBorders>
            <w:shd w:val="clear" w:color="auto" w:fill="auto"/>
            <w:noWrap/>
            <w:vAlign w:val="bottom"/>
          </w:tcPr>
          <w:p w:rsidR="003B7C9D"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35</w:t>
            </w:r>
          </w:p>
        </w:tc>
        <w:tc>
          <w:tcPr>
            <w:tcW w:w="588" w:type="dxa"/>
            <w:tcBorders>
              <w:top w:val="nil"/>
              <w:left w:val="nil"/>
              <w:bottom w:val="single" w:sz="4" w:space="0" w:color="auto"/>
              <w:right w:val="single" w:sz="4" w:space="0" w:color="auto"/>
            </w:tcBorders>
            <w:shd w:val="clear" w:color="auto" w:fill="auto"/>
            <w:noWrap/>
            <w:vAlign w:val="bottom"/>
            <w:hideMark/>
          </w:tcPr>
          <w:p w:rsidR="003B7C9D" w:rsidRPr="00EA5C3E" w:rsidRDefault="00EA5C3E" w:rsidP="003B7C9D">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6</w:t>
            </w:r>
          </w:p>
        </w:tc>
        <w:tc>
          <w:tcPr>
            <w:tcW w:w="588" w:type="dxa"/>
            <w:tcBorders>
              <w:top w:val="nil"/>
              <w:left w:val="nil"/>
              <w:bottom w:val="single" w:sz="4" w:space="0" w:color="auto"/>
              <w:right w:val="single" w:sz="4" w:space="0" w:color="auto"/>
            </w:tcBorders>
            <w:shd w:val="clear" w:color="auto" w:fill="auto"/>
            <w:noWrap/>
            <w:vAlign w:val="bottom"/>
          </w:tcPr>
          <w:p w:rsidR="003B7C9D" w:rsidRPr="00EA5C3E" w:rsidRDefault="00EA5C3E"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4</w:t>
            </w:r>
          </w:p>
        </w:tc>
      </w:tr>
      <w:tr w:rsidR="00FF32D4" w:rsidRPr="00EA5C3E" w:rsidTr="00FF32D4">
        <w:trPr>
          <w:trHeight w:val="293"/>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 xml:space="preserve">2012 </w:t>
            </w:r>
          </w:p>
          <w:p w:rsidR="00390772" w:rsidRPr="00EA5C3E" w:rsidRDefault="00390772" w:rsidP="00275F6A">
            <w:pPr>
              <w:spacing w:after="0" w:line="240" w:lineRule="auto"/>
              <w:jc w:val="right"/>
              <w:rPr>
                <w:rFonts w:eastAsia="Times New Roman" w:cs="Calibri"/>
                <w:color w:val="000000"/>
                <w:sz w:val="18"/>
                <w:szCs w:val="18"/>
                <w:lang w:eastAsia="de-DE"/>
              </w:rPr>
            </w:pPr>
            <w:r w:rsidRPr="00EA5C3E">
              <w:rPr>
                <w:rFonts w:eastAsia="Times New Roman" w:cs="Calibri"/>
                <w:color w:val="000000"/>
                <w:sz w:val="18"/>
                <w:szCs w:val="18"/>
                <w:lang w:eastAsia="de-DE"/>
              </w:rPr>
              <w:t>zu 2018</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+ 50%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-75%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-32,1%</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-92,3%</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-70,4%</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-89,4%</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+ 185,7%</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-32,9%</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-49,5%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-14,3%</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-66,7%</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+ 71,4%</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-97,4%</w:t>
            </w:r>
          </w:p>
        </w:tc>
        <w:tc>
          <w:tcPr>
            <w:tcW w:w="634"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+ 1650%</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-80,6%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0772" w:rsidRPr="00EA5C3E" w:rsidRDefault="00EA5C3E" w:rsidP="00EA5C3E">
            <w:pPr>
              <w:spacing w:after="0" w:line="240" w:lineRule="auto"/>
              <w:jc w:val="center"/>
              <w:rPr>
                <w:rFonts w:eastAsia="Times New Roman" w:cs="Calibri"/>
                <w:color w:val="000000"/>
                <w:sz w:val="18"/>
                <w:szCs w:val="18"/>
                <w:lang w:eastAsia="de-DE"/>
              </w:rPr>
            </w:pPr>
            <w:r w:rsidRPr="00EA5C3E">
              <w:rPr>
                <w:rFonts w:eastAsia="Times New Roman" w:cs="Calibri"/>
                <w:color w:val="000000"/>
                <w:sz w:val="18"/>
                <w:szCs w:val="18"/>
                <w:lang w:eastAsia="de-DE"/>
              </w:rPr>
              <w:t>-60,0%</w:t>
            </w:r>
          </w:p>
        </w:tc>
      </w:tr>
    </w:tbl>
    <w:p w:rsidR="002154C2" w:rsidRPr="004B2041" w:rsidRDefault="002154C2" w:rsidP="002154C2">
      <w:pPr>
        <w:pStyle w:val="Listenabsatz"/>
        <w:numPr>
          <w:ilvl w:val="0"/>
          <w:numId w:val="14"/>
        </w:numPr>
        <w:spacing w:after="0" w:line="240" w:lineRule="auto"/>
        <w:jc w:val="both"/>
        <w:rPr>
          <w:rFonts w:asciiTheme="minorHAnsi" w:eastAsia="Arial" w:hAnsiTheme="minorHAnsi" w:cs="Arial"/>
          <w:b/>
          <w:color w:val="000000"/>
        </w:rPr>
      </w:pPr>
      <w:r w:rsidRPr="004B2041">
        <w:rPr>
          <w:rFonts w:asciiTheme="minorHAnsi" w:eastAsia="Arial" w:hAnsiTheme="minorHAnsi" w:cs="Arial"/>
          <w:b/>
          <w:color w:val="000000"/>
        </w:rPr>
        <w:t>Ordnungswidrigkeitsverfahren</w:t>
      </w:r>
      <w:r w:rsidR="005B7836" w:rsidRPr="004B2041">
        <w:rPr>
          <w:rFonts w:asciiTheme="minorHAnsi" w:eastAsia="Arial" w:hAnsiTheme="minorHAnsi" w:cs="Arial"/>
          <w:b/>
          <w:color w:val="000000"/>
        </w:rPr>
        <w:t xml:space="preserve"> in der Fleischindustrie, die durch die FKS eingeleitet bzw. erledigt wurden</w:t>
      </w:r>
      <w:r w:rsidR="004B2041" w:rsidRPr="004B2041">
        <w:rPr>
          <w:rFonts w:asciiTheme="minorHAnsi" w:eastAsia="Arial" w:hAnsiTheme="minorHAnsi" w:cs="Arial"/>
          <w:b/>
          <w:color w:val="000000"/>
        </w:rPr>
        <w:t xml:space="preserve"> (s. Frage 15, Anlage 2</w:t>
      </w:r>
      <w:r w:rsidRPr="004B2041">
        <w:rPr>
          <w:rFonts w:asciiTheme="minorHAnsi" w:eastAsia="Arial" w:hAnsiTheme="minorHAnsi" w:cs="Arial"/>
          <w:b/>
          <w:color w:val="000000"/>
        </w:rPr>
        <w:t>):</w:t>
      </w:r>
    </w:p>
    <w:p w:rsidR="00F91249" w:rsidRDefault="00F91249" w:rsidP="00F9124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Gesamt:</w:t>
      </w:r>
    </w:p>
    <w:p w:rsidR="002154C2" w:rsidRPr="002154C2" w:rsidRDefault="002154C2" w:rsidP="002154C2">
      <w:pPr>
        <w:pStyle w:val="Listenabsatz"/>
        <w:numPr>
          <w:ilvl w:val="2"/>
          <w:numId w:val="14"/>
        </w:numPr>
        <w:spacing w:after="0" w:line="240" w:lineRule="auto"/>
        <w:jc w:val="both"/>
        <w:rPr>
          <w:rFonts w:asciiTheme="minorHAnsi" w:eastAsia="Arial" w:hAnsiTheme="minorHAnsi" w:cs="Arial"/>
          <w:color w:val="000000"/>
        </w:rPr>
      </w:pPr>
      <w:r w:rsidRPr="002154C2">
        <w:rPr>
          <w:rFonts w:asciiTheme="minorHAnsi" w:eastAsia="Arial" w:hAnsiTheme="minorHAnsi" w:cs="Arial"/>
          <w:color w:val="000000"/>
        </w:rPr>
        <w:t>2009: 367 eingeleitet, 341 erledigt</w:t>
      </w:r>
    </w:p>
    <w:p w:rsidR="007F2CC3" w:rsidRDefault="002154C2" w:rsidP="00147D99">
      <w:pPr>
        <w:pStyle w:val="Listenabsatz"/>
        <w:numPr>
          <w:ilvl w:val="2"/>
          <w:numId w:val="14"/>
        </w:numPr>
        <w:spacing w:after="0" w:line="240" w:lineRule="auto"/>
        <w:jc w:val="both"/>
        <w:rPr>
          <w:rFonts w:asciiTheme="minorHAnsi" w:eastAsia="Arial" w:hAnsiTheme="minorHAnsi" w:cs="Arial"/>
          <w:color w:val="000000"/>
        </w:rPr>
      </w:pPr>
      <w:r w:rsidRPr="002154C2">
        <w:rPr>
          <w:rFonts w:asciiTheme="minorHAnsi" w:eastAsia="Arial" w:hAnsiTheme="minorHAnsi" w:cs="Arial"/>
          <w:color w:val="000000"/>
        </w:rPr>
        <w:t>2018: 75 eingeleitet</w:t>
      </w:r>
      <w:r w:rsidR="007F2CC3">
        <w:rPr>
          <w:rFonts w:asciiTheme="minorHAnsi" w:eastAsia="Arial" w:hAnsiTheme="minorHAnsi" w:cs="Arial"/>
          <w:color w:val="000000"/>
        </w:rPr>
        <w:t>, 144 erledigt</w:t>
      </w:r>
      <w:r w:rsidR="00147D99">
        <w:rPr>
          <w:rFonts w:asciiTheme="minorHAnsi" w:eastAsia="Arial" w:hAnsiTheme="minorHAnsi" w:cs="Arial"/>
          <w:color w:val="000000"/>
        </w:rPr>
        <w:t xml:space="preserve"> </w:t>
      </w:r>
    </w:p>
    <w:p w:rsidR="00147D99" w:rsidRPr="00147D99" w:rsidRDefault="007F2CC3" w:rsidP="00147D99">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2009 zu 2018: </w:t>
      </w:r>
      <w:r w:rsidR="00147D99">
        <w:rPr>
          <w:rFonts w:asciiTheme="minorHAnsi" w:eastAsia="Arial" w:hAnsiTheme="minorHAnsi" w:cs="Arial"/>
          <w:color w:val="000000"/>
        </w:rPr>
        <w:t>-79,6 %</w:t>
      </w:r>
      <w:r w:rsidRPr="007F2CC3">
        <w:rPr>
          <w:rFonts w:asciiTheme="minorHAnsi" w:eastAsia="Arial" w:hAnsiTheme="minorHAnsi" w:cs="Arial"/>
          <w:color w:val="000000"/>
        </w:rPr>
        <w:t xml:space="preserve"> </w:t>
      </w:r>
      <w:r>
        <w:rPr>
          <w:rFonts w:asciiTheme="minorHAnsi" w:eastAsia="Arial" w:hAnsiTheme="minorHAnsi" w:cs="Arial"/>
          <w:color w:val="000000"/>
        </w:rPr>
        <w:t>eingeleitet,</w:t>
      </w:r>
      <w:r w:rsidR="00147D99">
        <w:rPr>
          <w:rFonts w:asciiTheme="minorHAnsi" w:eastAsia="Arial" w:hAnsiTheme="minorHAnsi" w:cs="Arial"/>
          <w:color w:val="000000"/>
        </w:rPr>
        <w:t xml:space="preserve"> -58,8 % </w:t>
      </w:r>
      <w:r w:rsidRPr="002154C2">
        <w:rPr>
          <w:rFonts w:asciiTheme="minorHAnsi" w:eastAsia="Arial" w:hAnsiTheme="minorHAnsi" w:cs="Arial"/>
          <w:color w:val="000000"/>
        </w:rPr>
        <w:t>erledigt</w:t>
      </w:r>
    </w:p>
    <w:p w:rsidR="00F91249" w:rsidRPr="002154C2" w:rsidRDefault="00F91249" w:rsidP="00F91249">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Eingeleitet nach Bundesländern: </w:t>
      </w:r>
    </w:p>
    <w:tbl>
      <w:tblPr>
        <w:tblW w:w="9067" w:type="dxa"/>
        <w:tblCellMar>
          <w:left w:w="70" w:type="dxa"/>
          <w:right w:w="70" w:type="dxa"/>
        </w:tblCellMar>
        <w:tblLook w:val="04A0" w:firstRow="1" w:lastRow="0" w:firstColumn="1" w:lastColumn="0" w:noHBand="0" w:noVBand="1"/>
      </w:tblPr>
      <w:tblGrid>
        <w:gridCol w:w="820"/>
        <w:gridCol w:w="543"/>
        <w:gridCol w:w="500"/>
        <w:gridCol w:w="588"/>
        <w:gridCol w:w="543"/>
        <w:gridCol w:w="588"/>
        <w:gridCol w:w="588"/>
        <w:gridCol w:w="500"/>
        <w:gridCol w:w="637"/>
        <w:gridCol w:w="588"/>
        <w:gridCol w:w="543"/>
        <w:gridCol w:w="588"/>
        <w:gridCol w:w="500"/>
        <w:gridCol w:w="588"/>
        <w:gridCol w:w="543"/>
        <w:gridCol w:w="543"/>
        <w:gridCol w:w="610"/>
      </w:tblGrid>
      <w:tr w:rsidR="00F91249" w:rsidRPr="002154C2" w:rsidTr="00275F6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4C2" w:rsidRPr="002154C2" w:rsidRDefault="002154C2" w:rsidP="00275F6A">
            <w:pPr>
              <w:spacing w:after="0" w:line="240" w:lineRule="auto"/>
              <w:jc w:val="center"/>
              <w:rPr>
                <w:rFonts w:eastAsia="Times New Roman" w:cs="Calibri"/>
                <w:color w:val="000000"/>
                <w:sz w:val="18"/>
                <w:szCs w:val="18"/>
                <w:lang w:eastAsia="de-DE"/>
              </w:rPr>
            </w:pPr>
            <w:r w:rsidRPr="002154C2">
              <w:rPr>
                <w:rFonts w:eastAsia="Times New Roman" w:cs="Calibri"/>
                <w:color w:val="000000"/>
                <w:sz w:val="18"/>
                <w:szCs w:val="18"/>
                <w:lang w:eastAsia="de-DE"/>
              </w:rPr>
              <w:t>Jahr</w:t>
            </w:r>
          </w:p>
        </w:tc>
        <w:tc>
          <w:tcPr>
            <w:tcW w:w="8247" w:type="dxa"/>
            <w:gridSpan w:val="16"/>
            <w:tcBorders>
              <w:top w:val="single" w:sz="4" w:space="0" w:color="auto"/>
              <w:left w:val="nil"/>
              <w:bottom w:val="single" w:sz="4" w:space="0" w:color="auto"/>
              <w:right w:val="single" w:sz="4" w:space="0" w:color="auto"/>
            </w:tcBorders>
            <w:shd w:val="clear" w:color="auto" w:fill="auto"/>
            <w:noWrap/>
            <w:vAlign w:val="center"/>
            <w:hideMark/>
          </w:tcPr>
          <w:p w:rsidR="002154C2" w:rsidRPr="002154C2" w:rsidRDefault="002154C2" w:rsidP="00275F6A">
            <w:pPr>
              <w:spacing w:after="0" w:line="240" w:lineRule="auto"/>
              <w:jc w:val="center"/>
              <w:rPr>
                <w:rFonts w:eastAsia="Times New Roman" w:cs="Calibri"/>
                <w:color w:val="000000"/>
                <w:sz w:val="18"/>
                <w:szCs w:val="18"/>
                <w:lang w:eastAsia="de-DE"/>
              </w:rPr>
            </w:pPr>
            <w:r w:rsidRPr="002154C2">
              <w:rPr>
                <w:rFonts w:eastAsia="Times New Roman" w:cs="Calibri"/>
                <w:color w:val="000000"/>
                <w:sz w:val="18"/>
                <w:szCs w:val="18"/>
                <w:lang w:eastAsia="de-DE"/>
              </w:rPr>
              <w:t xml:space="preserve">Bundesländer </w:t>
            </w:r>
          </w:p>
        </w:tc>
      </w:tr>
      <w:tr w:rsidR="002154C2" w:rsidRPr="002154C2" w:rsidTr="00275F6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ST</w:t>
            </w:r>
          </w:p>
        </w:tc>
        <w:tc>
          <w:tcPr>
            <w:tcW w:w="61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TH</w:t>
            </w:r>
          </w:p>
        </w:tc>
      </w:tr>
      <w:tr w:rsidR="002154C2" w:rsidRPr="002154C2" w:rsidTr="002154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2014</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115</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17</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w:t>
            </w:r>
          </w:p>
        </w:tc>
        <w:tc>
          <w:tcPr>
            <w:tcW w:w="637"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25</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19</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6</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18</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11</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10</w:t>
            </w:r>
          </w:p>
        </w:tc>
        <w:tc>
          <w:tcPr>
            <w:tcW w:w="61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5</w:t>
            </w:r>
          </w:p>
        </w:tc>
      </w:tr>
      <w:tr w:rsidR="002154C2" w:rsidRPr="002154C2" w:rsidTr="00275F6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2018</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11</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17</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5</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w:t>
            </w:r>
          </w:p>
        </w:tc>
        <w:tc>
          <w:tcPr>
            <w:tcW w:w="637"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7</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9</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610" w:type="dxa"/>
            <w:tcBorders>
              <w:top w:val="nil"/>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r>
      <w:tr w:rsidR="002154C2" w:rsidRPr="002154C2" w:rsidTr="00275F6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 xml:space="preserve">2014 </w:t>
            </w:r>
          </w:p>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zu 2018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F91249" w:rsidRDefault="00F91249" w:rsidP="00F91249">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w:t>
            </w:r>
            <w:r>
              <w:rPr>
                <w:rFonts w:eastAsia="Times New Roman" w:cs="Calibri"/>
                <w:color w:val="000000"/>
                <w:sz w:val="18"/>
                <w:szCs w:val="18"/>
                <w:lang w:eastAsia="de-DE"/>
              </w:rPr>
              <w:t xml:space="preserve"> </w:t>
            </w:r>
            <w:r w:rsidRPr="00F91249">
              <w:rPr>
                <w:rFonts w:eastAsia="Times New Roman" w:cs="Calibri"/>
                <w:color w:val="000000"/>
                <w:sz w:val="18"/>
                <w:szCs w:val="18"/>
                <w:lang w:eastAsia="de-DE"/>
              </w:rPr>
              <w:t>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F91249"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xml:space="preserve">+/- </w:t>
            </w:r>
          </w:p>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-90,4%</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-79,0%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-70,6%</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F91249"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xml:space="preserve"> 0</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-72,0%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-78,9%</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-44,4%</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sidRPr="00F91249">
              <w:rPr>
                <w:rFonts w:eastAsia="Times New Roman" w:cs="Calibri"/>
                <w:color w:val="000000"/>
                <w:sz w:val="18"/>
                <w:szCs w:val="18"/>
                <w:lang w:eastAsia="de-DE"/>
              </w:rPr>
              <w:t>-81,8%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- 100%</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F9124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- 60%</w:t>
            </w:r>
          </w:p>
        </w:tc>
      </w:tr>
    </w:tbl>
    <w:p w:rsidR="00FF32D4" w:rsidRDefault="00FF32D4" w:rsidP="00FF32D4">
      <w:pPr>
        <w:pStyle w:val="Listenabsatz"/>
        <w:spacing w:after="0" w:line="240" w:lineRule="auto"/>
        <w:ind w:left="1440"/>
        <w:jc w:val="both"/>
        <w:rPr>
          <w:rFonts w:asciiTheme="minorHAnsi" w:eastAsia="Arial" w:hAnsiTheme="minorHAnsi" w:cs="Arial"/>
          <w:color w:val="000000"/>
        </w:rPr>
      </w:pPr>
    </w:p>
    <w:p w:rsidR="00FF32D4" w:rsidRDefault="00FF32D4" w:rsidP="00FF32D4">
      <w:pPr>
        <w:pStyle w:val="Listenabsatz"/>
        <w:spacing w:after="0" w:line="240" w:lineRule="auto"/>
        <w:ind w:left="1440"/>
        <w:jc w:val="both"/>
        <w:rPr>
          <w:rFonts w:asciiTheme="minorHAnsi" w:eastAsia="Arial" w:hAnsiTheme="minorHAnsi" w:cs="Arial"/>
          <w:color w:val="000000"/>
        </w:rPr>
      </w:pPr>
    </w:p>
    <w:p w:rsidR="00FF32D4" w:rsidRPr="00FF32D4" w:rsidRDefault="00FF32D4" w:rsidP="00FF32D4">
      <w:pPr>
        <w:spacing w:after="0" w:line="240" w:lineRule="auto"/>
        <w:ind w:left="1080"/>
        <w:jc w:val="both"/>
        <w:rPr>
          <w:rFonts w:asciiTheme="minorHAnsi" w:eastAsia="Arial" w:hAnsiTheme="minorHAnsi" w:cs="Arial"/>
          <w:color w:val="000000"/>
        </w:rPr>
      </w:pPr>
    </w:p>
    <w:p w:rsidR="002154C2" w:rsidRPr="00F91249" w:rsidRDefault="00F91249" w:rsidP="003B7C9D">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lastRenderedPageBreak/>
        <w:t xml:space="preserve">Erledigt nach Bundesländern: </w:t>
      </w:r>
    </w:p>
    <w:tbl>
      <w:tblPr>
        <w:tblW w:w="9461" w:type="dxa"/>
        <w:tblCellMar>
          <w:left w:w="70" w:type="dxa"/>
          <w:right w:w="70" w:type="dxa"/>
        </w:tblCellMar>
        <w:tblLook w:val="04A0" w:firstRow="1" w:lastRow="0" w:firstColumn="1" w:lastColumn="0" w:noHBand="0" w:noVBand="1"/>
      </w:tblPr>
      <w:tblGrid>
        <w:gridCol w:w="820"/>
        <w:gridCol w:w="543"/>
        <w:gridCol w:w="500"/>
        <w:gridCol w:w="500"/>
        <w:gridCol w:w="500"/>
        <w:gridCol w:w="500"/>
        <w:gridCol w:w="500"/>
        <w:gridCol w:w="588"/>
        <w:gridCol w:w="637"/>
        <w:gridCol w:w="500"/>
        <w:gridCol w:w="543"/>
        <w:gridCol w:w="500"/>
        <w:gridCol w:w="500"/>
        <w:gridCol w:w="500"/>
        <w:gridCol w:w="677"/>
        <w:gridCol w:w="543"/>
        <w:gridCol w:w="610"/>
      </w:tblGrid>
      <w:tr w:rsidR="00A80ED3" w:rsidRPr="002154C2" w:rsidTr="005B783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4C2" w:rsidRPr="002154C2" w:rsidRDefault="002154C2" w:rsidP="00275F6A">
            <w:pPr>
              <w:spacing w:after="0" w:line="240" w:lineRule="auto"/>
              <w:jc w:val="center"/>
              <w:rPr>
                <w:rFonts w:eastAsia="Times New Roman" w:cs="Calibri"/>
                <w:color w:val="000000"/>
                <w:sz w:val="18"/>
                <w:szCs w:val="18"/>
                <w:lang w:eastAsia="de-DE"/>
              </w:rPr>
            </w:pPr>
            <w:r w:rsidRPr="002154C2">
              <w:rPr>
                <w:rFonts w:eastAsia="Times New Roman" w:cs="Calibri"/>
                <w:color w:val="000000"/>
                <w:sz w:val="18"/>
                <w:szCs w:val="18"/>
                <w:lang w:eastAsia="de-DE"/>
              </w:rPr>
              <w:t>Jahr</w:t>
            </w:r>
          </w:p>
        </w:tc>
        <w:tc>
          <w:tcPr>
            <w:tcW w:w="8641" w:type="dxa"/>
            <w:gridSpan w:val="16"/>
            <w:tcBorders>
              <w:top w:val="single" w:sz="4" w:space="0" w:color="auto"/>
              <w:left w:val="nil"/>
              <w:bottom w:val="single" w:sz="4" w:space="0" w:color="auto"/>
              <w:right w:val="single" w:sz="4" w:space="0" w:color="auto"/>
            </w:tcBorders>
            <w:shd w:val="clear" w:color="auto" w:fill="auto"/>
            <w:noWrap/>
            <w:vAlign w:val="center"/>
            <w:hideMark/>
          </w:tcPr>
          <w:p w:rsidR="002154C2" w:rsidRPr="002154C2" w:rsidRDefault="002154C2" w:rsidP="00275F6A">
            <w:pPr>
              <w:spacing w:after="0" w:line="240" w:lineRule="auto"/>
              <w:jc w:val="center"/>
              <w:rPr>
                <w:rFonts w:eastAsia="Times New Roman" w:cs="Calibri"/>
                <w:color w:val="000000"/>
                <w:sz w:val="18"/>
                <w:szCs w:val="18"/>
                <w:lang w:eastAsia="de-DE"/>
              </w:rPr>
            </w:pPr>
            <w:r w:rsidRPr="002154C2">
              <w:rPr>
                <w:rFonts w:eastAsia="Times New Roman" w:cs="Calibri"/>
                <w:color w:val="000000"/>
                <w:sz w:val="18"/>
                <w:szCs w:val="18"/>
                <w:lang w:eastAsia="de-DE"/>
              </w:rPr>
              <w:t xml:space="preserve">Bundesländer </w:t>
            </w:r>
          </w:p>
        </w:tc>
      </w:tr>
      <w:tr w:rsidR="002154C2" w:rsidRPr="002154C2" w:rsidTr="005B783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 </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HE</w:t>
            </w:r>
          </w:p>
        </w:tc>
        <w:tc>
          <w:tcPr>
            <w:tcW w:w="588"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BY</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MV</w:t>
            </w:r>
          </w:p>
        </w:tc>
        <w:tc>
          <w:tcPr>
            <w:tcW w:w="677"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SN</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ST</w:t>
            </w:r>
          </w:p>
        </w:tc>
        <w:tc>
          <w:tcPr>
            <w:tcW w:w="610" w:type="dxa"/>
            <w:tcBorders>
              <w:top w:val="nil"/>
              <w:left w:val="nil"/>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rPr>
                <w:rFonts w:eastAsia="Times New Roman" w:cs="Calibri"/>
                <w:color w:val="000000"/>
                <w:sz w:val="18"/>
                <w:szCs w:val="18"/>
                <w:lang w:eastAsia="de-DE"/>
              </w:rPr>
            </w:pPr>
            <w:r w:rsidRPr="002154C2">
              <w:rPr>
                <w:rFonts w:eastAsia="Times New Roman" w:cs="Calibri"/>
                <w:color w:val="000000"/>
                <w:sz w:val="18"/>
                <w:szCs w:val="18"/>
                <w:lang w:eastAsia="de-DE"/>
              </w:rPr>
              <w:t>TH</w:t>
            </w:r>
          </w:p>
        </w:tc>
      </w:tr>
      <w:tr w:rsidR="002154C2" w:rsidRPr="002154C2" w:rsidTr="005B783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2014</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120</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41</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16</w:t>
            </w:r>
          </w:p>
        </w:tc>
        <w:tc>
          <w:tcPr>
            <w:tcW w:w="588"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3</w:t>
            </w:r>
          </w:p>
        </w:tc>
        <w:tc>
          <w:tcPr>
            <w:tcW w:w="637"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22</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20</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5</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12</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10</w:t>
            </w:r>
          </w:p>
        </w:tc>
        <w:tc>
          <w:tcPr>
            <w:tcW w:w="677"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6</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9</w:t>
            </w:r>
          </w:p>
        </w:tc>
        <w:tc>
          <w:tcPr>
            <w:tcW w:w="61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9</w:t>
            </w:r>
          </w:p>
        </w:tc>
      </w:tr>
      <w:tr w:rsidR="002154C2" w:rsidRPr="002154C2" w:rsidTr="005B783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2018</w:t>
            </w:r>
          </w:p>
        </w:tc>
        <w:tc>
          <w:tcPr>
            <w:tcW w:w="543"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18</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44</w:t>
            </w:r>
          </w:p>
        </w:tc>
        <w:tc>
          <w:tcPr>
            <w:tcW w:w="500"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w:t>
            </w:r>
          </w:p>
        </w:tc>
        <w:tc>
          <w:tcPr>
            <w:tcW w:w="588"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4</w:t>
            </w:r>
          </w:p>
        </w:tc>
        <w:tc>
          <w:tcPr>
            <w:tcW w:w="637"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28</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12</w:t>
            </w:r>
          </w:p>
        </w:tc>
        <w:tc>
          <w:tcPr>
            <w:tcW w:w="543"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10</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6</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5</w:t>
            </w:r>
          </w:p>
        </w:tc>
        <w:tc>
          <w:tcPr>
            <w:tcW w:w="50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677"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8</w:t>
            </w:r>
          </w:p>
        </w:tc>
        <w:tc>
          <w:tcPr>
            <w:tcW w:w="543" w:type="dxa"/>
            <w:tcBorders>
              <w:top w:val="nil"/>
              <w:left w:val="nil"/>
              <w:bottom w:val="single" w:sz="4" w:space="0" w:color="auto"/>
              <w:right w:val="single" w:sz="4" w:space="0" w:color="auto"/>
            </w:tcBorders>
            <w:shd w:val="clear" w:color="auto" w:fill="auto"/>
            <w:noWrap/>
            <w:vAlign w:val="bottom"/>
            <w:hideMark/>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610" w:type="dxa"/>
            <w:tcBorders>
              <w:top w:val="nil"/>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r>
      <w:tr w:rsidR="002154C2" w:rsidRPr="00EA5C3E" w:rsidTr="005B783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 xml:space="preserve">2014 </w:t>
            </w:r>
          </w:p>
          <w:p w:rsidR="002154C2" w:rsidRPr="002154C2" w:rsidRDefault="002154C2" w:rsidP="00275F6A">
            <w:pPr>
              <w:spacing w:after="0" w:line="240" w:lineRule="auto"/>
              <w:jc w:val="right"/>
              <w:rPr>
                <w:rFonts w:eastAsia="Times New Roman" w:cs="Calibri"/>
                <w:color w:val="000000"/>
                <w:sz w:val="18"/>
                <w:szCs w:val="18"/>
                <w:lang w:eastAsia="de-DE"/>
              </w:rPr>
            </w:pPr>
            <w:r w:rsidRPr="002154C2">
              <w:rPr>
                <w:rFonts w:eastAsia="Times New Roman" w:cs="Calibri"/>
                <w:color w:val="000000"/>
                <w:sz w:val="18"/>
                <w:szCs w:val="18"/>
                <w:lang w:eastAsia="de-DE"/>
              </w:rPr>
              <w:t>zu 2018</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center"/>
              <w:rPr>
                <w:rFonts w:eastAsia="Times New Roman" w:cs="Calibri"/>
                <w:color w:val="000000"/>
                <w:sz w:val="18"/>
                <w:szCs w:val="18"/>
                <w:lang w:eastAsia="de-DE"/>
              </w:rPr>
            </w:pPr>
            <w:r w:rsidRPr="00147D99">
              <w:rPr>
                <w:rFonts w:eastAsia="Times New Roman" w:cs="Calibri"/>
                <w:color w:val="000000"/>
                <w:sz w:val="18"/>
                <w:szCs w:val="18"/>
                <w:lang w:eastAsia="de-DE"/>
              </w:rPr>
              <w:t>- 100%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147D99"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2154C2" w:rsidRPr="002154C2"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-85%</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-70%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147D99"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2154C2" w:rsidRPr="002154C2"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7,3%</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147D99"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-75%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-33,3%</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-32,9%</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-40%</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A80ED3"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-50%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-80%</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+33,3%</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2154C2" w:rsidRPr="002154C2"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80ED3"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2154C2" w:rsidRPr="00EA5C3E" w:rsidRDefault="00A80ED3" w:rsidP="00275F6A">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r>
    </w:tbl>
    <w:p w:rsidR="005B7836" w:rsidRPr="004B2041" w:rsidRDefault="005B7836" w:rsidP="005B7836">
      <w:pPr>
        <w:numPr>
          <w:ilvl w:val="0"/>
          <w:numId w:val="14"/>
        </w:numPr>
        <w:spacing w:after="0" w:line="240" w:lineRule="auto"/>
        <w:contextualSpacing/>
        <w:jc w:val="both"/>
        <w:rPr>
          <w:rFonts w:asciiTheme="minorHAnsi" w:eastAsia="Arial" w:hAnsiTheme="minorHAnsi" w:cs="Arial"/>
          <w:b/>
          <w:color w:val="000000"/>
        </w:rPr>
      </w:pPr>
      <w:r w:rsidRPr="004B2041">
        <w:rPr>
          <w:rFonts w:asciiTheme="minorHAnsi" w:eastAsia="Arial" w:hAnsiTheme="minorHAnsi" w:cs="Arial"/>
          <w:b/>
          <w:color w:val="000000"/>
        </w:rPr>
        <w:t>Ordnungswidrigkeitsverfahren</w:t>
      </w:r>
      <w:r w:rsidR="009564AB" w:rsidRPr="004B2041">
        <w:rPr>
          <w:rFonts w:asciiTheme="minorHAnsi" w:eastAsia="Arial" w:hAnsiTheme="minorHAnsi" w:cs="Arial"/>
          <w:b/>
          <w:color w:val="000000"/>
        </w:rPr>
        <w:t xml:space="preserve"> Arbeitnehmer-Entsendegesetz § 23 (1) Nr. 1</w:t>
      </w:r>
      <w:r w:rsidRPr="004B2041">
        <w:rPr>
          <w:rFonts w:asciiTheme="minorHAnsi" w:eastAsia="Arial" w:hAnsiTheme="minorHAnsi" w:cs="Arial"/>
          <w:b/>
          <w:color w:val="000000"/>
        </w:rPr>
        <w:t xml:space="preserve"> in der Fleischindustrie, die durch die FKS eingeleitet b</w:t>
      </w:r>
      <w:r w:rsidR="004B2041" w:rsidRPr="004B2041">
        <w:rPr>
          <w:rFonts w:asciiTheme="minorHAnsi" w:eastAsia="Arial" w:hAnsiTheme="minorHAnsi" w:cs="Arial"/>
          <w:b/>
          <w:color w:val="000000"/>
        </w:rPr>
        <w:t>zw. erledigt wurden (s. Frage 15, Anlage 2</w:t>
      </w:r>
      <w:r w:rsidRPr="004B2041">
        <w:rPr>
          <w:rFonts w:asciiTheme="minorHAnsi" w:eastAsia="Arial" w:hAnsiTheme="minorHAnsi" w:cs="Arial"/>
          <w:b/>
          <w:color w:val="000000"/>
        </w:rPr>
        <w:t>):</w:t>
      </w:r>
    </w:p>
    <w:p w:rsidR="005B7836" w:rsidRPr="005B7836" w:rsidRDefault="005B7836" w:rsidP="005B7836">
      <w:pPr>
        <w:numPr>
          <w:ilvl w:val="1"/>
          <w:numId w:val="14"/>
        </w:numPr>
        <w:spacing w:after="0" w:line="240" w:lineRule="auto"/>
        <w:contextualSpacing/>
        <w:jc w:val="both"/>
        <w:rPr>
          <w:rFonts w:asciiTheme="minorHAnsi" w:eastAsia="Arial" w:hAnsiTheme="minorHAnsi" w:cs="Arial"/>
          <w:color w:val="000000"/>
        </w:rPr>
      </w:pPr>
      <w:r w:rsidRPr="005B7836">
        <w:rPr>
          <w:rFonts w:asciiTheme="minorHAnsi" w:eastAsia="Arial" w:hAnsiTheme="minorHAnsi" w:cs="Arial"/>
          <w:color w:val="000000"/>
        </w:rPr>
        <w:t>Gesamt:</w:t>
      </w:r>
    </w:p>
    <w:p w:rsidR="005B7836" w:rsidRPr="005B7836" w:rsidRDefault="005B7836" w:rsidP="005B7836">
      <w:pPr>
        <w:numPr>
          <w:ilvl w:val="2"/>
          <w:numId w:val="14"/>
        </w:numPr>
        <w:spacing w:after="0" w:line="240" w:lineRule="auto"/>
        <w:contextualSpacing/>
        <w:jc w:val="both"/>
        <w:rPr>
          <w:rFonts w:asciiTheme="minorHAnsi" w:eastAsia="Arial" w:hAnsiTheme="minorHAnsi" w:cs="Arial"/>
          <w:color w:val="000000"/>
        </w:rPr>
      </w:pPr>
      <w:r w:rsidRPr="00275F6A">
        <w:rPr>
          <w:rFonts w:asciiTheme="minorHAnsi" w:eastAsia="Arial" w:hAnsiTheme="minorHAnsi" w:cs="Arial"/>
          <w:color w:val="000000"/>
        </w:rPr>
        <w:t>2014</w:t>
      </w:r>
      <w:r w:rsidRPr="005B7836">
        <w:rPr>
          <w:rFonts w:asciiTheme="minorHAnsi" w:eastAsia="Arial" w:hAnsiTheme="minorHAnsi" w:cs="Arial"/>
          <w:color w:val="000000"/>
        </w:rPr>
        <w:t xml:space="preserve">: </w:t>
      </w:r>
      <w:r w:rsidRPr="00275F6A">
        <w:rPr>
          <w:rFonts w:asciiTheme="minorHAnsi" w:eastAsia="Arial" w:hAnsiTheme="minorHAnsi" w:cs="Arial"/>
          <w:color w:val="000000"/>
        </w:rPr>
        <w:t xml:space="preserve"> </w:t>
      </w:r>
      <w:r w:rsidR="00275F6A">
        <w:rPr>
          <w:rFonts w:asciiTheme="minorHAnsi" w:eastAsia="Arial" w:hAnsiTheme="minorHAnsi" w:cs="Arial"/>
          <w:color w:val="000000"/>
        </w:rPr>
        <w:t xml:space="preserve">9 </w:t>
      </w:r>
      <w:r w:rsidRPr="00275F6A">
        <w:rPr>
          <w:rFonts w:asciiTheme="minorHAnsi" w:eastAsia="Arial" w:hAnsiTheme="minorHAnsi" w:cs="Arial"/>
          <w:color w:val="000000"/>
        </w:rPr>
        <w:t xml:space="preserve">eingeleitet, </w:t>
      </w:r>
      <w:r w:rsidRPr="005B7836">
        <w:rPr>
          <w:rFonts w:asciiTheme="minorHAnsi" w:eastAsia="Arial" w:hAnsiTheme="minorHAnsi" w:cs="Arial"/>
          <w:color w:val="000000"/>
        </w:rPr>
        <w:t xml:space="preserve"> </w:t>
      </w:r>
      <w:r w:rsidR="00275F6A">
        <w:rPr>
          <w:rFonts w:asciiTheme="minorHAnsi" w:eastAsia="Arial" w:hAnsiTheme="minorHAnsi" w:cs="Arial"/>
          <w:color w:val="000000"/>
        </w:rPr>
        <w:t xml:space="preserve">1 </w:t>
      </w:r>
      <w:r w:rsidRPr="005B7836">
        <w:rPr>
          <w:rFonts w:asciiTheme="minorHAnsi" w:eastAsia="Arial" w:hAnsiTheme="minorHAnsi" w:cs="Arial"/>
          <w:color w:val="000000"/>
        </w:rPr>
        <w:t>erledigt</w:t>
      </w:r>
    </w:p>
    <w:p w:rsidR="005B7836" w:rsidRPr="005B7836" w:rsidRDefault="005B7836" w:rsidP="005B7836">
      <w:pPr>
        <w:numPr>
          <w:ilvl w:val="2"/>
          <w:numId w:val="14"/>
        </w:numPr>
        <w:spacing w:after="0" w:line="240" w:lineRule="auto"/>
        <w:contextualSpacing/>
        <w:jc w:val="both"/>
        <w:rPr>
          <w:rFonts w:asciiTheme="minorHAnsi" w:eastAsia="Arial" w:hAnsiTheme="minorHAnsi" w:cs="Arial"/>
          <w:color w:val="000000"/>
        </w:rPr>
      </w:pPr>
      <w:r w:rsidRPr="00275F6A">
        <w:rPr>
          <w:rFonts w:asciiTheme="minorHAnsi" w:eastAsia="Arial" w:hAnsiTheme="minorHAnsi" w:cs="Arial"/>
          <w:color w:val="000000"/>
        </w:rPr>
        <w:t>2017</w:t>
      </w:r>
      <w:r w:rsidRPr="005B7836">
        <w:rPr>
          <w:rFonts w:asciiTheme="minorHAnsi" w:eastAsia="Arial" w:hAnsiTheme="minorHAnsi" w:cs="Arial"/>
          <w:color w:val="000000"/>
        </w:rPr>
        <w:t xml:space="preserve">:  </w:t>
      </w:r>
      <w:r w:rsidR="00275F6A">
        <w:rPr>
          <w:rFonts w:asciiTheme="minorHAnsi" w:eastAsia="Arial" w:hAnsiTheme="minorHAnsi" w:cs="Arial"/>
          <w:color w:val="000000"/>
        </w:rPr>
        <w:t xml:space="preserve">20 </w:t>
      </w:r>
      <w:r w:rsidRPr="005B7836">
        <w:rPr>
          <w:rFonts w:asciiTheme="minorHAnsi" w:eastAsia="Arial" w:hAnsiTheme="minorHAnsi" w:cs="Arial"/>
          <w:color w:val="000000"/>
        </w:rPr>
        <w:t>eingeleitet</w:t>
      </w:r>
      <w:r w:rsidRPr="00275F6A">
        <w:rPr>
          <w:rFonts w:asciiTheme="minorHAnsi" w:eastAsia="Arial" w:hAnsiTheme="minorHAnsi" w:cs="Arial"/>
          <w:color w:val="000000"/>
        </w:rPr>
        <w:t xml:space="preserve">, </w:t>
      </w:r>
      <w:r w:rsidRPr="005B7836">
        <w:rPr>
          <w:rFonts w:asciiTheme="minorHAnsi" w:eastAsia="Arial" w:hAnsiTheme="minorHAnsi" w:cs="Arial"/>
          <w:color w:val="000000"/>
        </w:rPr>
        <w:t xml:space="preserve"> </w:t>
      </w:r>
      <w:r w:rsidR="00275F6A">
        <w:rPr>
          <w:rFonts w:asciiTheme="minorHAnsi" w:eastAsia="Arial" w:hAnsiTheme="minorHAnsi" w:cs="Arial"/>
          <w:color w:val="000000"/>
        </w:rPr>
        <w:t xml:space="preserve">15 </w:t>
      </w:r>
      <w:r w:rsidRPr="005B7836">
        <w:rPr>
          <w:rFonts w:asciiTheme="minorHAnsi" w:eastAsia="Arial" w:hAnsiTheme="minorHAnsi" w:cs="Arial"/>
          <w:color w:val="000000"/>
        </w:rPr>
        <w:t xml:space="preserve">erledigt </w:t>
      </w:r>
    </w:p>
    <w:p w:rsidR="005B7836" w:rsidRPr="005B7836" w:rsidRDefault="005B7836" w:rsidP="005B7836">
      <w:pPr>
        <w:numPr>
          <w:ilvl w:val="2"/>
          <w:numId w:val="14"/>
        </w:numPr>
        <w:spacing w:after="0" w:line="240" w:lineRule="auto"/>
        <w:contextualSpacing/>
        <w:jc w:val="both"/>
        <w:rPr>
          <w:rFonts w:asciiTheme="minorHAnsi" w:eastAsia="Arial" w:hAnsiTheme="minorHAnsi" w:cs="Arial"/>
          <w:color w:val="000000"/>
        </w:rPr>
      </w:pPr>
      <w:r w:rsidRPr="00275F6A">
        <w:rPr>
          <w:rFonts w:asciiTheme="minorHAnsi" w:eastAsia="Arial" w:hAnsiTheme="minorHAnsi" w:cs="Arial"/>
          <w:color w:val="000000"/>
        </w:rPr>
        <w:t>2014 zu 2017</w:t>
      </w:r>
      <w:r w:rsidRPr="005B7836">
        <w:rPr>
          <w:rFonts w:asciiTheme="minorHAnsi" w:eastAsia="Arial" w:hAnsiTheme="minorHAnsi" w:cs="Arial"/>
          <w:color w:val="000000"/>
        </w:rPr>
        <w:t xml:space="preserve">:  </w:t>
      </w:r>
      <w:r w:rsidR="00096FE7">
        <w:rPr>
          <w:rFonts w:asciiTheme="minorHAnsi" w:eastAsia="Arial" w:hAnsiTheme="minorHAnsi" w:cs="Arial"/>
          <w:color w:val="000000"/>
        </w:rPr>
        <w:t>+122,2</w:t>
      </w:r>
      <w:r w:rsidRPr="005B7836">
        <w:rPr>
          <w:rFonts w:asciiTheme="minorHAnsi" w:eastAsia="Arial" w:hAnsiTheme="minorHAnsi" w:cs="Arial"/>
          <w:color w:val="000000"/>
        </w:rPr>
        <w:t xml:space="preserve">% eingeleitet,  </w:t>
      </w:r>
      <w:r w:rsidR="00096FE7">
        <w:rPr>
          <w:rFonts w:asciiTheme="minorHAnsi" w:eastAsia="Arial" w:hAnsiTheme="minorHAnsi" w:cs="Arial"/>
          <w:color w:val="000000"/>
        </w:rPr>
        <w:t>+1.400</w:t>
      </w:r>
      <w:r w:rsidRPr="005B7836">
        <w:rPr>
          <w:rFonts w:asciiTheme="minorHAnsi" w:eastAsia="Arial" w:hAnsiTheme="minorHAnsi" w:cs="Arial"/>
          <w:color w:val="000000"/>
        </w:rPr>
        <w:t>% erledigt</w:t>
      </w:r>
    </w:p>
    <w:p w:rsidR="005B7836" w:rsidRPr="005B7836" w:rsidRDefault="005B7836" w:rsidP="005B7836">
      <w:pPr>
        <w:numPr>
          <w:ilvl w:val="1"/>
          <w:numId w:val="14"/>
        </w:numPr>
        <w:spacing w:after="0" w:line="240" w:lineRule="auto"/>
        <w:contextualSpacing/>
        <w:jc w:val="both"/>
        <w:rPr>
          <w:rFonts w:asciiTheme="minorHAnsi" w:eastAsia="Arial" w:hAnsiTheme="minorHAnsi" w:cs="Arial"/>
          <w:color w:val="000000"/>
        </w:rPr>
      </w:pPr>
      <w:r w:rsidRPr="005B7836">
        <w:rPr>
          <w:rFonts w:asciiTheme="minorHAnsi" w:eastAsia="Arial" w:hAnsiTheme="minorHAnsi" w:cs="Arial"/>
          <w:color w:val="000000"/>
        </w:rPr>
        <w:t xml:space="preserve">Eingeleitet nach Bundesländern: </w:t>
      </w:r>
    </w:p>
    <w:tbl>
      <w:tblPr>
        <w:tblW w:w="9067" w:type="dxa"/>
        <w:tblCellMar>
          <w:left w:w="70" w:type="dxa"/>
          <w:right w:w="70" w:type="dxa"/>
        </w:tblCellMar>
        <w:tblLook w:val="04A0" w:firstRow="1" w:lastRow="0" w:firstColumn="1" w:lastColumn="0" w:noHBand="0" w:noVBand="1"/>
      </w:tblPr>
      <w:tblGrid>
        <w:gridCol w:w="820"/>
        <w:gridCol w:w="500"/>
        <w:gridCol w:w="500"/>
        <w:gridCol w:w="543"/>
        <w:gridCol w:w="500"/>
        <w:gridCol w:w="679"/>
        <w:gridCol w:w="500"/>
        <w:gridCol w:w="500"/>
        <w:gridCol w:w="637"/>
        <w:gridCol w:w="500"/>
        <w:gridCol w:w="543"/>
        <w:gridCol w:w="500"/>
        <w:gridCol w:w="500"/>
        <w:gridCol w:w="500"/>
        <w:gridCol w:w="500"/>
        <w:gridCol w:w="543"/>
        <w:gridCol w:w="610"/>
      </w:tblGrid>
      <w:tr w:rsidR="005B7836" w:rsidRPr="005B7836" w:rsidTr="00275F6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6" w:rsidRPr="005B7836" w:rsidRDefault="005B7836" w:rsidP="005B7836">
            <w:pPr>
              <w:spacing w:after="0" w:line="240" w:lineRule="auto"/>
              <w:jc w:val="center"/>
              <w:rPr>
                <w:rFonts w:eastAsia="Times New Roman" w:cs="Calibri"/>
                <w:color w:val="000000"/>
                <w:sz w:val="18"/>
                <w:szCs w:val="18"/>
                <w:lang w:eastAsia="de-DE"/>
              </w:rPr>
            </w:pPr>
            <w:r w:rsidRPr="005B7836">
              <w:rPr>
                <w:rFonts w:eastAsia="Times New Roman" w:cs="Calibri"/>
                <w:color w:val="000000"/>
                <w:sz w:val="18"/>
                <w:szCs w:val="18"/>
                <w:lang w:eastAsia="de-DE"/>
              </w:rPr>
              <w:t>Jahr</w:t>
            </w:r>
          </w:p>
        </w:tc>
        <w:tc>
          <w:tcPr>
            <w:tcW w:w="8247" w:type="dxa"/>
            <w:gridSpan w:val="16"/>
            <w:tcBorders>
              <w:top w:val="single" w:sz="4" w:space="0" w:color="auto"/>
              <w:left w:val="nil"/>
              <w:bottom w:val="single" w:sz="4" w:space="0" w:color="auto"/>
              <w:right w:val="single" w:sz="4" w:space="0" w:color="auto"/>
            </w:tcBorders>
            <w:shd w:val="clear" w:color="auto" w:fill="auto"/>
            <w:noWrap/>
            <w:vAlign w:val="center"/>
            <w:hideMark/>
          </w:tcPr>
          <w:p w:rsidR="005B7836" w:rsidRPr="005B7836" w:rsidRDefault="005B7836" w:rsidP="005B7836">
            <w:pPr>
              <w:spacing w:after="0" w:line="240" w:lineRule="auto"/>
              <w:jc w:val="center"/>
              <w:rPr>
                <w:rFonts w:eastAsia="Times New Roman" w:cs="Calibri"/>
                <w:color w:val="000000"/>
                <w:sz w:val="18"/>
                <w:szCs w:val="18"/>
                <w:lang w:eastAsia="de-DE"/>
              </w:rPr>
            </w:pPr>
            <w:r w:rsidRPr="005B7836">
              <w:rPr>
                <w:rFonts w:eastAsia="Times New Roman" w:cs="Calibri"/>
                <w:color w:val="000000"/>
                <w:sz w:val="18"/>
                <w:szCs w:val="18"/>
                <w:lang w:eastAsia="de-DE"/>
              </w:rPr>
              <w:t xml:space="preserve">Bundesländer </w:t>
            </w:r>
          </w:p>
        </w:tc>
      </w:tr>
      <w:tr w:rsidR="005B7836" w:rsidRPr="005B7836" w:rsidTr="00275F6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ST</w:t>
            </w:r>
          </w:p>
        </w:tc>
        <w:tc>
          <w:tcPr>
            <w:tcW w:w="61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TH</w:t>
            </w:r>
          </w:p>
        </w:tc>
      </w:tr>
      <w:tr w:rsidR="005B7836" w:rsidRPr="005B7836" w:rsidTr="005B783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B7836" w:rsidRPr="005B7836" w:rsidRDefault="00275F6A" w:rsidP="005B7836">
            <w:pPr>
              <w:spacing w:after="0" w:line="240" w:lineRule="auto"/>
              <w:jc w:val="right"/>
              <w:rPr>
                <w:rFonts w:eastAsia="Times New Roman" w:cs="Calibri"/>
                <w:color w:val="000000"/>
                <w:sz w:val="18"/>
                <w:szCs w:val="18"/>
                <w:lang w:eastAsia="de-DE"/>
              </w:rPr>
            </w:pPr>
            <w:r w:rsidRPr="00275F6A">
              <w:rPr>
                <w:rFonts w:eastAsia="Times New Roman" w:cs="Calibri"/>
                <w:color w:val="000000"/>
                <w:sz w:val="18"/>
                <w:szCs w:val="18"/>
                <w:lang w:eastAsia="de-DE"/>
              </w:rPr>
              <w:t>2014</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637"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61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r>
      <w:tr w:rsidR="005B7836" w:rsidRPr="005B7836" w:rsidTr="005B783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B7836" w:rsidRPr="005B7836" w:rsidRDefault="00275F6A" w:rsidP="005B7836">
            <w:pPr>
              <w:spacing w:after="0" w:line="240" w:lineRule="auto"/>
              <w:jc w:val="right"/>
              <w:rPr>
                <w:rFonts w:eastAsia="Times New Roman" w:cs="Calibri"/>
                <w:color w:val="000000"/>
                <w:sz w:val="18"/>
                <w:szCs w:val="18"/>
                <w:lang w:eastAsia="de-DE"/>
              </w:rPr>
            </w:pPr>
            <w:r w:rsidRPr="00275F6A">
              <w:rPr>
                <w:rFonts w:eastAsia="Times New Roman" w:cs="Calibri"/>
                <w:color w:val="000000"/>
                <w:sz w:val="18"/>
                <w:szCs w:val="18"/>
                <w:lang w:eastAsia="de-DE"/>
              </w:rPr>
              <w:t>2017</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6</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8</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637"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c>
          <w:tcPr>
            <w:tcW w:w="610" w:type="dxa"/>
            <w:tcBorders>
              <w:top w:val="nil"/>
              <w:left w:val="nil"/>
              <w:bottom w:val="single" w:sz="4" w:space="0" w:color="auto"/>
              <w:right w:val="single" w:sz="4" w:space="0" w:color="auto"/>
            </w:tcBorders>
            <w:shd w:val="clear" w:color="auto" w:fill="auto"/>
            <w:noWrap/>
            <w:vAlign w:val="bottom"/>
          </w:tcPr>
          <w:p w:rsidR="005B7836" w:rsidRPr="00096FE7" w:rsidRDefault="00096FE7" w:rsidP="005B7836">
            <w:pPr>
              <w:spacing w:after="0" w:line="240" w:lineRule="auto"/>
              <w:jc w:val="right"/>
              <w:rPr>
                <w:rFonts w:eastAsia="Times New Roman" w:cs="Calibri"/>
                <w:color w:val="000000"/>
                <w:sz w:val="18"/>
                <w:szCs w:val="18"/>
                <w:lang w:eastAsia="de-DE"/>
              </w:rPr>
            </w:pPr>
            <w:r w:rsidRPr="00096FE7">
              <w:rPr>
                <w:rFonts w:eastAsia="Times New Roman" w:cs="Calibri"/>
                <w:color w:val="000000"/>
                <w:sz w:val="18"/>
                <w:szCs w:val="18"/>
                <w:lang w:eastAsia="de-DE"/>
              </w:rPr>
              <w:t>0</w:t>
            </w:r>
          </w:p>
        </w:tc>
      </w:tr>
      <w:tr w:rsidR="005B7836" w:rsidRPr="005B7836" w:rsidTr="00275F6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836" w:rsidRPr="005B7836" w:rsidRDefault="00275F6A" w:rsidP="005B7836">
            <w:pPr>
              <w:spacing w:after="0" w:line="240" w:lineRule="auto"/>
              <w:jc w:val="right"/>
              <w:rPr>
                <w:rFonts w:eastAsia="Times New Roman" w:cs="Calibri"/>
                <w:color w:val="000000"/>
                <w:sz w:val="18"/>
                <w:szCs w:val="18"/>
                <w:lang w:eastAsia="de-DE"/>
              </w:rPr>
            </w:pPr>
            <w:r w:rsidRPr="00275F6A">
              <w:rPr>
                <w:rFonts w:eastAsia="Times New Roman" w:cs="Calibri"/>
                <w:color w:val="000000"/>
                <w:sz w:val="18"/>
                <w:szCs w:val="18"/>
                <w:lang w:eastAsia="de-DE"/>
              </w:rPr>
              <w:t>2014 zu 2017</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+ 500%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+ 166,7%</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096FE7"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096FE7"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5B7836" w:rsidRPr="005B7836" w:rsidRDefault="00096FE7"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r>
    </w:tbl>
    <w:p w:rsidR="005B7836" w:rsidRPr="005B7836" w:rsidRDefault="005B7836" w:rsidP="005B7836">
      <w:pPr>
        <w:numPr>
          <w:ilvl w:val="1"/>
          <w:numId w:val="14"/>
        </w:numPr>
        <w:spacing w:after="0" w:line="240" w:lineRule="auto"/>
        <w:contextualSpacing/>
        <w:jc w:val="both"/>
        <w:rPr>
          <w:rFonts w:asciiTheme="minorHAnsi" w:eastAsia="Arial" w:hAnsiTheme="minorHAnsi" w:cs="Arial"/>
          <w:color w:val="000000"/>
        </w:rPr>
      </w:pPr>
      <w:r w:rsidRPr="005B7836">
        <w:rPr>
          <w:rFonts w:asciiTheme="minorHAnsi" w:eastAsia="Arial" w:hAnsiTheme="minorHAnsi" w:cs="Arial"/>
          <w:color w:val="000000"/>
        </w:rPr>
        <w:t xml:space="preserve">Erledigt nach Bundesländern: </w:t>
      </w:r>
    </w:p>
    <w:tbl>
      <w:tblPr>
        <w:tblW w:w="9351" w:type="dxa"/>
        <w:tblCellMar>
          <w:left w:w="70" w:type="dxa"/>
          <w:right w:w="70" w:type="dxa"/>
        </w:tblCellMar>
        <w:tblLook w:val="04A0" w:firstRow="1" w:lastRow="0" w:firstColumn="1" w:lastColumn="0" w:noHBand="0" w:noVBand="1"/>
      </w:tblPr>
      <w:tblGrid>
        <w:gridCol w:w="820"/>
        <w:gridCol w:w="500"/>
        <w:gridCol w:w="500"/>
        <w:gridCol w:w="543"/>
        <w:gridCol w:w="500"/>
        <w:gridCol w:w="500"/>
        <w:gridCol w:w="500"/>
        <w:gridCol w:w="500"/>
        <w:gridCol w:w="637"/>
        <w:gridCol w:w="500"/>
        <w:gridCol w:w="500"/>
        <w:gridCol w:w="500"/>
        <w:gridCol w:w="500"/>
        <w:gridCol w:w="500"/>
        <w:gridCol w:w="500"/>
        <w:gridCol w:w="500"/>
        <w:gridCol w:w="851"/>
      </w:tblGrid>
      <w:tr w:rsidR="005B7836" w:rsidRPr="005B7836" w:rsidTr="00FF32D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6" w:rsidRPr="005B7836" w:rsidRDefault="005B7836" w:rsidP="005B7836">
            <w:pPr>
              <w:spacing w:after="0" w:line="240" w:lineRule="auto"/>
              <w:jc w:val="center"/>
              <w:rPr>
                <w:rFonts w:eastAsia="Times New Roman" w:cs="Calibri"/>
                <w:color w:val="000000"/>
                <w:sz w:val="18"/>
                <w:szCs w:val="18"/>
                <w:lang w:eastAsia="de-DE"/>
              </w:rPr>
            </w:pPr>
            <w:r w:rsidRPr="005B7836">
              <w:rPr>
                <w:rFonts w:eastAsia="Times New Roman" w:cs="Calibri"/>
                <w:color w:val="000000"/>
                <w:sz w:val="18"/>
                <w:szCs w:val="18"/>
                <w:lang w:eastAsia="de-DE"/>
              </w:rPr>
              <w:t>Jahr</w:t>
            </w:r>
          </w:p>
        </w:tc>
        <w:tc>
          <w:tcPr>
            <w:tcW w:w="8531" w:type="dxa"/>
            <w:gridSpan w:val="16"/>
            <w:tcBorders>
              <w:top w:val="single" w:sz="4" w:space="0" w:color="auto"/>
              <w:left w:val="nil"/>
              <w:bottom w:val="single" w:sz="4" w:space="0" w:color="auto"/>
              <w:right w:val="single" w:sz="4" w:space="0" w:color="auto"/>
            </w:tcBorders>
            <w:shd w:val="clear" w:color="auto" w:fill="auto"/>
            <w:noWrap/>
            <w:vAlign w:val="center"/>
            <w:hideMark/>
          </w:tcPr>
          <w:p w:rsidR="005B7836" w:rsidRPr="005B7836" w:rsidRDefault="005B7836" w:rsidP="005B7836">
            <w:pPr>
              <w:spacing w:after="0" w:line="240" w:lineRule="auto"/>
              <w:jc w:val="center"/>
              <w:rPr>
                <w:rFonts w:eastAsia="Times New Roman" w:cs="Calibri"/>
                <w:color w:val="000000"/>
                <w:sz w:val="18"/>
                <w:szCs w:val="18"/>
                <w:lang w:eastAsia="de-DE"/>
              </w:rPr>
            </w:pPr>
            <w:r w:rsidRPr="005B7836">
              <w:rPr>
                <w:rFonts w:eastAsia="Times New Roman" w:cs="Calibri"/>
                <w:color w:val="000000"/>
                <w:sz w:val="18"/>
                <w:szCs w:val="18"/>
                <w:lang w:eastAsia="de-DE"/>
              </w:rPr>
              <w:t xml:space="preserve">Bundesländer </w:t>
            </w:r>
          </w:p>
        </w:tc>
      </w:tr>
      <w:tr w:rsidR="005B7836" w:rsidRPr="005B7836"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HH</w:t>
            </w:r>
          </w:p>
        </w:tc>
        <w:tc>
          <w:tcPr>
            <w:tcW w:w="543"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ST</w:t>
            </w:r>
          </w:p>
        </w:tc>
        <w:tc>
          <w:tcPr>
            <w:tcW w:w="851" w:type="dxa"/>
            <w:tcBorders>
              <w:top w:val="nil"/>
              <w:left w:val="nil"/>
              <w:bottom w:val="single" w:sz="4" w:space="0" w:color="auto"/>
              <w:right w:val="single" w:sz="4" w:space="0" w:color="auto"/>
            </w:tcBorders>
            <w:shd w:val="clear" w:color="auto" w:fill="auto"/>
            <w:noWrap/>
            <w:vAlign w:val="bottom"/>
            <w:hideMark/>
          </w:tcPr>
          <w:p w:rsidR="005B7836" w:rsidRPr="005B7836" w:rsidRDefault="005B7836" w:rsidP="005B7836">
            <w:pPr>
              <w:spacing w:after="0" w:line="240" w:lineRule="auto"/>
              <w:rPr>
                <w:rFonts w:eastAsia="Times New Roman" w:cs="Calibri"/>
                <w:color w:val="000000"/>
                <w:sz w:val="18"/>
                <w:szCs w:val="18"/>
                <w:lang w:eastAsia="de-DE"/>
              </w:rPr>
            </w:pPr>
            <w:r w:rsidRPr="005B7836">
              <w:rPr>
                <w:rFonts w:eastAsia="Times New Roman" w:cs="Calibri"/>
                <w:color w:val="000000"/>
                <w:sz w:val="18"/>
                <w:szCs w:val="18"/>
                <w:lang w:eastAsia="de-DE"/>
              </w:rPr>
              <w:t>TH</w:t>
            </w:r>
          </w:p>
        </w:tc>
      </w:tr>
      <w:tr w:rsidR="005B7836" w:rsidRPr="005B7836"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B7836" w:rsidRPr="005B7836" w:rsidRDefault="00275F6A" w:rsidP="005B7836">
            <w:pPr>
              <w:spacing w:after="0" w:line="240" w:lineRule="auto"/>
              <w:jc w:val="right"/>
              <w:rPr>
                <w:rFonts w:eastAsia="Times New Roman" w:cs="Calibri"/>
                <w:color w:val="000000"/>
                <w:sz w:val="18"/>
                <w:szCs w:val="18"/>
                <w:lang w:eastAsia="de-DE"/>
              </w:rPr>
            </w:pPr>
            <w:r w:rsidRPr="00275F6A">
              <w:rPr>
                <w:rFonts w:eastAsia="Times New Roman" w:cs="Calibri"/>
                <w:color w:val="000000"/>
                <w:sz w:val="18"/>
                <w:szCs w:val="18"/>
                <w:lang w:eastAsia="de-DE"/>
              </w:rPr>
              <w:t>2014</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43"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637"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275F6A">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851"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r>
      <w:tr w:rsidR="005B7836" w:rsidRPr="005B7836"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B7836" w:rsidRPr="005B7836" w:rsidRDefault="00275F6A" w:rsidP="005B7836">
            <w:pPr>
              <w:spacing w:after="0" w:line="240" w:lineRule="auto"/>
              <w:jc w:val="right"/>
              <w:rPr>
                <w:rFonts w:eastAsia="Times New Roman" w:cs="Calibri"/>
                <w:color w:val="000000"/>
                <w:sz w:val="18"/>
                <w:szCs w:val="18"/>
                <w:lang w:eastAsia="de-DE"/>
              </w:rPr>
            </w:pPr>
            <w:r w:rsidRPr="00275F6A">
              <w:rPr>
                <w:rFonts w:eastAsia="Times New Roman" w:cs="Calibri"/>
                <w:color w:val="000000"/>
                <w:sz w:val="18"/>
                <w:szCs w:val="18"/>
                <w:lang w:eastAsia="de-DE"/>
              </w:rPr>
              <w:t>2017</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43"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637"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851" w:type="dxa"/>
            <w:tcBorders>
              <w:top w:val="nil"/>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r>
      <w:tr w:rsidR="005B7836" w:rsidRPr="005B7836" w:rsidTr="00FF32D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836" w:rsidRPr="005B7836" w:rsidRDefault="00275F6A" w:rsidP="005B7836">
            <w:pPr>
              <w:spacing w:after="0" w:line="240" w:lineRule="auto"/>
              <w:jc w:val="right"/>
              <w:rPr>
                <w:rFonts w:eastAsia="Times New Roman" w:cs="Calibri"/>
                <w:color w:val="000000"/>
                <w:sz w:val="18"/>
                <w:szCs w:val="18"/>
                <w:lang w:eastAsia="de-DE"/>
              </w:rPr>
            </w:pPr>
            <w:r w:rsidRPr="00275F6A">
              <w:rPr>
                <w:rFonts w:eastAsia="Times New Roman" w:cs="Calibri"/>
                <w:color w:val="000000"/>
                <w:sz w:val="18"/>
                <w:szCs w:val="18"/>
                <w:lang w:eastAsia="de-DE"/>
              </w:rPr>
              <w:t>2014 zu 2017</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9564AB"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B7836" w:rsidRPr="005B7836" w:rsidRDefault="009564AB" w:rsidP="005B7836">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r>
    </w:tbl>
    <w:p w:rsidR="009564AB" w:rsidRPr="009564AB" w:rsidRDefault="009564AB" w:rsidP="009564AB">
      <w:pPr>
        <w:numPr>
          <w:ilvl w:val="0"/>
          <w:numId w:val="14"/>
        </w:numPr>
        <w:spacing w:after="0" w:line="240" w:lineRule="auto"/>
        <w:contextualSpacing/>
        <w:jc w:val="both"/>
        <w:rPr>
          <w:rFonts w:asciiTheme="minorHAnsi" w:eastAsia="Arial" w:hAnsiTheme="minorHAnsi" w:cs="Arial"/>
          <w:b/>
          <w:color w:val="000000"/>
        </w:rPr>
      </w:pPr>
      <w:r w:rsidRPr="009564AB">
        <w:rPr>
          <w:rFonts w:asciiTheme="minorHAnsi" w:eastAsia="Arial" w:hAnsiTheme="minorHAnsi" w:cs="Arial"/>
          <w:b/>
          <w:color w:val="000000"/>
        </w:rPr>
        <w:t xml:space="preserve">Ordnungswidrigkeitsverfahren </w:t>
      </w:r>
      <w:r w:rsidRPr="004B2041">
        <w:rPr>
          <w:rFonts w:asciiTheme="minorHAnsi" w:eastAsia="Arial" w:hAnsiTheme="minorHAnsi" w:cs="Arial"/>
          <w:b/>
          <w:color w:val="000000"/>
        </w:rPr>
        <w:t>Mindestlohngesetz § 21 (1) Nr. 9</w:t>
      </w:r>
      <w:r w:rsidRPr="009564AB">
        <w:rPr>
          <w:rFonts w:asciiTheme="minorHAnsi" w:eastAsia="Arial" w:hAnsiTheme="minorHAnsi" w:cs="Arial"/>
          <w:b/>
          <w:color w:val="000000"/>
        </w:rPr>
        <w:t xml:space="preserve"> in der Fleischindustrie, die durch die FKS eingeleitet b</w:t>
      </w:r>
      <w:r w:rsidR="004B2041" w:rsidRPr="004B2041">
        <w:rPr>
          <w:rFonts w:asciiTheme="minorHAnsi" w:eastAsia="Arial" w:hAnsiTheme="minorHAnsi" w:cs="Arial"/>
          <w:b/>
          <w:color w:val="000000"/>
        </w:rPr>
        <w:t>zw. erledigt wurden (s. Frage 15, Anlagen 2</w:t>
      </w:r>
      <w:r w:rsidRPr="009564AB">
        <w:rPr>
          <w:rFonts w:asciiTheme="minorHAnsi" w:eastAsia="Arial" w:hAnsiTheme="minorHAnsi" w:cs="Arial"/>
          <w:b/>
          <w:color w:val="000000"/>
        </w:rPr>
        <w:t>):</w:t>
      </w:r>
    </w:p>
    <w:p w:rsidR="009564AB" w:rsidRPr="009564AB" w:rsidRDefault="009564AB" w:rsidP="009564AB">
      <w:pPr>
        <w:numPr>
          <w:ilvl w:val="1"/>
          <w:numId w:val="14"/>
        </w:numPr>
        <w:spacing w:after="0" w:line="240" w:lineRule="auto"/>
        <w:contextualSpacing/>
        <w:jc w:val="both"/>
        <w:rPr>
          <w:rFonts w:asciiTheme="minorHAnsi" w:eastAsia="Arial" w:hAnsiTheme="minorHAnsi" w:cs="Arial"/>
          <w:color w:val="000000"/>
        </w:rPr>
      </w:pPr>
      <w:r w:rsidRPr="009564AB">
        <w:rPr>
          <w:rFonts w:asciiTheme="minorHAnsi" w:eastAsia="Arial" w:hAnsiTheme="minorHAnsi" w:cs="Arial"/>
          <w:color w:val="000000"/>
        </w:rPr>
        <w:t>Gesamt:</w:t>
      </w:r>
    </w:p>
    <w:p w:rsidR="009564AB" w:rsidRPr="009564AB" w:rsidRDefault="009564AB" w:rsidP="009564AB">
      <w:pPr>
        <w:numPr>
          <w:ilvl w:val="2"/>
          <w:numId w:val="14"/>
        </w:numPr>
        <w:spacing w:after="0" w:line="240" w:lineRule="auto"/>
        <w:contextualSpacing/>
        <w:jc w:val="both"/>
        <w:rPr>
          <w:rFonts w:asciiTheme="minorHAnsi" w:eastAsia="Arial" w:hAnsiTheme="minorHAnsi" w:cs="Arial"/>
          <w:color w:val="000000"/>
        </w:rPr>
      </w:pPr>
      <w:r w:rsidRPr="009564AB">
        <w:rPr>
          <w:rFonts w:asciiTheme="minorHAnsi" w:eastAsia="Arial" w:hAnsiTheme="minorHAnsi" w:cs="Arial"/>
          <w:color w:val="000000"/>
        </w:rPr>
        <w:t>2015:  1 eingeleitet,  0 erledigt</w:t>
      </w:r>
    </w:p>
    <w:p w:rsidR="009564AB" w:rsidRPr="009564AB" w:rsidRDefault="009564AB" w:rsidP="009564AB">
      <w:pPr>
        <w:numPr>
          <w:ilvl w:val="2"/>
          <w:numId w:val="14"/>
        </w:numPr>
        <w:spacing w:after="0" w:line="240" w:lineRule="auto"/>
        <w:contextualSpacing/>
        <w:jc w:val="both"/>
        <w:rPr>
          <w:rFonts w:asciiTheme="minorHAnsi" w:eastAsia="Arial" w:hAnsiTheme="minorHAnsi" w:cs="Arial"/>
          <w:color w:val="000000"/>
        </w:rPr>
      </w:pPr>
      <w:r w:rsidRPr="009564AB">
        <w:rPr>
          <w:rFonts w:asciiTheme="minorHAnsi" w:eastAsia="Arial" w:hAnsiTheme="minorHAnsi" w:cs="Arial"/>
          <w:color w:val="000000"/>
        </w:rPr>
        <w:t xml:space="preserve">2018:  14 eingeleitet,  10 erledigt </w:t>
      </w:r>
    </w:p>
    <w:p w:rsidR="009564AB" w:rsidRPr="009564AB" w:rsidRDefault="009564AB" w:rsidP="009564AB">
      <w:pPr>
        <w:numPr>
          <w:ilvl w:val="2"/>
          <w:numId w:val="14"/>
        </w:numPr>
        <w:spacing w:after="0" w:line="240" w:lineRule="auto"/>
        <w:contextualSpacing/>
        <w:jc w:val="both"/>
        <w:rPr>
          <w:rFonts w:asciiTheme="minorHAnsi" w:eastAsia="Arial" w:hAnsiTheme="minorHAnsi" w:cs="Arial"/>
          <w:color w:val="000000"/>
        </w:rPr>
      </w:pPr>
      <w:r w:rsidRPr="009564AB">
        <w:rPr>
          <w:rFonts w:asciiTheme="minorHAnsi" w:eastAsia="Arial" w:hAnsiTheme="minorHAnsi" w:cs="Arial"/>
          <w:color w:val="000000"/>
        </w:rPr>
        <w:t>2015 zu 2018:  +1.300 % eingeleitet</w:t>
      </w:r>
    </w:p>
    <w:p w:rsidR="009564AB" w:rsidRPr="009564AB" w:rsidRDefault="009564AB" w:rsidP="009564AB">
      <w:pPr>
        <w:numPr>
          <w:ilvl w:val="1"/>
          <w:numId w:val="14"/>
        </w:numPr>
        <w:spacing w:after="0" w:line="240" w:lineRule="auto"/>
        <w:contextualSpacing/>
        <w:jc w:val="both"/>
        <w:rPr>
          <w:rFonts w:asciiTheme="minorHAnsi" w:eastAsia="Arial" w:hAnsiTheme="minorHAnsi" w:cs="Arial"/>
          <w:color w:val="000000"/>
        </w:rPr>
      </w:pPr>
      <w:r w:rsidRPr="009564AB">
        <w:rPr>
          <w:rFonts w:asciiTheme="minorHAnsi" w:eastAsia="Arial" w:hAnsiTheme="minorHAnsi" w:cs="Arial"/>
          <w:color w:val="000000"/>
        </w:rPr>
        <w:t xml:space="preserve">Eingeleitet nach Bundesländern: </w:t>
      </w:r>
    </w:p>
    <w:tbl>
      <w:tblPr>
        <w:tblW w:w="9351"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637"/>
        <w:gridCol w:w="500"/>
        <w:gridCol w:w="500"/>
        <w:gridCol w:w="500"/>
        <w:gridCol w:w="500"/>
        <w:gridCol w:w="500"/>
        <w:gridCol w:w="500"/>
        <w:gridCol w:w="500"/>
        <w:gridCol w:w="894"/>
      </w:tblGrid>
      <w:tr w:rsidR="009564AB" w:rsidRPr="009564AB" w:rsidTr="00FF32D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Jahr</w:t>
            </w:r>
          </w:p>
        </w:tc>
        <w:tc>
          <w:tcPr>
            <w:tcW w:w="8531" w:type="dxa"/>
            <w:gridSpan w:val="16"/>
            <w:tcBorders>
              <w:top w:val="single" w:sz="4" w:space="0" w:color="auto"/>
              <w:left w:val="nil"/>
              <w:bottom w:val="single" w:sz="4" w:space="0" w:color="auto"/>
              <w:right w:val="single" w:sz="4" w:space="0" w:color="auto"/>
            </w:tcBorders>
            <w:shd w:val="clear" w:color="auto" w:fill="auto"/>
            <w:noWrap/>
            <w:vAlign w:val="center"/>
            <w:hideMark/>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 xml:space="preserve">Bundesländer </w:t>
            </w:r>
          </w:p>
        </w:tc>
      </w:tr>
      <w:tr w:rsidR="009564AB" w:rsidRPr="009564AB"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ST</w:t>
            </w:r>
          </w:p>
        </w:tc>
        <w:tc>
          <w:tcPr>
            <w:tcW w:w="894"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TH</w:t>
            </w:r>
          </w:p>
        </w:tc>
      </w:tr>
      <w:tr w:rsidR="009564AB" w:rsidRPr="009564AB"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637" w:type="dxa"/>
            <w:tcBorders>
              <w:top w:val="nil"/>
              <w:left w:val="nil"/>
              <w:bottom w:val="single" w:sz="4" w:space="0" w:color="auto"/>
              <w:right w:val="single" w:sz="4" w:space="0" w:color="auto"/>
            </w:tcBorders>
            <w:shd w:val="clear" w:color="auto" w:fill="auto"/>
            <w:noWrap/>
            <w:vAlign w:val="bottom"/>
            <w:hideMark/>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894" w:type="dxa"/>
            <w:tcBorders>
              <w:top w:val="nil"/>
              <w:left w:val="nil"/>
              <w:bottom w:val="single" w:sz="4" w:space="0" w:color="auto"/>
              <w:right w:val="single" w:sz="4" w:space="0" w:color="auto"/>
            </w:tcBorders>
            <w:shd w:val="clear" w:color="auto" w:fill="auto"/>
            <w:noWrap/>
            <w:vAlign w:val="bottom"/>
            <w:hideMark/>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r>
      <w:tr w:rsidR="009564AB" w:rsidRPr="009564AB"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2018</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637"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6</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894"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r>
      <w:tr w:rsidR="009564AB" w:rsidRPr="009564AB" w:rsidTr="00FF32D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2015 zu 2018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047E21" w:rsidP="00047E21">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047E21"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047E21" w:rsidP="00047E21">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c>
          <w:tcPr>
            <w:tcW w:w="894"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p>
          <w:p w:rsidR="009564AB" w:rsidRPr="009564AB" w:rsidRDefault="00047E21"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tc>
      </w:tr>
    </w:tbl>
    <w:p w:rsidR="009564AB" w:rsidRPr="009564AB" w:rsidRDefault="009564AB" w:rsidP="009564AB">
      <w:pPr>
        <w:numPr>
          <w:ilvl w:val="1"/>
          <w:numId w:val="14"/>
        </w:numPr>
        <w:spacing w:after="0" w:line="240" w:lineRule="auto"/>
        <w:contextualSpacing/>
        <w:jc w:val="both"/>
        <w:rPr>
          <w:rFonts w:asciiTheme="minorHAnsi" w:eastAsia="Arial" w:hAnsiTheme="minorHAnsi" w:cs="Arial"/>
          <w:color w:val="000000"/>
        </w:rPr>
      </w:pPr>
      <w:r w:rsidRPr="009564AB">
        <w:rPr>
          <w:rFonts w:asciiTheme="minorHAnsi" w:eastAsia="Arial" w:hAnsiTheme="minorHAnsi" w:cs="Arial"/>
          <w:color w:val="000000"/>
        </w:rPr>
        <w:t xml:space="preserve">Erledigt nach Bundesländern: </w:t>
      </w:r>
    </w:p>
    <w:tbl>
      <w:tblPr>
        <w:tblW w:w="9110" w:type="dxa"/>
        <w:tblCellMar>
          <w:left w:w="70" w:type="dxa"/>
          <w:right w:w="70" w:type="dxa"/>
        </w:tblCellMar>
        <w:tblLook w:val="04A0" w:firstRow="1" w:lastRow="0" w:firstColumn="1" w:lastColumn="0" w:noHBand="0" w:noVBand="1"/>
      </w:tblPr>
      <w:tblGrid>
        <w:gridCol w:w="820"/>
        <w:gridCol w:w="500"/>
        <w:gridCol w:w="500"/>
        <w:gridCol w:w="543"/>
        <w:gridCol w:w="425"/>
        <w:gridCol w:w="567"/>
        <w:gridCol w:w="749"/>
        <w:gridCol w:w="500"/>
        <w:gridCol w:w="637"/>
        <w:gridCol w:w="500"/>
        <w:gridCol w:w="500"/>
        <w:gridCol w:w="500"/>
        <w:gridCol w:w="500"/>
        <w:gridCol w:w="500"/>
        <w:gridCol w:w="500"/>
        <w:gridCol w:w="500"/>
        <w:gridCol w:w="610"/>
      </w:tblGrid>
      <w:tr w:rsidR="009564AB" w:rsidRPr="009564AB" w:rsidTr="00FA3C9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Jahr</w:t>
            </w:r>
          </w:p>
        </w:tc>
        <w:tc>
          <w:tcPr>
            <w:tcW w:w="829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 xml:space="preserve">Bundesländer </w:t>
            </w:r>
          </w:p>
        </w:tc>
      </w:tr>
      <w:tr w:rsidR="009564AB" w:rsidRPr="009564AB" w:rsidTr="00FA3C9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HH</w:t>
            </w:r>
          </w:p>
        </w:tc>
        <w:tc>
          <w:tcPr>
            <w:tcW w:w="302"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NI</w:t>
            </w:r>
          </w:p>
        </w:tc>
        <w:tc>
          <w:tcPr>
            <w:tcW w:w="425"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HB</w:t>
            </w:r>
          </w:p>
        </w:tc>
        <w:tc>
          <w:tcPr>
            <w:tcW w:w="567"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NW</w:t>
            </w:r>
          </w:p>
        </w:tc>
        <w:tc>
          <w:tcPr>
            <w:tcW w:w="749"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ST</w:t>
            </w:r>
          </w:p>
        </w:tc>
        <w:tc>
          <w:tcPr>
            <w:tcW w:w="61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rPr>
                <w:rFonts w:eastAsia="Times New Roman" w:cs="Calibri"/>
                <w:color w:val="000000"/>
                <w:sz w:val="18"/>
                <w:szCs w:val="18"/>
                <w:lang w:eastAsia="de-DE"/>
              </w:rPr>
            </w:pPr>
            <w:r w:rsidRPr="009564AB">
              <w:rPr>
                <w:rFonts w:eastAsia="Times New Roman" w:cs="Calibri"/>
                <w:color w:val="000000"/>
                <w:sz w:val="18"/>
                <w:szCs w:val="18"/>
                <w:lang w:eastAsia="de-DE"/>
              </w:rPr>
              <w:t>TH</w:t>
            </w:r>
          </w:p>
        </w:tc>
      </w:tr>
      <w:tr w:rsidR="009564AB" w:rsidRPr="009564AB" w:rsidTr="00FA3C9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2014</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302"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425"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67"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749"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637"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61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r>
      <w:tr w:rsidR="009564AB" w:rsidRPr="009564AB" w:rsidTr="00FA3C9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2017</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302"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2</w:t>
            </w:r>
          </w:p>
        </w:tc>
        <w:tc>
          <w:tcPr>
            <w:tcW w:w="425"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67" w:type="dxa"/>
            <w:tcBorders>
              <w:top w:val="nil"/>
              <w:left w:val="nil"/>
              <w:bottom w:val="single" w:sz="4" w:space="0" w:color="auto"/>
              <w:right w:val="single" w:sz="4" w:space="0" w:color="auto"/>
            </w:tcBorders>
            <w:shd w:val="clear" w:color="auto" w:fill="auto"/>
            <w:noWrap/>
            <w:vAlign w:val="bottom"/>
            <w:hideMark/>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749" w:type="dxa"/>
            <w:tcBorders>
              <w:top w:val="nil"/>
              <w:left w:val="nil"/>
              <w:bottom w:val="single" w:sz="4" w:space="0" w:color="auto"/>
              <w:right w:val="single" w:sz="4" w:space="0" w:color="auto"/>
            </w:tcBorders>
            <w:shd w:val="clear" w:color="auto" w:fill="auto"/>
            <w:noWrap/>
            <w:vAlign w:val="bottom"/>
            <w:hideMark/>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637"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1</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hideMark/>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0</w:t>
            </w:r>
          </w:p>
        </w:tc>
        <w:tc>
          <w:tcPr>
            <w:tcW w:w="610" w:type="dxa"/>
            <w:tcBorders>
              <w:top w:val="nil"/>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right"/>
              <w:rPr>
                <w:rFonts w:eastAsia="Times New Roman" w:cs="Calibri"/>
                <w:color w:val="000000"/>
                <w:sz w:val="18"/>
                <w:szCs w:val="18"/>
                <w:lang w:eastAsia="de-DE"/>
              </w:rPr>
            </w:pPr>
            <w:r w:rsidRPr="009564AB">
              <w:rPr>
                <w:rFonts w:eastAsia="Times New Roman" w:cs="Calibri"/>
                <w:color w:val="000000"/>
                <w:sz w:val="18"/>
                <w:szCs w:val="18"/>
                <w:lang w:eastAsia="de-DE"/>
              </w:rPr>
              <w:t>0</w:t>
            </w:r>
          </w:p>
        </w:tc>
      </w:tr>
      <w:tr w:rsidR="009564AB" w:rsidRPr="009564AB" w:rsidTr="00FA3C9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4AB" w:rsidRPr="009564AB" w:rsidRDefault="00FA3C95" w:rsidP="009564AB">
            <w:pPr>
              <w:spacing w:after="0" w:line="240" w:lineRule="auto"/>
              <w:jc w:val="right"/>
              <w:rPr>
                <w:rFonts w:eastAsia="Times New Roman" w:cs="Calibri"/>
                <w:color w:val="000000"/>
                <w:sz w:val="18"/>
                <w:szCs w:val="18"/>
                <w:lang w:eastAsia="de-DE"/>
              </w:rPr>
            </w:pPr>
            <w:r>
              <w:rPr>
                <w:rFonts w:eastAsia="Times New Roman" w:cs="Calibri"/>
                <w:color w:val="000000"/>
                <w:sz w:val="18"/>
                <w:szCs w:val="18"/>
                <w:lang w:eastAsia="de-DE"/>
              </w:rPr>
              <w:t>2015 zu 2018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302" w:type="dxa"/>
            <w:tcBorders>
              <w:top w:val="single" w:sz="4" w:space="0" w:color="auto"/>
              <w:left w:val="nil"/>
              <w:bottom w:val="single" w:sz="4" w:space="0" w:color="auto"/>
              <w:right w:val="single" w:sz="4" w:space="0" w:color="auto"/>
            </w:tcBorders>
            <w:shd w:val="clear" w:color="auto" w:fill="auto"/>
            <w:noWrap/>
            <w:vAlign w:val="bottom"/>
          </w:tcPr>
          <w:p w:rsidR="00FA3C95" w:rsidRDefault="00FA3C95"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w:t>
            </w:r>
          </w:p>
          <w:p w:rsidR="009564AB" w:rsidRPr="009564AB" w:rsidRDefault="00FA3C95" w:rsidP="009564AB">
            <w:pPr>
              <w:spacing w:after="0" w:line="240" w:lineRule="auto"/>
              <w:jc w:val="center"/>
              <w:rPr>
                <w:rFonts w:eastAsia="Times New Roman" w:cs="Calibri"/>
                <w:color w:val="000000"/>
                <w:sz w:val="18"/>
                <w:szCs w:val="18"/>
                <w:lang w:eastAsia="de-DE"/>
              </w:rPr>
            </w:pPr>
            <w:r>
              <w:rPr>
                <w:rFonts w:eastAsia="Times New Roman" w:cs="Calibri"/>
                <w:color w:val="000000"/>
                <w:sz w:val="18"/>
                <w:szCs w:val="18"/>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9564AB" w:rsidRPr="009564AB" w:rsidRDefault="009564AB" w:rsidP="009564AB">
            <w:pPr>
              <w:spacing w:after="0" w:line="240" w:lineRule="auto"/>
              <w:jc w:val="center"/>
              <w:rPr>
                <w:rFonts w:eastAsia="Times New Roman" w:cs="Calibri"/>
                <w:color w:val="000000"/>
                <w:sz w:val="18"/>
                <w:szCs w:val="18"/>
                <w:lang w:eastAsia="de-DE"/>
              </w:rPr>
            </w:pPr>
            <w:r w:rsidRPr="009564AB">
              <w:rPr>
                <w:rFonts w:eastAsia="Times New Roman" w:cs="Calibri"/>
                <w:color w:val="000000"/>
                <w:sz w:val="18"/>
                <w:szCs w:val="18"/>
                <w:lang w:eastAsia="de-DE"/>
              </w:rPr>
              <w:t>/</w:t>
            </w:r>
          </w:p>
        </w:tc>
      </w:tr>
    </w:tbl>
    <w:p w:rsidR="009D7985" w:rsidRPr="009D7985" w:rsidRDefault="009D7985" w:rsidP="009D7985">
      <w:pPr>
        <w:numPr>
          <w:ilvl w:val="0"/>
          <w:numId w:val="14"/>
        </w:numPr>
        <w:spacing w:after="0" w:line="240" w:lineRule="auto"/>
        <w:contextualSpacing/>
        <w:jc w:val="both"/>
        <w:rPr>
          <w:rFonts w:asciiTheme="minorHAnsi" w:eastAsia="Arial" w:hAnsiTheme="minorHAnsi" w:cs="Arial"/>
          <w:b/>
          <w:color w:val="000000"/>
        </w:rPr>
      </w:pPr>
      <w:r w:rsidRPr="004B2041">
        <w:rPr>
          <w:rFonts w:asciiTheme="minorHAnsi" w:eastAsia="Arial" w:hAnsiTheme="minorHAnsi" w:cs="Arial"/>
          <w:b/>
          <w:color w:val="000000"/>
        </w:rPr>
        <w:t xml:space="preserve">Strafverfahren </w:t>
      </w:r>
      <w:r w:rsidRPr="009D7985">
        <w:rPr>
          <w:rFonts w:asciiTheme="minorHAnsi" w:eastAsia="Arial" w:hAnsiTheme="minorHAnsi" w:cs="Arial"/>
          <w:b/>
          <w:color w:val="000000"/>
        </w:rPr>
        <w:t>in der Fleischindustrie, die durch di</w:t>
      </w:r>
      <w:r w:rsidRPr="004B2041">
        <w:rPr>
          <w:rFonts w:asciiTheme="minorHAnsi" w:eastAsia="Arial" w:hAnsiTheme="minorHAnsi" w:cs="Arial"/>
          <w:b/>
          <w:color w:val="000000"/>
        </w:rPr>
        <w:t>e FKS eingeleitet bzw.</w:t>
      </w:r>
      <w:r w:rsidR="004B2041" w:rsidRPr="004B2041">
        <w:rPr>
          <w:rFonts w:asciiTheme="minorHAnsi" w:eastAsia="Arial" w:hAnsiTheme="minorHAnsi" w:cs="Arial"/>
          <w:b/>
          <w:color w:val="000000"/>
        </w:rPr>
        <w:t xml:space="preserve"> erledigt wurden (s. Frage 15, Anlage 2</w:t>
      </w:r>
      <w:r w:rsidRPr="009D7985">
        <w:rPr>
          <w:rFonts w:asciiTheme="minorHAnsi" w:eastAsia="Arial" w:hAnsiTheme="minorHAnsi" w:cs="Arial"/>
          <w:b/>
          <w:color w:val="000000"/>
        </w:rPr>
        <w:t>):</w:t>
      </w:r>
    </w:p>
    <w:p w:rsidR="009D7985" w:rsidRPr="009D7985" w:rsidRDefault="009D7985" w:rsidP="009D7985">
      <w:pPr>
        <w:numPr>
          <w:ilvl w:val="1"/>
          <w:numId w:val="14"/>
        </w:numPr>
        <w:spacing w:after="0" w:line="240" w:lineRule="auto"/>
        <w:contextualSpacing/>
        <w:jc w:val="both"/>
        <w:rPr>
          <w:rFonts w:asciiTheme="minorHAnsi" w:eastAsia="Arial" w:hAnsiTheme="minorHAnsi" w:cs="Arial"/>
          <w:color w:val="000000"/>
        </w:rPr>
      </w:pPr>
      <w:r w:rsidRPr="009D7985">
        <w:rPr>
          <w:rFonts w:asciiTheme="minorHAnsi" w:eastAsia="Arial" w:hAnsiTheme="minorHAnsi" w:cs="Arial"/>
          <w:color w:val="000000"/>
        </w:rPr>
        <w:t>Gesamt:</w:t>
      </w:r>
    </w:p>
    <w:p w:rsidR="009D7985" w:rsidRPr="009D7985" w:rsidRDefault="009D7985" w:rsidP="009D7985">
      <w:pPr>
        <w:numPr>
          <w:ilvl w:val="2"/>
          <w:numId w:val="14"/>
        </w:numPr>
        <w:spacing w:after="0" w:line="240" w:lineRule="auto"/>
        <w:contextualSpacing/>
        <w:jc w:val="both"/>
        <w:rPr>
          <w:rFonts w:asciiTheme="minorHAnsi" w:eastAsia="Arial" w:hAnsiTheme="minorHAnsi" w:cs="Arial"/>
          <w:color w:val="000000"/>
        </w:rPr>
      </w:pPr>
      <w:r w:rsidRPr="009D7985">
        <w:rPr>
          <w:rFonts w:asciiTheme="minorHAnsi" w:eastAsia="Arial" w:hAnsiTheme="minorHAnsi" w:cs="Arial"/>
          <w:color w:val="000000"/>
        </w:rPr>
        <w:t>2009:  276 eingeleitet,  241 erledigt</w:t>
      </w:r>
    </w:p>
    <w:p w:rsidR="009D7985" w:rsidRPr="009D7985" w:rsidRDefault="009D7985" w:rsidP="009D7985">
      <w:pPr>
        <w:numPr>
          <w:ilvl w:val="2"/>
          <w:numId w:val="14"/>
        </w:numPr>
        <w:spacing w:after="0" w:line="240" w:lineRule="auto"/>
        <w:contextualSpacing/>
        <w:jc w:val="both"/>
        <w:rPr>
          <w:rFonts w:asciiTheme="minorHAnsi" w:eastAsia="Arial" w:hAnsiTheme="minorHAnsi" w:cs="Arial"/>
          <w:color w:val="000000"/>
        </w:rPr>
      </w:pPr>
      <w:r w:rsidRPr="009D7985">
        <w:rPr>
          <w:rFonts w:asciiTheme="minorHAnsi" w:eastAsia="Arial" w:hAnsiTheme="minorHAnsi" w:cs="Arial"/>
          <w:color w:val="000000"/>
        </w:rPr>
        <w:lastRenderedPageBreak/>
        <w:t xml:space="preserve">2018:  281 eingeleitet,  261 erledigt </w:t>
      </w:r>
    </w:p>
    <w:p w:rsidR="009D7985" w:rsidRPr="009D7985" w:rsidRDefault="009D7985" w:rsidP="009D7985">
      <w:pPr>
        <w:numPr>
          <w:ilvl w:val="2"/>
          <w:numId w:val="14"/>
        </w:numPr>
        <w:spacing w:after="0" w:line="240" w:lineRule="auto"/>
        <w:contextualSpacing/>
        <w:jc w:val="both"/>
        <w:rPr>
          <w:rFonts w:asciiTheme="minorHAnsi" w:eastAsia="Arial" w:hAnsiTheme="minorHAnsi" w:cs="Arial"/>
          <w:color w:val="000000"/>
        </w:rPr>
      </w:pPr>
      <w:r w:rsidRPr="009D7985">
        <w:rPr>
          <w:rFonts w:asciiTheme="minorHAnsi" w:eastAsia="Arial" w:hAnsiTheme="minorHAnsi" w:cs="Arial"/>
          <w:color w:val="000000"/>
        </w:rPr>
        <w:t>2009 zu 2018:  +</w:t>
      </w:r>
      <w:r>
        <w:rPr>
          <w:rFonts w:asciiTheme="minorHAnsi" w:eastAsia="Arial" w:hAnsiTheme="minorHAnsi" w:cs="Arial"/>
          <w:color w:val="000000"/>
        </w:rPr>
        <w:t xml:space="preserve"> </w:t>
      </w:r>
      <w:r w:rsidRPr="009D7985">
        <w:rPr>
          <w:rFonts w:asciiTheme="minorHAnsi" w:eastAsia="Arial" w:hAnsiTheme="minorHAnsi" w:cs="Arial"/>
          <w:color w:val="000000"/>
        </w:rPr>
        <w:t>1,8 % eingeleitet, +</w:t>
      </w:r>
      <w:r>
        <w:rPr>
          <w:rFonts w:asciiTheme="minorHAnsi" w:eastAsia="Arial" w:hAnsiTheme="minorHAnsi" w:cs="Arial"/>
          <w:color w:val="000000"/>
        </w:rPr>
        <w:t xml:space="preserve"> </w:t>
      </w:r>
      <w:r w:rsidRPr="009D7985">
        <w:rPr>
          <w:rFonts w:asciiTheme="minorHAnsi" w:eastAsia="Arial" w:hAnsiTheme="minorHAnsi" w:cs="Arial"/>
          <w:color w:val="000000"/>
        </w:rPr>
        <w:t>8,3 % erledigt</w:t>
      </w:r>
    </w:p>
    <w:p w:rsidR="009D7985" w:rsidRPr="009D7985" w:rsidRDefault="009D7985" w:rsidP="009D7985">
      <w:pPr>
        <w:numPr>
          <w:ilvl w:val="1"/>
          <w:numId w:val="14"/>
        </w:numPr>
        <w:spacing w:after="0" w:line="240" w:lineRule="auto"/>
        <w:contextualSpacing/>
        <w:jc w:val="both"/>
        <w:rPr>
          <w:rFonts w:asciiTheme="minorHAnsi" w:eastAsia="Arial" w:hAnsiTheme="minorHAnsi" w:cs="Arial"/>
          <w:color w:val="000000"/>
        </w:rPr>
      </w:pPr>
      <w:r w:rsidRPr="009D7985">
        <w:rPr>
          <w:rFonts w:asciiTheme="minorHAnsi" w:eastAsia="Arial" w:hAnsiTheme="minorHAnsi" w:cs="Arial"/>
          <w:color w:val="000000"/>
        </w:rPr>
        <w:t xml:space="preserve">Eingeleitet nach Bundesländern: </w:t>
      </w:r>
    </w:p>
    <w:tbl>
      <w:tblPr>
        <w:tblW w:w="9776" w:type="dxa"/>
        <w:tblCellMar>
          <w:left w:w="70" w:type="dxa"/>
          <w:right w:w="70" w:type="dxa"/>
        </w:tblCellMar>
        <w:tblLook w:val="04A0" w:firstRow="1" w:lastRow="0" w:firstColumn="1" w:lastColumn="0" w:noHBand="0" w:noVBand="1"/>
      </w:tblPr>
      <w:tblGrid>
        <w:gridCol w:w="820"/>
        <w:gridCol w:w="500"/>
        <w:gridCol w:w="543"/>
        <w:gridCol w:w="679"/>
        <w:gridCol w:w="500"/>
        <w:gridCol w:w="588"/>
        <w:gridCol w:w="588"/>
        <w:gridCol w:w="500"/>
        <w:gridCol w:w="637"/>
        <w:gridCol w:w="588"/>
        <w:gridCol w:w="588"/>
        <w:gridCol w:w="680"/>
        <w:gridCol w:w="500"/>
        <w:gridCol w:w="500"/>
        <w:gridCol w:w="588"/>
        <w:gridCol w:w="500"/>
        <w:gridCol w:w="543"/>
      </w:tblGrid>
      <w:tr w:rsidR="009D7985" w:rsidRPr="009D7985" w:rsidTr="00FF32D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Jahr</w:t>
            </w:r>
          </w:p>
        </w:tc>
        <w:tc>
          <w:tcPr>
            <w:tcW w:w="8956" w:type="dxa"/>
            <w:gridSpan w:val="16"/>
            <w:tcBorders>
              <w:top w:val="single" w:sz="4" w:space="0" w:color="auto"/>
              <w:left w:val="nil"/>
              <w:bottom w:val="single" w:sz="4" w:space="0" w:color="auto"/>
              <w:right w:val="single" w:sz="4" w:space="0" w:color="auto"/>
            </w:tcBorders>
            <w:shd w:val="clear" w:color="auto" w:fill="auto"/>
            <w:noWrap/>
            <w:vAlign w:val="center"/>
            <w:hideMark/>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 xml:space="preserve">Bundesländer </w:t>
            </w:r>
          </w:p>
        </w:tc>
      </w:tr>
      <w:tr w:rsidR="009D7985" w:rsidRPr="009D7985"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SH</w:t>
            </w:r>
          </w:p>
        </w:tc>
        <w:tc>
          <w:tcPr>
            <w:tcW w:w="543"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HH</w:t>
            </w:r>
          </w:p>
        </w:tc>
        <w:tc>
          <w:tcPr>
            <w:tcW w:w="679"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HB</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NW</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BW</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BY</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SL</w:t>
            </w:r>
          </w:p>
        </w:tc>
        <w:tc>
          <w:tcPr>
            <w:tcW w:w="68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MV</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ST</w:t>
            </w:r>
          </w:p>
        </w:tc>
        <w:tc>
          <w:tcPr>
            <w:tcW w:w="477"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TH</w:t>
            </w:r>
          </w:p>
        </w:tc>
      </w:tr>
      <w:tr w:rsidR="009D7985" w:rsidRPr="009D7985"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2014</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43"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3</w:t>
            </w:r>
          </w:p>
        </w:tc>
        <w:tc>
          <w:tcPr>
            <w:tcW w:w="679"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29</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58</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7</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4</w:t>
            </w:r>
          </w:p>
        </w:tc>
        <w:tc>
          <w:tcPr>
            <w:tcW w:w="637"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30</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35</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11</w:t>
            </w:r>
          </w:p>
        </w:tc>
        <w:tc>
          <w:tcPr>
            <w:tcW w:w="680"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88"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26</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5</w:t>
            </w:r>
          </w:p>
        </w:tc>
        <w:tc>
          <w:tcPr>
            <w:tcW w:w="477"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3</w:t>
            </w:r>
          </w:p>
        </w:tc>
      </w:tr>
      <w:tr w:rsidR="009D7985" w:rsidRPr="009D7985" w:rsidTr="00FF32D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2018</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43"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679"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81</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1</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49</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5</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7</w:t>
            </w:r>
          </w:p>
        </w:tc>
        <w:tc>
          <w:tcPr>
            <w:tcW w:w="637"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15</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47</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17</w:t>
            </w:r>
          </w:p>
        </w:tc>
        <w:tc>
          <w:tcPr>
            <w:tcW w:w="68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28</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2</w:t>
            </w:r>
          </w:p>
        </w:tc>
        <w:tc>
          <w:tcPr>
            <w:tcW w:w="588"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15</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5</w:t>
            </w:r>
          </w:p>
        </w:tc>
        <w:tc>
          <w:tcPr>
            <w:tcW w:w="477" w:type="dxa"/>
            <w:tcBorders>
              <w:top w:val="nil"/>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right"/>
              <w:rPr>
                <w:rFonts w:eastAsia="Times New Roman" w:cs="Calibri"/>
                <w:color w:val="000000"/>
                <w:sz w:val="18"/>
                <w:szCs w:val="18"/>
                <w:lang w:eastAsia="de-DE"/>
              </w:rPr>
            </w:pPr>
            <w:r w:rsidRPr="00BD6DEF">
              <w:rPr>
                <w:rFonts w:eastAsia="Times New Roman" w:cs="Calibri"/>
                <w:color w:val="000000"/>
                <w:sz w:val="18"/>
                <w:szCs w:val="18"/>
                <w:lang w:eastAsia="de-DE"/>
              </w:rPr>
              <w:t>6</w:t>
            </w:r>
          </w:p>
        </w:tc>
      </w:tr>
      <w:tr w:rsidR="009D7985" w:rsidRPr="009D7985" w:rsidTr="00FF32D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393F65">
              <w:rPr>
                <w:rFonts w:eastAsia="Times New Roman" w:cs="Calibri"/>
                <w:color w:val="000000"/>
                <w:sz w:val="18"/>
                <w:szCs w:val="18"/>
                <w:lang w:eastAsia="de-DE"/>
              </w:rPr>
              <w:t>2014</w:t>
            </w:r>
            <w:r w:rsidRPr="009D7985">
              <w:rPr>
                <w:rFonts w:eastAsia="Times New Roman" w:cs="Calibri"/>
                <w:color w:val="000000"/>
                <w:sz w:val="18"/>
                <w:szCs w:val="18"/>
                <w:lang w:eastAsia="de-DE"/>
              </w:rPr>
              <w:t xml:space="preserve"> zu 2018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BD6DEF"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-100%</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393F65" w:rsidRPr="00393F6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179,3%</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-50%</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-15,5%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-28,6%</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393F65" w:rsidRPr="00393F6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75%</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393F65" w:rsidRPr="00393F6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50%</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-34,3%</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393F65" w:rsidRPr="00393F6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54,6%</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393F65" w:rsidRPr="00393F6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1.300%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-42,3%</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393F65" w:rsidRPr="00393F6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0</w:t>
            </w: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393F65" w:rsidP="009D798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w:t>
            </w:r>
          </w:p>
          <w:p w:rsidR="009D7985" w:rsidRPr="009D7985" w:rsidRDefault="00393F65" w:rsidP="00393F65">
            <w:pPr>
              <w:spacing w:after="0" w:line="240" w:lineRule="auto"/>
              <w:jc w:val="center"/>
              <w:rPr>
                <w:rFonts w:eastAsia="Times New Roman" w:cs="Calibri"/>
                <w:color w:val="000000"/>
                <w:sz w:val="18"/>
                <w:szCs w:val="18"/>
                <w:lang w:eastAsia="de-DE"/>
              </w:rPr>
            </w:pPr>
            <w:r w:rsidRPr="00393F65">
              <w:rPr>
                <w:rFonts w:eastAsia="Times New Roman" w:cs="Calibri"/>
                <w:color w:val="000000"/>
                <w:sz w:val="18"/>
                <w:szCs w:val="18"/>
                <w:lang w:eastAsia="de-DE"/>
              </w:rPr>
              <w:t>100%</w:t>
            </w:r>
          </w:p>
        </w:tc>
      </w:tr>
    </w:tbl>
    <w:p w:rsidR="009D7985" w:rsidRPr="009D7985" w:rsidRDefault="009D7985" w:rsidP="009D7985">
      <w:pPr>
        <w:numPr>
          <w:ilvl w:val="1"/>
          <w:numId w:val="14"/>
        </w:numPr>
        <w:spacing w:after="0" w:line="240" w:lineRule="auto"/>
        <w:contextualSpacing/>
        <w:jc w:val="both"/>
        <w:rPr>
          <w:rFonts w:asciiTheme="minorHAnsi" w:eastAsia="Arial" w:hAnsiTheme="minorHAnsi" w:cs="Arial"/>
          <w:color w:val="000000"/>
        </w:rPr>
      </w:pPr>
      <w:r w:rsidRPr="009D7985">
        <w:rPr>
          <w:rFonts w:asciiTheme="minorHAnsi" w:eastAsia="Arial" w:hAnsiTheme="minorHAnsi" w:cs="Arial"/>
          <w:color w:val="000000"/>
        </w:rPr>
        <w:t xml:space="preserve">Erledigt nach Bundesländern: </w:t>
      </w:r>
    </w:p>
    <w:tbl>
      <w:tblPr>
        <w:tblW w:w="9110" w:type="dxa"/>
        <w:tblCellMar>
          <w:left w:w="70" w:type="dxa"/>
          <w:right w:w="70" w:type="dxa"/>
        </w:tblCellMar>
        <w:tblLook w:val="04A0" w:firstRow="1" w:lastRow="0" w:firstColumn="1" w:lastColumn="0" w:noHBand="0" w:noVBand="1"/>
      </w:tblPr>
      <w:tblGrid>
        <w:gridCol w:w="820"/>
        <w:gridCol w:w="500"/>
        <w:gridCol w:w="543"/>
        <w:gridCol w:w="679"/>
        <w:gridCol w:w="425"/>
        <w:gridCol w:w="567"/>
        <w:gridCol w:w="749"/>
        <w:gridCol w:w="500"/>
        <w:gridCol w:w="637"/>
        <w:gridCol w:w="500"/>
        <w:gridCol w:w="500"/>
        <w:gridCol w:w="500"/>
        <w:gridCol w:w="633"/>
        <w:gridCol w:w="588"/>
        <w:gridCol w:w="500"/>
        <w:gridCol w:w="500"/>
        <w:gridCol w:w="610"/>
      </w:tblGrid>
      <w:tr w:rsidR="009D7985" w:rsidRPr="009D7985" w:rsidTr="00BA40B9">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Jahr</w:t>
            </w:r>
          </w:p>
        </w:tc>
        <w:tc>
          <w:tcPr>
            <w:tcW w:w="829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 xml:space="preserve">Bundesländer </w:t>
            </w:r>
          </w:p>
        </w:tc>
      </w:tr>
      <w:tr w:rsidR="009D7985" w:rsidRPr="009D7985" w:rsidTr="00BA40B9">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HH</w:t>
            </w:r>
          </w:p>
        </w:tc>
        <w:tc>
          <w:tcPr>
            <w:tcW w:w="302"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NI</w:t>
            </w:r>
          </w:p>
        </w:tc>
        <w:tc>
          <w:tcPr>
            <w:tcW w:w="425"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HB</w:t>
            </w:r>
          </w:p>
        </w:tc>
        <w:tc>
          <w:tcPr>
            <w:tcW w:w="567"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NW</w:t>
            </w:r>
          </w:p>
        </w:tc>
        <w:tc>
          <w:tcPr>
            <w:tcW w:w="749"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RP</w:t>
            </w:r>
          </w:p>
        </w:tc>
        <w:tc>
          <w:tcPr>
            <w:tcW w:w="637"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ST</w:t>
            </w:r>
          </w:p>
        </w:tc>
        <w:tc>
          <w:tcPr>
            <w:tcW w:w="61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rPr>
                <w:rFonts w:eastAsia="Times New Roman" w:cs="Calibri"/>
                <w:color w:val="000000"/>
                <w:sz w:val="18"/>
                <w:szCs w:val="18"/>
                <w:lang w:eastAsia="de-DE"/>
              </w:rPr>
            </w:pPr>
            <w:r w:rsidRPr="009D7985">
              <w:rPr>
                <w:rFonts w:eastAsia="Times New Roman" w:cs="Calibri"/>
                <w:color w:val="000000"/>
                <w:sz w:val="18"/>
                <w:szCs w:val="18"/>
                <w:lang w:eastAsia="de-DE"/>
              </w:rPr>
              <w:t>TH</w:t>
            </w:r>
          </w:p>
        </w:tc>
      </w:tr>
      <w:tr w:rsidR="009D7985" w:rsidRPr="009D7985" w:rsidTr="00BA40B9">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2014</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3</w:t>
            </w:r>
          </w:p>
        </w:tc>
        <w:tc>
          <w:tcPr>
            <w:tcW w:w="302"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21</w:t>
            </w:r>
          </w:p>
        </w:tc>
        <w:tc>
          <w:tcPr>
            <w:tcW w:w="425"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1</w:t>
            </w:r>
          </w:p>
        </w:tc>
        <w:tc>
          <w:tcPr>
            <w:tcW w:w="567"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749"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9</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6</w:t>
            </w:r>
          </w:p>
        </w:tc>
        <w:tc>
          <w:tcPr>
            <w:tcW w:w="637"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33</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32</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11</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3</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D65550"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11</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D65550"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5</w:t>
            </w:r>
          </w:p>
        </w:tc>
        <w:tc>
          <w:tcPr>
            <w:tcW w:w="610" w:type="dxa"/>
            <w:tcBorders>
              <w:top w:val="nil"/>
              <w:left w:val="nil"/>
              <w:bottom w:val="single" w:sz="4" w:space="0" w:color="auto"/>
              <w:right w:val="single" w:sz="4" w:space="0" w:color="auto"/>
            </w:tcBorders>
            <w:shd w:val="clear" w:color="auto" w:fill="auto"/>
            <w:noWrap/>
            <w:vAlign w:val="bottom"/>
            <w:hideMark/>
          </w:tcPr>
          <w:p w:rsidR="009D7985" w:rsidRPr="009D7985" w:rsidRDefault="00D65550"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11</w:t>
            </w:r>
          </w:p>
        </w:tc>
      </w:tr>
      <w:tr w:rsidR="009D7985" w:rsidRPr="009D7985" w:rsidTr="00BA40B9">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2018</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302"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57</w:t>
            </w:r>
          </w:p>
        </w:tc>
        <w:tc>
          <w:tcPr>
            <w:tcW w:w="425"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1</w:t>
            </w:r>
          </w:p>
        </w:tc>
        <w:tc>
          <w:tcPr>
            <w:tcW w:w="567" w:type="dxa"/>
            <w:tcBorders>
              <w:top w:val="nil"/>
              <w:left w:val="nil"/>
              <w:bottom w:val="single" w:sz="4" w:space="0" w:color="auto"/>
              <w:right w:val="single" w:sz="4" w:space="0" w:color="auto"/>
            </w:tcBorders>
            <w:shd w:val="clear" w:color="auto" w:fill="auto"/>
            <w:noWrap/>
            <w:vAlign w:val="bottom"/>
            <w:hideMark/>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0</w:t>
            </w:r>
          </w:p>
        </w:tc>
        <w:tc>
          <w:tcPr>
            <w:tcW w:w="749"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3</w:t>
            </w:r>
          </w:p>
        </w:tc>
        <w:tc>
          <w:tcPr>
            <w:tcW w:w="637"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23</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45</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right"/>
              <w:rPr>
                <w:rFonts w:eastAsia="Times New Roman" w:cs="Calibri"/>
                <w:color w:val="000000"/>
                <w:sz w:val="18"/>
                <w:szCs w:val="18"/>
                <w:lang w:eastAsia="de-DE"/>
              </w:rPr>
            </w:pPr>
            <w:r w:rsidRPr="009D7985">
              <w:rPr>
                <w:rFonts w:eastAsia="Times New Roman" w:cs="Calibri"/>
                <w:color w:val="000000"/>
                <w:sz w:val="18"/>
                <w:szCs w:val="18"/>
                <w:lang w:eastAsia="de-DE"/>
              </w:rPr>
              <w:t>1</w:t>
            </w:r>
            <w:r w:rsidR="006C471C" w:rsidRPr="00461524">
              <w:rPr>
                <w:rFonts w:eastAsia="Times New Roman" w:cs="Calibri"/>
                <w:color w:val="000000"/>
                <w:sz w:val="18"/>
                <w:szCs w:val="18"/>
                <w:lang w:eastAsia="de-DE"/>
              </w:rPr>
              <w:t>8</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23</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5</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w:t>
            </w:r>
          </w:p>
        </w:tc>
        <w:tc>
          <w:tcPr>
            <w:tcW w:w="500" w:type="dxa"/>
            <w:tcBorders>
              <w:top w:val="nil"/>
              <w:left w:val="nil"/>
              <w:bottom w:val="single" w:sz="4" w:space="0" w:color="auto"/>
              <w:right w:val="single" w:sz="4" w:space="0" w:color="auto"/>
            </w:tcBorders>
            <w:shd w:val="clear" w:color="auto" w:fill="auto"/>
            <w:noWrap/>
            <w:vAlign w:val="bottom"/>
          </w:tcPr>
          <w:p w:rsidR="009D7985" w:rsidRPr="009D7985" w:rsidRDefault="00D65550" w:rsidP="00D65550">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 xml:space="preserve">    14</w:t>
            </w:r>
          </w:p>
        </w:tc>
        <w:tc>
          <w:tcPr>
            <w:tcW w:w="500" w:type="dxa"/>
            <w:tcBorders>
              <w:top w:val="nil"/>
              <w:left w:val="nil"/>
              <w:bottom w:val="single" w:sz="4" w:space="0" w:color="auto"/>
              <w:right w:val="single" w:sz="4" w:space="0" w:color="auto"/>
            </w:tcBorders>
            <w:shd w:val="clear" w:color="auto" w:fill="auto"/>
            <w:noWrap/>
            <w:vAlign w:val="bottom"/>
            <w:hideMark/>
          </w:tcPr>
          <w:p w:rsidR="009D7985" w:rsidRPr="009D7985" w:rsidRDefault="00D65550"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6</w:t>
            </w:r>
          </w:p>
        </w:tc>
        <w:tc>
          <w:tcPr>
            <w:tcW w:w="610" w:type="dxa"/>
            <w:tcBorders>
              <w:top w:val="nil"/>
              <w:left w:val="nil"/>
              <w:bottom w:val="single" w:sz="4" w:space="0" w:color="auto"/>
              <w:right w:val="single" w:sz="4" w:space="0" w:color="auto"/>
            </w:tcBorders>
            <w:shd w:val="clear" w:color="auto" w:fill="auto"/>
            <w:noWrap/>
            <w:vAlign w:val="bottom"/>
          </w:tcPr>
          <w:p w:rsidR="009D7985" w:rsidRPr="009D7985" w:rsidRDefault="00D65550"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5</w:t>
            </w:r>
          </w:p>
        </w:tc>
      </w:tr>
      <w:tr w:rsidR="009D7985" w:rsidRPr="009D7985" w:rsidTr="00BA40B9">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985" w:rsidRPr="009D7985" w:rsidRDefault="006C471C" w:rsidP="009D7985">
            <w:pPr>
              <w:spacing w:after="0" w:line="240" w:lineRule="auto"/>
              <w:jc w:val="right"/>
              <w:rPr>
                <w:rFonts w:eastAsia="Times New Roman" w:cs="Calibri"/>
                <w:color w:val="000000"/>
                <w:sz w:val="18"/>
                <w:szCs w:val="18"/>
                <w:lang w:eastAsia="de-DE"/>
              </w:rPr>
            </w:pPr>
            <w:r w:rsidRPr="00461524">
              <w:rPr>
                <w:rFonts w:eastAsia="Times New Roman" w:cs="Calibri"/>
                <w:color w:val="000000"/>
                <w:sz w:val="18"/>
                <w:szCs w:val="18"/>
                <w:lang w:eastAsia="de-DE"/>
              </w:rPr>
              <w:t>2014</w:t>
            </w:r>
            <w:r w:rsidR="009D7985" w:rsidRPr="009D7985">
              <w:rPr>
                <w:rFonts w:eastAsia="Times New Roman" w:cs="Calibri"/>
                <w:color w:val="000000"/>
                <w:sz w:val="18"/>
                <w:szCs w:val="18"/>
                <w:lang w:eastAsia="de-DE"/>
              </w:rPr>
              <w:t xml:space="preserve"> zu 2018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-100%</w:t>
            </w:r>
          </w:p>
        </w:tc>
        <w:tc>
          <w:tcPr>
            <w:tcW w:w="302" w:type="dxa"/>
            <w:tcBorders>
              <w:top w:val="single" w:sz="4" w:space="0" w:color="auto"/>
              <w:left w:val="nil"/>
              <w:bottom w:val="single" w:sz="4" w:space="0" w:color="auto"/>
              <w:right w:val="single" w:sz="4" w:space="0" w:color="auto"/>
            </w:tcBorders>
            <w:shd w:val="clear" w:color="auto" w:fill="auto"/>
            <w:noWrap/>
            <w:vAlign w:val="bottom"/>
          </w:tcPr>
          <w:p w:rsidR="00461524" w:rsidRPr="00461524"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w:t>
            </w:r>
          </w:p>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171,4%</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461524" w:rsidRPr="00461524"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w:t>
            </w:r>
          </w:p>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77,8%</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-50%</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-30,3%</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-40,6</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461524" w:rsidRPr="00461524"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w:t>
            </w:r>
          </w:p>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63,6</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9D7985" w:rsidP="009D7985">
            <w:pPr>
              <w:spacing w:after="0" w:line="240" w:lineRule="auto"/>
              <w:jc w:val="center"/>
              <w:rPr>
                <w:rFonts w:eastAsia="Times New Roman" w:cs="Calibri"/>
                <w:color w:val="000000"/>
                <w:sz w:val="18"/>
                <w:szCs w:val="18"/>
                <w:lang w:eastAsia="de-DE"/>
              </w:rPr>
            </w:pPr>
            <w:r w:rsidRPr="009D7985">
              <w:rPr>
                <w:rFonts w:eastAsia="Times New Roman" w:cs="Calibri"/>
                <w:color w:val="000000"/>
                <w:sz w:val="18"/>
                <w:szCs w:val="18"/>
                <w:lang w:eastAsia="de-DE"/>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+150%</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-33,3%</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461524" w:rsidRPr="00461524"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w:t>
            </w:r>
          </w:p>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27,3</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461524" w:rsidRPr="00461524"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w:t>
            </w:r>
          </w:p>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20%</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9D7985" w:rsidRPr="009D7985" w:rsidRDefault="00461524" w:rsidP="009D7985">
            <w:pPr>
              <w:spacing w:after="0" w:line="240" w:lineRule="auto"/>
              <w:jc w:val="center"/>
              <w:rPr>
                <w:rFonts w:eastAsia="Times New Roman" w:cs="Calibri"/>
                <w:color w:val="000000"/>
                <w:sz w:val="18"/>
                <w:szCs w:val="18"/>
                <w:lang w:eastAsia="de-DE"/>
              </w:rPr>
            </w:pPr>
            <w:r w:rsidRPr="00461524">
              <w:rPr>
                <w:rFonts w:eastAsia="Times New Roman" w:cs="Calibri"/>
                <w:color w:val="000000"/>
                <w:sz w:val="18"/>
                <w:szCs w:val="18"/>
                <w:lang w:eastAsia="de-DE"/>
              </w:rPr>
              <w:t>-54,6%</w:t>
            </w:r>
          </w:p>
        </w:tc>
      </w:tr>
    </w:tbl>
    <w:p w:rsidR="009D7985" w:rsidRPr="003B7C9D" w:rsidRDefault="009D7985" w:rsidP="003B7C9D">
      <w:pPr>
        <w:spacing w:after="0" w:line="240" w:lineRule="auto"/>
        <w:jc w:val="both"/>
        <w:rPr>
          <w:rFonts w:asciiTheme="minorHAnsi" w:eastAsia="Arial" w:hAnsiTheme="minorHAnsi" w:cs="Arial"/>
          <w:color w:val="000000"/>
        </w:rPr>
      </w:pPr>
    </w:p>
    <w:p w:rsidR="00B545F6" w:rsidRDefault="00B545F6" w:rsidP="00DC0B71">
      <w:pPr>
        <w:pStyle w:val="Listenabsatz"/>
        <w:numPr>
          <w:ilvl w:val="0"/>
          <w:numId w:val="14"/>
        </w:numPr>
        <w:spacing w:after="0" w:line="240" w:lineRule="auto"/>
        <w:jc w:val="both"/>
        <w:rPr>
          <w:rFonts w:asciiTheme="minorHAnsi" w:eastAsia="Arial" w:hAnsiTheme="minorHAnsi" w:cs="Arial"/>
          <w:b/>
          <w:color w:val="000000"/>
        </w:rPr>
      </w:pPr>
      <w:r w:rsidRPr="004B2041">
        <w:rPr>
          <w:rFonts w:asciiTheme="minorHAnsi" w:eastAsia="Arial" w:hAnsiTheme="minorHAnsi" w:cs="Arial"/>
          <w:b/>
          <w:color w:val="000000"/>
        </w:rPr>
        <w:t>Deutscher Anteil an der Wertschöpfung der EU-Fleischindustrie</w:t>
      </w:r>
      <w:r w:rsidR="004B2041">
        <w:rPr>
          <w:rFonts w:asciiTheme="minorHAnsi" w:eastAsia="Arial" w:hAnsiTheme="minorHAnsi" w:cs="Arial"/>
          <w:b/>
          <w:color w:val="000000"/>
        </w:rPr>
        <w:t xml:space="preserve"> in Prozent</w:t>
      </w:r>
      <w:r w:rsidRPr="004B2041">
        <w:rPr>
          <w:rFonts w:asciiTheme="minorHAnsi" w:eastAsia="Arial" w:hAnsiTheme="minorHAnsi" w:cs="Arial"/>
          <w:b/>
          <w:color w:val="000000"/>
        </w:rPr>
        <w:t xml:space="preserve"> (s. Frage 16):</w:t>
      </w:r>
    </w:p>
    <w:p w:rsidR="004B2041" w:rsidRPr="004B2041" w:rsidRDefault="004B2041" w:rsidP="004B2041">
      <w:pPr>
        <w:pStyle w:val="Listenabsatz"/>
        <w:numPr>
          <w:ilvl w:val="1"/>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Schlachten und Fleischverarbeitung:</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2003:</w:t>
      </w:r>
      <w:r>
        <w:rPr>
          <w:rFonts w:asciiTheme="minorHAnsi" w:eastAsia="Arial" w:hAnsiTheme="minorHAnsi" w:cs="Arial"/>
          <w:color w:val="000000"/>
        </w:rPr>
        <w:t xml:space="preserve"> 20,7</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2008:</w:t>
      </w:r>
      <w:r>
        <w:rPr>
          <w:rFonts w:asciiTheme="minorHAnsi" w:eastAsia="Arial" w:hAnsiTheme="minorHAnsi" w:cs="Arial"/>
          <w:color w:val="000000"/>
        </w:rPr>
        <w:t xml:space="preserve"> 20,8</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2016:</w:t>
      </w:r>
      <w:r w:rsidR="002B5E1A">
        <w:rPr>
          <w:rFonts w:asciiTheme="minorHAnsi" w:eastAsia="Arial" w:hAnsiTheme="minorHAnsi" w:cs="Arial"/>
          <w:color w:val="000000"/>
        </w:rPr>
        <w:t xml:space="preserve"> 19,</w:t>
      </w:r>
      <w:r>
        <w:rPr>
          <w:rFonts w:asciiTheme="minorHAnsi" w:eastAsia="Arial" w:hAnsiTheme="minorHAnsi" w:cs="Arial"/>
          <w:color w:val="000000"/>
        </w:rPr>
        <w:t>8</w:t>
      </w:r>
      <w:r w:rsidR="002B5E1A">
        <w:rPr>
          <w:rFonts w:asciiTheme="minorHAnsi" w:eastAsia="Arial" w:hAnsiTheme="minorHAnsi" w:cs="Arial"/>
          <w:color w:val="000000"/>
        </w:rPr>
        <w:t xml:space="preserve"> (-4,4 % zu 2003)</w:t>
      </w:r>
    </w:p>
    <w:p w:rsidR="004B2041" w:rsidRDefault="004B2041" w:rsidP="004B2041">
      <w:pPr>
        <w:pStyle w:val="Listenabsatz"/>
        <w:numPr>
          <w:ilvl w:val="1"/>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Schlachten:</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2003:</w:t>
      </w:r>
      <w:r>
        <w:rPr>
          <w:rFonts w:asciiTheme="minorHAnsi" w:eastAsia="Arial" w:hAnsiTheme="minorHAnsi" w:cs="Arial"/>
          <w:color w:val="000000"/>
        </w:rPr>
        <w:t xml:space="preserve"> 19,4</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2008:</w:t>
      </w:r>
      <w:r>
        <w:rPr>
          <w:rFonts w:asciiTheme="minorHAnsi" w:eastAsia="Arial" w:hAnsiTheme="minorHAnsi" w:cs="Arial"/>
          <w:color w:val="000000"/>
        </w:rPr>
        <w:t xml:space="preserve"> 20,1</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2016:</w:t>
      </w:r>
      <w:r>
        <w:rPr>
          <w:rFonts w:asciiTheme="minorHAnsi" w:eastAsia="Arial" w:hAnsiTheme="minorHAnsi" w:cs="Arial"/>
          <w:color w:val="000000"/>
        </w:rPr>
        <w:t xml:space="preserve"> 17,5</w:t>
      </w:r>
      <w:r w:rsidR="002B5E1A">
        <w:rPr>
          <w:rFonts w:asciiTheme="minorHAnsi" w:eastAsia="Arial" w:hAnsiTheme="minorHAnsi" w:cs="Arial"/>
          <w:color w:val="000000"/>
        </w:rPr>
        <w:t xml:space="preserve"> (- 9,8 % zu 2003)</w:t>
      </w:r>
    </w:p>
    <w:p w:rsidR="004B2041" w:rsidRDefault="004B2041" w:rsidP="004B2041">
      <w:pPr>
        <w:pStyle w:val="Listenabsatz"/>
        <w:numPr>
          <w:ilvl w:val="1"/>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Fleischverarbeitung:</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2003:</w:t>
      </w:r>
      <w:r>
        <w:rPr>
          <w:rFonts w:asciiTheme="minorHAnsi" w:eastAsia="Arial" w:hAnsiTheme="minorHAnsi" w:cs="Arial"/>
          <w:color w:val="000000"/>
        </w:rPr>
        <w:t xml:space="preserve"> 28,4</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2008:</w:t>
      </w:r>
      <w:r>
        <w:rPr>
          <w:rFonts w:asciiTheme="minorHAnsi" w:eastAsia="Arial" w:hAnsiTheme="minorHAnsi" w:cs="Arial"/>
          <w:color w:val="000000"/>
        </w:rPr>
        <w:t xml:space="preserve"> 28,8</w:t>
      </w:r>
    </w:p>
    <w:p w:rsidR="004B2041" w:rsidRPr="004B2041" w:rsidRDefault="004B2041" w:rsidP="004B2041">
      <w:pPr>
        <w:pStyle w:val="Listenabsatz"/>
        <w:numPr>
          <w:ilvl w:val="2"/>
          <w:numId w:val="14"/>
        </w:numPr>
        <w:spacing w:after="0" w:line="240" w:lineRule="auto"/>
        <w:jc w:val="both"/>
        <w:rPr>
          <w:rFonts w:asciiTheme="minorHAnsi" w:eastAsia="Arial" w:hAnsiTheme="minorHAnsi" w:cs="Arial"/>
          <w:color w:val="000000"/>
        </w:rPr>
      </w:pPr>
      <w:r w:rsidRPr="004B2041">
        <w:rPr>
          <w:rFonts w:asciiTheme="minorHAnsi" w:eastAsia="Arial" w:hAnsiTheme="minorHAnsi" w:cs="Arial"/>
          <w:color w:val="000000"/>
        </w:rPr>
        <w:t>2016:</w:t>
      </w:r>
      <w:r>
        <w:rPr>
          <w:rFonts w:asciiTheme="minorHAnsi" w:eastAsia="Arial" w:hAnsiTheme="minorHAnsi" w:cs="Arial"/>
          <w:color w:val="000000"/>
        </w:rPr>
        <w:t xml:space="preserve"> 30,5</w:t>
      </w:r>
      <w:r w:rsidR="002B5E1A">
        <w:rPr>
          <w:rFonts w:asciiTheme="minorHAnsi" w:eastAsia="Arial" w:hAnsiTheme="minorHAnsi" w:cs="Arial"/>
          <w:color w:val="000000"/>
        </w:rPr>
        <w:t xml:space="preserve"> (+7,4 % zu 2003)</w:t>
      </w:r>
    </w:p>
    <w:p w:rsidR="00DC0B71" w:rsidRPr="00CB50C5" w:rsidRDefault="00DC0B71" w:rsidP="00DC0B71">
      <w:pPr>
        <w:pStyle w:val="Listenabsatz"/>
        <w:numPr>
          <w:ilvl w:val="0"/>
          <w:numId w:val="14"/>
        </w:numPr>
        <w:spacing w:after="0" w:line="240" w:lineRule="auto"/>
        <w:jc w:val="both"/>
        <w:rPr>
          <w:rFonts w:asciiTheme="minorHAnsi" w:eastAsia="Arial" w:hAnsiTheme="minorHAnsi" w:cs="Arial"/>
          <w:color w:val="000000"/>
        </w:rPr>
      </w:pPr>
      <w:r w:rsidRPr="00CB50C5">
        <w:rPr>
          <w:rFonts w:asciiTheme="minorHAnsi" w:eastAsia="Arial" w:hAnsiTheme="minorHAnsi" w:cs="Arial"/>
          <w:b/>
          <w:color w:val="000000"/>
        </w:rPr>
        <w:t>Der Bundesregierung liegen keine Daten vor über:</w:t>
      </w:r>
    </w:p>
    <w:p w:rsidR="00DC0B71" w:rsidRDefault="00DC0B71" w:rsidP="00DC0B7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w:t>
      </w:r>
      <w:r w:rsidRPr="00CB50C5">
        <w:rPr>
          <w:rFonts w:asciiTheme="minorHAnsi" w:eastAsia="Arial" w:hAnsiTheme="minorHAnsi" w:cs="Arial"/>
          <w:color w:val="000000"/>
        </w:rPr>
        <w:t>ie Anzahl der Arbeitsunfähigkeitstage in der Fleischindustrie</w:t>
      </w:r>
      <w:r>
        <w:rPr>
          <w:rFonts w:asciiTheme="minorHAnsi" w:eastAsia="Arial" w:hAnsiTheme="minorHAnsi" w:cs="Arial"/>
          <w:color w:val="000000"/>
        </w:rPr>
        <w:t>, da dieser Wirtschaftszweig nicht separat ausgewertet wird (s. Fragen 1-2).</w:t>
      </w:r>
    </w:p>
    <w:p w:rsidR="003B4A5B" w:rsidRDefault="003B4A5B" w:rsidP="00DC0B7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zum Zusammenhang zwischen der Wohnsituation von Beschäftigten der Fleischindustrie und Fällen von Tuberkulose (s. Frage 9</w:t>
      </w:r>
      <w:r w:rsidR="003652C3">
        <w:rPr>
          <w:rFonts w:asciiTheme="minorHAnsi" w:eastAsia="Arial" w:hAnsiTheme="minorHAnsi" w:cs="Arial"/>
          <w:color w:val="000000"/>
        </w:rPr>
        <w:t xml:space="preserve"> </w:t>
      </w:r>
      <w:r>
        <w:rPr>
          <w:rFonts w:asciiTheme="minorHAnsi" w:eastAsia="Arial" w:hAnsiTheme="minorHAnsi" w:cs="Arial"/>
          <w:color w:val="000000"/>
        </w:rPr>
        <w:t xml:space="preserve">c). </w:t>
      </w:r>
    </w:p>
    <w:p w:rsidR="003B4A5B" w:rsidRDefault="003652C3" w:rsidP="00DC0B7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in wie vielen Betrieben der Fleischindustrie Videoüberwachung stattfindet (s. Frage 10 a).</w:t>
      </w:r>
    </w:p>
    <w:p w:rsidR="003C0936" w:rsidRDefault="003C0936" w:rsidP="00DC0B71">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inwiefern Beschäftigte der Fleischindustrie im Vergleich zur Gesamtwirtschaft in einem höheren Maße gefährdet sind Arbeitsunfälle zu erleiden oder eine Berufskrankheit zu entwickeln (s. Fragen 11 und 12). </w:t>
      </w:r>
    </w:p>
    <w:p w:rsidR="00143E00" w:rsidRPr="00CA3147" w:rsidRDefault="00143E00" w:rsidP="00143E00">
      <w:pPr>
        <w:pStyle w:val="Listenabsatz"/>
        <w:spacing w:after="0" w:line="240" w:lineRule="auto"/>
        <w:ind w:left="1440"/>
        <w:jc w:val="both"/>
        <w:rPr>
          <w:rFonts w:asciiTheme="minorHAnsi" w:eastAsia="Arial" w:hAnsiTheme="minorHAnsi" w:cs="Arial"/>
          <w:color w:val="000000"/>
        </w:rPr>
      </w:pPr>
    </w:p>
    <w:p w:rsidR="00AE770D" w:rsidRPr="006B6820" w:rsidRDefault="00AE770D" w:rsidP="006B6820">
      <w:pPr>
        <w:spacing w:after="0" w:line="240" w:lineRule="auto"/>
        <w:ind w:left="1800"/>
        <w:jc w:val="both"/>
        <w:rPr>
          <w:rFonts w:asciiTheme="minorHAnsi" w:eastAsia="Arial" w:hAnsiTheme="minorHAnsi" w:cs="Arial"/>
          <w:color w:val="000000"/>
        </w:rPr>
      </w:pPr>
    </w:p>
    <w:sectPr w:rsidR="00AE770D" w:rsidRPr="006B6820"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96" w:rsidRDefault="002E5E96" w:rsidP="003D29BC">
      <w:pPr>
        <w:spacing w:after="0" w:line="240" w:lineRule="auto"/>
      </w:pPr>
      <w:r>
        <w:separator/>
      </w:r>
    </w:p>
  </w:endnote>
  <w:endnote w:type="continuationSeparator" w:id="0">
    <w:p w:rsidR="002E5E96" w:rsidRDefault="002E5E96"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5C5C86" w:rsidRDefault="005C5C86">
        <w:pPr>
          <w:pStyle w:val="Fuzeile"/>
          <w:jc w:val="center"/>
        </w:pPr>
        <w:r>
          <w:fldChar w:fldCharType="begin"/>
        </w:r>
        <w:r>
          <w:instrText>PAGE   \* MERGEFORMAT</w:instrText>
        </w:r>
        <w:r>
          <w:fldChar w:fldCharType="separate"/>
        </w:r>
        <w:r w:rsidR="00C348B4">
          <w:rPr>
            <w:noProof/>
          </w:rPr>
          <w:t>5</w:t>
        </w:r>
        <w:r>
          <w:fldChar w:fldCharType="end"/>
        </w:r>
      </w:p>
    </w:sdtContent>
  </w:sdt>
  <w:p w:rsidR="005C5C86" w:rsidRDefault="005C5C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96" w:rsidRDefault="002E5E96" w:rsidP="003D29BC">
      <w:pPr>
        <w:spacing w:after="0" w:line="240" w:lineRule="auto"/>
      </w:pPr>
      <w:r>
        <w:separator/>
      </w:r>
    </w:p>
  </w:footnote>
  <w:footnote w:type="continuationSeparator" w:id="0">
    <w:p w:rsidR="002E5E96" w:rsidRDefault="002E5E96"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86" w:rsidRPr="006D0E89" w:rsidRDefault="005C5C86"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(Ha</w:t>
    </w:r>
    <w:r w:rsidR="00C348B4">
      <w:rPr>
        <w:color w:val="808080" w:themeColor="background1" w:themeShade="80"/>
      </w:rPr>
      <w:t>nnes Strobel / Bülent Kilavuz 11</w:t>
    </w:r>
    <w:r>
      <w:rPr>
        <w:color w:val="808080" w:themeColor="background1" w:themeShade="80"/>
      </w:rPr>
      <w:t>.07.19)</w:t>
    </w:r>
    <w:r w:rsidRPr="00B74F50">
      <w:rPr>
        <w:color w:val="808080" w:themeColor="background1" w:themeShade="80"/>
      </w:rPr>
      <w:tab/>
    </w:r>
    <w:r w:rsidRPr="00B74F50">
      <w:rPr>
        <w:noProof/>
        <w:color w:val="808080" w:themeColor="background1" w:themeShade="80"/>
        <w:lang w:eastAsia="de-DE"/>
      </w:rPr>
      <w:drawing>
        <wp:inline distT="0" distB="0" distL="0" distR="0" wp14:anchorId="1F61A45E" wp14:editId="7FEB5E25">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EA4D5C"/>
    <w:multiLevelType w:val="hybridMultilevel"/>
    <w:tmpl w:val="4FBEC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252314"/>
    <w:multiLevelType w:val="hybridMultilevel"/>
    <w:tmpl w:val="FDB6DD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3E50D26"/>
    <w:multiLevelType w:val="hybridMultilevel"/>
    <w:tmpl w:val="384E8232"/>
    <w:lvl w:ilvl="0" w:tplc="081A1BC8">
      <w:start w:val="20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0B0746"/>
    <w:multiLevelType w:val="hybridMultilevel"/>
    <w:tmpl w:val="53461E00"/>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
  </w:num>
  <w:num w:numId="4">
    <w:abstractNumId w:val="34"/>
  </w:num>
  <w:num w:numId="5">
    <w:abstractNumId w:val="23"/>
  </w:num>
  <w:num w:numId="6">
    <w:abstractNumId w:val="0"/>
  </w:num>
  <w:num w:numId="7">
    <w:abstractNumId w:val="7"/>
  </w:num>
  <w:num w:numId="8">
    <w:abstractNumId w:val="25"/>
  </w:num>
  <w:num w:numId="9">
    <w:abstractNumId w:val="24"/>
  </w:num>
  <w:num w:numId="10">
    <w:abstractNumId w:val="11"/>
  </w:num>
  <w:num w:numId="11">
    <w:abstractNumId w:val="13"/>
  </w:num>
  <w:num w:numId="12">
    <w:abstractNumId w:val="6"/>
  </w:num>
  <w:num w:numId="13">
    <w:abstractNumId w:val="20"/>
  </w:num>
  <w:num w:numId="14">
    <w:abstractNumId w:val="5"/>
  </w:num>
  <w:num w:numId="15">
    <w:abstractNumId w:val="32"/>
  </w:num>
  <w:num w:numId="16">
    <w:abstractNumId w:val="41"/>
  </w:num>
  <w:num w:numId="17">
    <w:abstractNumId w:val="21"/>
  </w:num>
  <w:num w:numId="18">
    <w:abstractNumId w:val="15"/>
  </w:num>
  <w:num w:numId="19">
    <w:abstractNumId w:val="17"/>
  </w:num>
  <w:num w:numId="20">
    <w:abstractNumId w:val="14"/>
  </w:num>
  <w:num w:numId="21">
    <w:abstractNumId w:val="28"/>
  </w:num>
  <w:num w:numId="22">
    <w:abstractNumId w:val="26"/>
  </w:num>
  <w:num w:numId="23">
    <w:abstractNumId w:val="39"/>
  </w:num>
  <w:num w:numId="24">
    <w:abstractNumId w:val="43"/>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29"/>
  </w:num>
  <w:num w:numId="32">
    <w:abstractNumId w:val="1"/>
  </w:num>
  <w:num w:numId="33">
    <w:abstractNumId w:val="27"/>
  </w:num>
  <w:num w:numId="34">
    <w:abstractNumId w:val="3"/>
  </w:num>
  <w:num w:numId="35">
    <w:abstractNumId w:val="40"/>
  </w:num>
  <w:num w:numId="36">
    <w:abstractNumId w:val="10"/>
  </w:num>
  <w:num w:numId="37">
    <w:abstractNumId w:val="42"/>
  </w:num>
  <w:num w:numId="38">
    <w:abstractNumId w:val="12"/>
  </w:num>
  <w:num w:numId="39">
    <w:abstractNumId w:val="22"/>
  </w:num>
  <w:num w:numId="40">
    <w:abstractNumId w:val="38"/>
  </w:num>
  <w:num w:numId="41">
    <w:abstractNumId w:val="31"/>
  </w:num>
  <w:num w:numId="42">
    <w:abstractNumId w:val="36"/>
  </w:num>
  <w:num w:numId="43">
    <w:abstractNumId w:val="3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0"/>
    <w:rsid w:val="0000678E"/>
    <w:rsid w:val="0001284F"/>
    <w:rsid w:val="00013FB5"/>
    <w:rsid w:val="00015149"/>
    <w:rsid w:val="00015717"/>
    <w:rsid w:val="00016639"/>
    <w:rsid w:val="0001683E"/>
    <w:rsid w:val="00020AF6"/>
    <w:rsid w:val="00030433"/>
    <w:rsid w:val="00032FC2"/>
    <w:rsid w:val="00033E40"/>
    <w:rsid w:val="00034E07"/>
    <w:rsid w:val="0003639F"/>
    <w:rsid w:val="00037FF2"/>
    <w:rsid w:val="00040D82"/>
    <w:rsid w:val="000422B1"/>
    <w:rsid w:val="00042F71"/>
    <w:rsid w:val="00047488"/>
    <w:rsid w:val="00047E21"/>
    <w:rsid w:val="00050E05"/>
    <w:rsid w:val="0005135E"/>
    <w:rsid w:val="00051756"/>
    <w:rsid w:val="00055365"/>
    <w:rsid w:val="00056E26"/>
    <w:rsid w:val="000614AB"/>
    <w:rsid w:val="00063C5E"/>
    <w:rsid w:val="00065735"/>
    <w:rsid w:val="00067DEE"/>
    <w:rsid w:val="00074CFE"/>
    <w:rsid w:val="00076F2E"/>
    <w:rsid w:val="00077821"/>
    <w:rsid w:val="00081F43"/>
    <w:rsid w:val="000832A8"/>
    <w:rsid w:val="00083E66"/>
    <w:rsid w:val="0009061A"/>
    <w:rsid w:val="000911E1"/>
    <w:rsid w:val="00096FE7"/>
    <w:rsid w:val="000A00A0"/>
    <w:rsid w:val="000A0822"/>
    <w:rsid w:val="000A376C"/>
    <w:rsid w:val="000A4223"/>
    <w:rsid w:val="000A53B0"/>
    <w:rsid w:val="000A58DC"/>
    <w:rsid w:val="000A7376"/>
    <w:rsid w:val="000B017D"/>
    <w:rsid w:val="000B17A9"/>
    <w:rsid w:val="000B22F1"/>
    <w:rsid w:val="000B5520"/>
    <w:rsid w:val="000B7125"/>
    <w:rsid w:val="000C0876"/>
    <w:rsid w:val="000C3E02"/>
    <w:rsid w:val="000D0C66"/>
    <w:rsid w:val="000D211B"/>
    <w:rsid w:val="000D5A8D"/>
    <w:rsid w:val="000D7433"/>
    <w:rsid w:val="000E1D7D"/>
    <w:rsid w:val="000E40AC"/>
    <w:rsid w:val="000E426C"/>
    <w:rsid w:val="000E6972"/>
    <w:rsid w:val="000E6F7B"/>
    <w:rsid w:val="000F14F9"/>
    <w:rsid w:val="000F51A7"/>
    <w:rsid w:val="000F60EE"/>
    <w:rsid w:val="001008BC"/>
    <w:rsid w:val="00100B5C"/>
    <w:rsid w:val="0011122A"/>
    <w:rsid w:val="00112D8A"/>
    <w:rsid w:val="00113769"/>
    <w:rsid w:val="001177E2"/>
    <w:rsid w:val="00117EF5"/>
    <w:rsid w:val="00125EF0"/>
    <w:rsid w:val="00127983"/>
    <w:rsid w:val="0013346B"/>
    <w:rsid w:val="00134F87"/>
    <w:rsid w:val="00135BA4"/>
    <w:rsid w:val="00137549"/>
    <w:rsid w:val="00141538"/>
    <w:rsid w:val="00142445"/>
    <w:rsid w:val="001429D5"/>
    <w:rsid w:val="00143E00"/>
    <w:rsid w:val="001456D6"/>
    <w:rsid w:val="001462DE"/>
    <w:rsid w:val="001463A7"/>
    <w:rsid w:val="00147D99"/>
    <w:rsid w:val="00152DC4"/>
    <w:rsid w:val="0015395E"/>
    <w:rsid w:val="00153FC4"/>
    <w:rsid w:val="001670BC"/>
    <w:rsid w:val="00170F30"/>
    <w:rsid w:val="001714B6"/>
    <w:rsid w:val="00175210"/>
    <w:rsid w:val="0018013E"/>
    <w:rsid w:val="001820DF"/>
    <w:rsid w:val="00182F53"/>
    <w:rsid w:val="00191D55"/>
    <w:rsid w:val="00196101"/>
    <w:rsid w:val="0019648A"/>
    <w:rsid w:val="001A4213"/>
    <w:rsid w:val="001A4639"/>
    <w:rsid w:val="001A6E96"/>
    <w:rsid w:val="001B0FAA"/>
    <w:rsid w:val="001B1DEB"/>
    <w:rsid w:val="001B2633"/>
    <w:rsid w:val="001B31AA"/>
    <w:rsid w:val="001B4A95"/>
    <w:rsid w:val="001B6FF1"/>
    <w:rsid w:val="001C02EB"/>
    <w:rsid w:val="001C0720"/>
    <w:rsid w:val="001C1997"/>
    <w:rsid w:val="001C42BB"/>
    <w:rsid w:val="001D0976"/>
    <w:rsid w:val="001D50CD"/>
    <w:rsid w:val="001D620A"/>
    <w:rsid w:val="001D72EB"/>
    <w:rsid w:val="001D73F8"/>
    <w:rsid w:val="001E0FFA"/>
    <w:rsid w:val="001E1B96"/>
    <w:rsid w:val="001E2E5F"/>
    <w:rsid w:val="001E7D59"/>
    <w:rsid w:val="001F1120"/>
    <w:rsid w:val="001F2D7E"/>
    <w:rsid w:val="001F3E88"/>
    <w:rsid w:val="00202C67"/>
    <w:rsid w:val="00205A6E"/>
    <w:rsid w:val="00207019"/>
    <w:rsid w:val="0021084F"/>
    <w:rsid w:val="0021086D"/>
    <w:rsid w:val="002111BF"/>
    <w:rsid w:val="00213DFD"/>
    <w:rsid w:val="002154C2"/>
    <w:rsid w:val="0021716E"/>
    <w:rsid w:val="00222B12"/>
    <w:rsid w:val="00230E71"/>
    <w:rsid w:val="00230EFD"/>
    <w:rsid w:val="002322F8"/>
    <w:rsid w:val="002366A5"/>
    <w:rsid w:val="002379A6"/>
    <w:rsid w:val="00237F73"/>
    <w:rsid w:val="00243248"/>
    <w:rsid w:val="002527C5"/>
    <w:rsid w:val="002532C6"/>
    <w:rsid w:val="00253707"/>
    <w:rsid w:val="00254085"/>
    <w:rsid w:val="00256FCE"/>
    <w:rsid w:val="00256FE1"/>
    <w:rsid w:val="00260AC2"/>
    <w:rsid w:val="0026510A"/>
    <w:rsid w:val="002675D0"/>
    <w:rsid w:val="00271C4B"/>
    <w:rsid w:val="002738EA"/>
    <w:rsid w:val="00275F6A"/>
    <w:rsid w:val="0027767C"/>
    <w:rsid w:val="002778E1"/>
    <w:rsid w:val="00277D0A"/>
    <w:rsid w:val="00280B11"/>
    <w:rsid w:val="0028221F"/>
    <w:rsid w:val="00282F77"/>
    <w:rsid w:val="00285E0E"/>
    <w:rsid w:val="00286933"/>
    <w:rsid w:val="00287E2A"/>
    <w:rsid w:val="00290E68"/>
    <w:rsid w:val="002933C1"/>
    <w:rsid w:val="002974D3"/>
    <w:rsid w:val="002A0F56"/>
    <w:rsid w:val="002A3DFE"/>
    <w:rsid w:val="002A53C0"/>
    <w:rsid w:val="002A6B30"/>
    <w:rsid w:val="002A7A6F"/>
    <w:rsid w:val="002B0B73"/>
    <w:rsid w:val="002B5E1A"/>
    <w:rsid w:val="002C29F5"/>
    <w:rsid w:val="002D2DDF"/>
    <w:rsid w:val="002D3BD1"/>
    <w:rsid w:val="002E11CD"/>
    <w:rsid w:val="002E5E34"/>
    <w:rsid w:val="002E5E96"/>
    <w:rsid w:val="002E6AC5"/>
    <w:rsid w:val="002F0AB5"/>
    <w:rsid w:val="002F15E5"/>
    <w:rsid w:val="002F5119"/>
    <w:rsid w:val="002F6A59"/>
    <w:rsid w:val="002F704E"/>
    <w:rsid w:val="00300777"/>
    <w:rsid w:val="003059B8"/>
    <w:rsid w:val="00306220"/>
    <w:rsid w:val="0030645B"/>
    <w:rsid w:val="00307AA0"/>
    <w:rsid w:val="003129E2"/>
    <w:rsid w:val="00313B3A"/>
    <w:rsid w:val="003150EE"/>
    <w:rsid w:val="003160B6"/>
    <w:rsid w:val="0031706B"/>
    <w:rsid w:val="003201AF"/>
    <w:rsid w:val="00320285"/>
    <w:rsid w:val="00325C54"/>
    <w:rsid w:val="00326242"/>
    <w:rsid w:val="00336201"/>
    <w:rsid w:val="003430FF"/>
    <w:rsid w:val="00350101"/>
    <w:rsid w:val="0036034D"/>
    <w:rsid w:val="003612DB"/>
    <w:rsid w:val="003627AF"/>
    <w:rsid w:val="00362FA1"/>
    <w:rsid w:val="003645C2"/>
    <w:rsid w:val="00364607"/>
    <w:rsid w:val="003652C3"/>
    <w:rsid w:val="003664AE"/>
    <w:rsid w:val="003719DD"/>
    <w:rsid w:val="003725A5"/>
    <w:rsid w:val="00375C50"/>
    <w:rsid w:val="00377890"/>
    <w:rsid w:val="003851BA"/>
    <w:rsid w:val="00390772"/>
    <w:rsid w:val="00391606"/>
    <w:rsid w:val="00393F65"/>
    <w:rsid w:val="003964D9"/>
    <w:rsid w:val="003A01C7"/>
    <w:rsid w:val="003A2CF3"/>
    <w:rsid w:val="003B14F1"/>
    <w:rsid w:val="003B19F1"/>
    <w:rsid w:val="003B1B4E"/>
    <w:rsid w:val="003B2011"/>
    <w:rsid w:val="003B4A5B"/>
    <w:rsid w:val="003B5C5D"/>
    <w:rsid w:val="003B7C9D"/>
    <w:rsid w:val="003C0936"/>
    <w:rsid w:val="003C16F3"/>
    <w:rsid w:val="003C2019"/>
    <w:rsid w:val="003C3A19"/>
    <w:rsid w:val="003C3F2C"/>
    <w:rsid w:val="003C4074"/>
    <w:rsid w:val="003C51F7"/>
    <w:rsid w:val="003C6B86"/>
    <w:rsid w:val="003C6CE7"/>
    <w:rsid w:val="003D1F67"/>
    <w:rsid w:val="003D29BC"/>
    <w:rsid w:val="003D2AE2"/>
    <w:rsid w:val="003D7C34"/>
    <w:rsid w:val="003E20C3"/>
    <w:rsid w:val="003E4B6D"/>
    <w:rsid w:val="003E509B"/>
    <w:rsid w:val="003E5A15"/>
    <w:rsid w:val="003E67AA"/>
    <w:rsid w:val="003E6920"/>
    <w:rsid w:val="003F052C"/>
    <w:rsid w:val="003F1DB7"/>
    <w:rsid w:val="00404BDA"/>
    <w:rsid w:val="004109CA"/>
    <w:rsid w:val="00423C9B"/>
    <w:rsid w:val="00424FEA"/>
    <w:rsid w:val="004255DE"/>
    <w:rsid w:val="00425EAB"/>
    <w:rsid w:val="00430573"/>
    <w:rsid w:val="00434586"/>
    <w:rsid w:val="00434DD8"/>
    <w:rsid w:val="00444F52"/>
    <w:rsid w:val="004500E6"/>
    <w:rsid w:val="00450347"/>
    <w:rsid w:val="004503A1"/>
    <w:rsid w:val="004507A1"/>
    <w:rsid w:val="00450BBB"/>
    <w:rsid w:val="00453BBF"/>
    <w:rsid w:val="00455D29"/>
    <w:rsid w:val="00457B73"/>
    <w:rsid w:val="00460B2C"/>
    <w:rsid w:val="00460D3A"/>
    <w:rsid w:val="004611CB"/>
    <w:rsid w:val="00461524"/>
    <w:rsid w:val="004709E1"/>
    <w:rsid w:val="00473989"/>
    <w:rsid w:val="00475BBD"/>
    <w:rsid w:val="00476C5E"/>
    <w:rsid w:val="00483C53"/>
    <w:rsid w:val="00484431"/>
    <w:rsid w:val="00485265"/>
    <w:rsid w:val="00487F11"/>
    <w:rsid w:val="004977BF"/>
    <w:rsid w:val="004A1117"/>
    <w:rsid w:val="004A1987"/>
    <w:rsid w:val="004B0122"/>
    <w:rsid w:val="004B0699"/>
    <w:rsid w:val="004B2041"/>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6289"/>
    <w:rsid w:val="004F6488"/>
    <w:rsid w:val="0050674D"/>
    <w:rsid w:val="00515A44"/>
    <w:rsid w:val="005160E6"/>
    <w:rsid w:val="00517F03"/>
    <w:rsid w:val="00522DB9"/>
    <w:rsid w:val="00522ED4"/>
    <w:rsid w:val="00522F24"/>
    <w:rsid w:val="00525646"/>
    <w:rsid w:val="00525A51"/>
    <w:rsid w:val="00530167"/>
    <w:rsid w:val="00530B23"/>
    <w:rsid w:val="005364AD"/>
    <w:rsid w:val="005433A5"/>
    <w:rsid w:val="00543A66"/>
    <w:rsid w:val="005519C9"/>
    <w:rsid w:val="005519D7"/>
    <w:rsid w:val="005537E1"/>
    <w:rsid w:val="005539C5"/>
    <w:rsid w:val="00555425"/>
    <w:rsid w:val="0055575E"/>
    <w:rsid w:val="00555BEF"/>
    <w:rsid w:val="00555E03"/>
    <w:rsid w:val="00556332"/>
    <w:rsid w:val="00560961"/>
    <w:rsid w:val="00566717"/>
    <w:rsid w:val="00572557"/>
    <w:rsid w:val="00575F00"/>
    <w:rsid w:val="0058433D"/>
    <w:rsid w:val="005909B3"/>
    <w:rsid w:val="005938CC"/>
    <w:rsid w:val="00593DA2"/>
    <w:rsid w:val="0059440E"/>
    <w:rsid w:val="005944EE"/>
    <w:rsid w:val="00594BFA"/>
    <w:rsid w:val="005A140A"/>
    <w:rsid w:val="005A2846"/>
    <w:rsid w:val="005B0C1C"/>
    <w:rsid w:val="005B2163"/>
    <w:rsid w:val="005B2C4D"/>
    <w:rsid w:val="005B38E8"/>
    <w:rsid w:val="005B5BF2"/>
    <w:rsid w:val="005B68B7"/>
    <w:rsid w:val="005B7836"/>
    <w:rsid w:val="005C24D7"/>
    <w:rsid w:val="005C35A1"/>
    <w:rsid w:val="005C5C86"/>
    <w:rsid w:val="005C6C59"/>
    <w:rsid w:val="005C6DDD"/>
    <w:rsid w:val="005D012E"/>
    <w:rsid w:val="005D7062"/>
    <w:rsid w:val="005D70B1"/>
    <w:rsid w:val="005D772E"/>
    <w:rsid w:val="005E13E1"/>
    <w:rsid w:val="005E2386"/>
    <w:rsid w:val="005E4B20"/>
    <w:rsid w:val="005E5607"/>
    <w:rsid w:val="005E6A20"/>
    <w:rsid w:val="005E6F2C"/>
    <w:rsid w:val="005F1EC4"/>
    <w:rsid w:val="005F2C65"/>
    <w:rsid w:val="005F66BD"/>
    <w:rsid w:val="005F7315"/>
    <w:rsid w:val="005F7792"/>
    <w:rsid w:val="0060111E"/>
    <w:rsid w:val="006017BB"/>
    <w:rsid w:val="00602E9C"/>
    <w:rsid w:val="006041ED"/>
    <w:rsid w:val="0060798A"/>
    <w:rsid w:val="00612A78"/>
    <w:rsid w:val="006136C0"/>
    <w:rsid w:val="00613C43"/>
    <w:rsid w:val="006149BC"/>
    <w:rsid w:val="00615A28"/>
    <w:rsid w:val="006260B9"/>
    <w:rsid w:val="00630A20"/>
    <w:rsid w:val="006311C3"/>
    <w:rsid w:val="00632F57"/>
    <w:rsid w:val="00633F9A"/>
    <w:rsid w:val="00634A22"/>
    <w:rsid w:val="00635391"/>
    <w:rsid w:val="00635E32"/>
    <w:rsid w:val="00641568"/>
    <w:rsid w:val="006467F7"/>
    <w:rsid w:val="00646F83"/>
    <w:rsid w:val="0064747A"/>
    <w:rsid w:val="00647A47"/>
    <w:rsid w:val="00651007"/>
    <w:rsid w:val="0065486E"/>
    <w:rsid w:val="0065573C"/>
    <w:rsid w:val="0066179C"/>
    <w:rsid w:val="0066227E"/>
    <w:rsid w:val="00663554"/>
    <w:rsid w:val="0066428B"/>
    <w:rsid w:val="00664911"/>
    <w:rsid w:val="00664A47"/>
    <w:rsid w:val="00664D9F"/>
    <w:rsid w:val="00665F88"/>
    <w:rsid w:val="00666C14"/>
    <w:rsid w:val="00667D09"/>
    <w:rsid w:val="0067067F"/>
    <w:rsid w:val="00672734"/>
    <w:rsid w:val="006763BF"/>
    <w:rsid w:val="00677AB1"/>
    <w:rsid w:val="00683309"/>
    <w:rsid w:val="00690ABE"/>
    <w:rsid w:val="00692449"/>
    <w:rsid w:val="0069336F"/>
    <w:rsid w:val="00693D02"/>
    <w:rsid w:val="006977DB"/>
    <w:rsid w:val="00697BF9"/>
    <w:rsid w:val="006A0469"/>
    <w:rsid w:val="006A105D"/>
    <w:rsid w:val="006A25E3"/>
    <w:rsid w:val="006A5BC9"/>
    <w:rsid w:val="006B0B02"/>
    <w:rsid w:val="006B5D25"/>
    <w:rsid w:val="006B6820"/>
    <w:rsid w:val="006B6F54"/>
    <w:rsid w:val="006C0316"/>
    <w:rsid w:val="006C0EE7"/>
    <w:rsid w:val="006C293D"/>
    <w:rsid w:val="006C44F8"/>
    <w:rsid w:val="006C471C"/>
    <w:rsid w:val="006C6D9D"/>
    <w:rsid w:val="006D0E89"/>
    <w:rsid w:val="006D29D0"/>
    <w:rsid w:val="006D5D2C"/>
    <w:rsid w:val="006D77A9"/>
    <w:rsid w:val="006D786C"/>
    <w:rsid w:val="006E115A"/>
    <w:rsid w:val="006E3196"/>
    <w:rsid w:val="006E328E"/>
    <w:rsid w:val="006E4265"/>
    <w:rsid w:val="006E5706"/>
    <w:rsid w:val="006E6BFD"/>
    <w:rsid w:val="006E716B"/>
    <w:rsid w:val="006F482F"/>
    <w:rsid w:val="006F5291"/>
    <w:rsid w:val="006F6069"/>
    <w:rsid w:val="006F72D5"/>
    <w:rsid w:val="00703035"/>
    <w:rsid w:val="007050EE"/>
    <w:rsid w:val="00706AB1"/>
    <w:rsid w:val="00706F54"/>
    <w:rsid w:val="0071282F"/>
    <w:rsid w:val="007128AD"/>
    <w:rsid w:val="00713B80"/>
    <w:rsid w:val="0071726D"/>
    <w:rsid w:val="0072379F"/>
    <w:rsid w:val="00725E94"/>
    <w:rsid w:val="0073026E"/>
    <w:rsid w:val="00730B82"/>
    <w:rsid w:val="00732AD7"/>
    <w:rsid w:val="00733A7C"/>
    <w:rsid w:val="00736AAE"/>
    <w:rsid w:val="007375CA"/>
    <w:rsid w:val="00737A76"/>
    <w:rsid w:val="00746894"/>
    <w:rsid w:val="00750165"/>
    <w:rsid w:val="007505F7"/>
    <w:rsid w:val="0075322E"/>
    <w:rsid w:val="00753655"/>
    <w:rsid w:val="007636CD"/>
    <w:rsid w:val="007637B4"/>
    <w:rsid w:val="007656F6"/>
    <w:rsid w:val="007678DC"/>
    <w:rsid w:val="007702EC"/>
    <w:rsid w:val="00771DBF"/>
    <w:rsid w:val="00771E8F"/>
    <w:rsid w:val="007730B4"/>
    <w:rsid w:val="00774CE0"/>
    <w:rsid w:val="00781794"/>
    <w:rsid w:val="007818BB"/>
    <w:rsid w:val="00786A7C"/>
    <w:rsid w:val="00796163"/>
    <w:rsid w:val="007A4006"/>
    <w:rsid w:val="007B05E3"/>
    <w:rsid w:val="007B0A23"/>
    <w:rsid w:val="007B2333"/>
    <w:rsid w:val="007B25A6"/>
    <w:rsid w:val="007B58C8"/>
    <w:rsid w:val="007B6841"/>
    <w:rsid w:val="007C4754"/>
    <w:rsid w:val="007C4A68"/>
    <w:rsid w:val="007C5D4B"/>
    <w:rsid w:val="007C62AA"/>
    <w:rsid w:val="007D475F"/>
    <w:rsid w:val="007E381C"/>
    <w:rsid w:val="007E4F51"/>
    <w:rsid w:val="007E5BE6"/>
    <w:rsid w:val="007F2CC3"/>
    <w:rsid w:val="007F5854"/>
    <w:rsid w:val="008003DA"/>
    <w:rsid w:val="008005F2"/>
    <w:rsid w:val="00802585"/>
    <w:rsid w:val="00802607"/>
    <w:rsid w:val="00803D6B"/>
    <w:rsid w:val="00804DAB"/>
    <w:rsid w:val="008057DB"/>
    <w:rsid w:val="00807010"/>
    <w:rsid w:val="008216C4"/>
    <w:rsid w:val="00824908"/>
    <w:rsid w:val="008321AD"/>
    <w:rsid w:val="008322ED"/>
    <w:rsid w:val="00833387"/>
    <w:rsid w:val="008360F5"/>
    <w:rsid w:val="00840663"/>
    <w:rsid w:val="00841A9B"/>
    <w:rsid w:val="0084344A"/>
    <w:rsid w:val="00843CEA"/>
    <w:rsid w:val="00844B7C"/>
    <w:rsid w:val="00846BD4"/>
    <w:rsid w:val="008621B0"/>
    <w:rsid w:val="00862685"/>
    <w:rsid w:val="00866087"/>
    <w:rsid w:val="008664EE"/>
    <w:rsid w:val="00866E70"/>
    <w:rsid w:val="008674A7"/>
    <w:rsid w:val="00871261"/>
    <w:rsid w:val="0087165F"/>
    <w:rsid w:val="00871A1F"/>
    <w:rsid w:val="00872C6C"/>
    <w:rsid w:val="008738C9"/>
    <w:rsid w:val="00875A7B"/>
    <w:rsid w:val="00883B05"/>
    <w:rsid w:val="00886FD8"/>
    <w:rsid w:val="00895F0D"/>
    <w:rsid w:val="008A76C9"/>
    <w:rsid w:val="008B1920"/>
    <w:rsid w:val="008B284B"/>
    <w:rsid w:val="008B3EA4"/>
    <w:rsid w:val="008B5931"/>
    <w:rsid w:val="008B771D"/>
    <w:rsid w:val="008C0E2E"/>
    <w:rsid w:val="008C42C2"/>
    <w:rsid w:val="008C789B"/>
    <w:rsid w:val="008C7F9A"/>
    <w:rsid w:val="008D3956"/>
    <w:rsid w:val="008D5F94"/>
    <w:rsid w:val="008D7345"/>
    <w:rsid w:val="008D76B4"/>
    <w:rsid w:val="008E3184"/>
    <w:rsid w:val="008E3A8C"/>
    <w:rsid w:val="008E428B"/>
    <w:rsid w:val="008E6D86"/>
    <w:rsid w:val="008E7C20"/>
    <w:rsid w:val="008F45B8"/>
    <w:rsid w:val="008F4C3F"/>
    <w:rsid w:val="008F4CD3"/>
    <w:rsid w:val="008F6B0A"/>
    <w:rsid w:val="009014FD"/>
    <w:rsid w:val="00903560"/>
    <w:rsid w:val="00904B9B"/>
    <w:rsid w:val="00907140"/>
    <w:rsid w:val="00907C32"/>
    <w:rsid w:val="00911751"/>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40092"/>
    <w:rsid w:val="009439AE"/>
    <w:rsid w:val="00945D68"/>
    <w:rsid w:val="00945E1F"/>
    <w:rsid w:val="00946B18"/>
    <w:rsid w:val="00952B16"/>
    <w:rsid w:val="009541D8"/>
    <w:rsid w:val="00955EC3"/>
    <w:rsid w:val="009564AB"/>
    <w:rsid w:val="0096435C"/>
    <w:rsid w:val="00965A55"/>
    <w:rsid w:val="009702E2"/>
    <w:rsid w:val="00970B9E"/>
    <w:rsid w:val="0097446A"/>
    <w:rsid w:val="00976342"/>
    <w:rsid w:val="00982028"/>
    <w:rsid w:val="00982771"/>
    <w:rsid w:val="00985170"/>
    <w:rsid w:val="009926F7"/>
    <w:rsid w:val="00993BF2"/>
    <w:rsid w:val="00993D8B"/>
    <w:rsid w:val="00996FEA"/>
    <w:rsid w:val="00997482"/>
    <w:rsid w:val="009A0F3D"/>
    <w:rsid w:val="009A2310"/>
    <w:rsid w:val="009A275C"/>
    <w:rsid w:val="009A4528"/>
    <w:rsid w:val="009A5373"/>
    <w:rsid w:val="009A7B86"/>
    <w:rsid w:val="009B1B57"/>
    <w:rsid w:val="009B7FCE"/>
    <w:rsid w:val="009C4E0A"/>
    <w:rsid w:val="009C6795"/>
    <w:rsid w:val="009C6A4B"/>
    <w:rsid w:val="009D08E7"/>
    <w:rsid w:val="009D5C70"/>
    <w:rsid w:val="009D7985"/>
    <w:rsid w:val="009E5A9A"/>
    <w:rsid w:val="009F11E9"/>
    <w:rsid w:val="009F3861"/>
    <w:rsid w:val="009F727D"/>
    <w:rsid w:val="009F7DD0"/>
    <w:rsid w:val="00A026EA"/>
    <w:rsid w:val="00A0427A"/>
    <w:rsid w:val="00A07501"/>
    <w:rsid w:val="00A11D30"/>
    <w:rsid w:val="00A122FC"/>
    <w:rsid w:val="00A14FC0"/>
    <w:rsid w:val="00A2026B"/>
    <w:rsid w:val="00A23B76"/>
    <w:rsid w:val="00A23E4C"/>
    <w:rsid w:val="00A24BB6"/>
    <w:rsid w:val="00A27618"/>
    <w:rsid w:val="00A3014A"/>
    <w:rsid w:val="00A32D33"/>
    <w:rsid w:val="00A34A35"/>
    <w:rsid w:val="00A41D3E"/>
    <w:rsid w:val="00A42846"/>
    <w:rsid w:val="00A428C1"/>
    <w:rsid w:val="00A45988"/>
    <w:rsid w:val="00A45FC0"/>
    <w:rsid w:val="00A46477"/>
    <w:rsid w:val="00A477F6"/>
    <w:rsid w:val="00A505F3"/>
    <w:rsid w:val="00A50871"/>
    <w:rsid w:val="00A5247F"/>
    <w:rsid w:val="00A54C92"/>
    <w:rsid w:val="00A5718B"/>
    <w:rsid w:val="00A670E9"/>
    <w:rsid w:val="00A678A6"/>
    <w:rsid w:val="00A70034"/>
    <w:rsid w:val="00A70472"/>
    <w:rsid w:val="00A7386B"/>
    <w:rsid w:val="00A73A01"/>
    <w:rsid w:val="00A77D7B"/>
    <w:rsid w:val="00A809C5"/>
    <w:rsid w:val="00A80ED3"/>
    <w:rsid w:val="00A81720"/>
    <w:rsid w:val="00A81AE6"/>
    <w:rsid w:val="00A82995"/>
    <w:rsid w:val="00A846BB"/>
    <w:rsid w:val="00A84A10"/>
    <w:rsid w:val="00A854A2"/>
    <w:rsid w:val="00A87292"/>
    <w:rsid w:val="00A95436"/>
    <w:rsid w:val="00A95C7A"/>
    <w:rsid w:val="00AA0DA5"/>
    <w:rsid w:val="00AA1B94"/>
    <w:rsid w:val="00AA5F92"/>
    <w:rsid w:val="00AA61FB"/>
    <w:rsid w:val="00AB4AAB"/>
    <w:rsid w:val="00AB4B9A"/>
    <w:rsid w:val="00AC1999"/>
    <w:rsid w:val="00AC24E7"/>
    <w:rsid w:val="00AC4E2E"/>
    <w:rsid w:val="00AC51F3"/>
    <w:rsid w:val="00AD0EA4"/>
    <w:rsid w:val="00AD204C"/>
    <w:rsid w:val="00AD22DA"/>
    <w:rsid w:val="00AD441E"/>
    <w:rsid w:val="00AD66F4"/>
    <w:rsid w:val="00AE1A6A"/>
    <w:rsid w:val="00AE68BE"/>
    <w:rsid w:val="00AE770D"/>
    <w:rsid w:val="00AF3555"/>
    <w:rsid w:val="00AF3E1B"/>
    <w:rsid w:val="00B00B80"/>
    <w:rsid w:val="00B01CF9"/>
    <w:rsid w:val="00B02CA6"/>
    <w:rsid w:val="00B16A3E"/>
    <w:rsid w:val="00B17747"/>
    <w:rsid w:val="00B22457"/>
    <w:rsid w:val="00B26241"/>
    <w:rsid w:val="00B27B9F"/>
    <w:rsid w:val="00B31212"/>
    <w:rsid w:val="00B31FA1"/>
    <w:rsid w:val="00B35672"/>
    <w:rsid w:val="00B373A8"/>
    <w:rsid w:val="00B411AB"/>
    <w:rsid w:val="00B429DB"/>
    <w:rsid w:val="00B432FE"/>
    <w:rsid w:val="00B46027"/>
    <w:rsid w:val="00B47EE2"/>
    <w:rsid w:val="00B50622"/>
    <w:rsid w:val="00B50AC9"/>
    <w:rsid w:val="00B52746"/>
    <w:rsid w:val="00B528C9"/>
    <w:rsid w:val="00B545F6"/>
    <w:rsid w:val="00B559A3"/>
    <w:rsid w:val="00B56851"/>
    <w:rsid w:val="00B56AC1"/>
    <w:rsid w:val="00B56BB7"/>
    <w:rsid w:val="00B61C15"/>
    <w:rsid w:val="00B652D6"/>
    <w:rsid w:val="00B6546D"/>
    <w:rsid w:val="00B6667D"/>
    <w:rsid w:val="00B7150D"/>
    <w:rsid w:val="00B730EE"/>
    <w:rsid w:val="00B7513B"/>
    <w:rsid w:val="00B77C1B"/>
    <w:rsid w:val="00B80E4B"/>
    <w:rsid w:val="00B81D94"/>
    <w:rsid w:val="00B8609E"/>
    <w:rsid w:val="00B86518"/>
    <w:rsid w:val="00B86951"/>
    <w:rsid w:val="00B86B01"/>
    <w:rsid w:val="00B9053E"/>
    <w:rsid w:val="00B92B75"/>
    <w:rsid w:val="00B95264"/>
    <w:rsid w:val="00B97B5C"/>
    <w:rsid w:val="00B97BCF"/>
    <w:rsid w:val="00BA276B"/>
    <w:rsid w:val="00BA2B3A"/>
    <w:rsid w:val="00BA2CE9"/>
    <w:rsid w:val="00BA40B9"/>
    <w:rsid w:val="00BA544A"/>
    <w:rsid w:val="00BA7113"/>
    <w:rsid w:val="00BB15E7"/>
    <w:rsid w:val="00BB26E9"/>
    <w:rsid w:val="00BB27D4"/>
    <w:rsid w:val="00BB7E55"/>
    <w:rsid w:val="00BC3269"/>
    <w:rsid w:val="00BC49DB"/>
    <w:rsid w:val="00BC715F"/>
    <w:rsid w:val="00BC7D4A"/>
    <w:rsid w:val="00BD0178"/>
    <w:rsid w:val="00BD0991"/>
    <w:rsid w:val="00BD5163"/>
    <w:rsid w:val="00BD6DEF"/>
    <w:rsid w:val="00BE4957"/>
    <w:rsid w:val="00BE7614"/>
    <w:rsid w:val="00BE7DAC"/>
    <w:rsid w:val="00BF2024"/>
    <w:rsid w:val="00BF3C29"/>
    <w:rsid w:val="00BF4270"/>
    <w:rsid w:val="00BF5452"/>
    <w:rsid w:val="00BF5BDB"/>
    <w:rsid w:val="00BF69F5"/>
    <w:rsid w:val="00C00B09"/>
    <w:rsid w:val="00C01EA1"/>
    <w:rsid w:val="00C07407"/>
    <w:rsid w:val="00C112FD"/>
    <w:rsid w:val="00C12211"/>
    <w:rsid w:val="00C16F67"/>
    <w:rsid w:val="00C230BC"/>
    <w:rsid w:val="00C25258"/>
    <w:rsid w:val="00C265A1"/>
    <w:rsid w:val="00C26D82"/>
    <w:rsid w:val="00C30298"/>
    <w:rsid w:val="00C30E47"/>
    <w:rsid w:val="00C333FE"/>
    <w:rsid w:val="00C338F4"/>
    <w:rsid w:val="00C34743"/>
    <w:rsid w:val="00C348B4"/>
    <w:rsid w:val="00C3701A"/>
    <w:rsid w:val="00C376C5"/>
    <w:rsid w:val="00C402CB"/>
    <w:rsid w:val="00C4060C"/>
    <w:rsid w:val="00C408FA"/>
    <w:rsid w:val="00C459E9"/>
    <w:rsid w:val="00C46CDB"/>
    <w:rsid w:val="00C525C4"/>
    <w:rsid w:val="00C535ED"/>
    <w:rsid w:val="00C537CA"/>
    <w:rsid w:val="00C546E9"/>
    <w:rsid w:val="00C5695F"/>
    <w:rsid w:val="00C6083F"/>
    <w:rsid w:val="00C61132"/>
    <w:rsid w:val="00C718F4"/>
    <w:rsid w:val="00C80374"/>
    <w:rsid w:val="00C80C2B"/>
    <w:rsid w:val="00C86D58"/>
    <w:rsid w:val="00C87EE3"/>
    <w:rsid w:val="00C904A3"/>
    <w:rsid w:val="00C907CC"/>
    <w:rsid w:val="00C90C80"/>
    <w:rsid w:val="00C91C99"/>
    <w:rsid w:val="00C922B8"/>
    <w:rsid w:val="00C93014"/>
    <w:rsid w:val="00C96FA1"/>
    <w:rsid w:val="00CA25DF"/>
    <w:rsid w:val="00CA3147"/>
    <w:rsid w:val="00CA63AE"/>
    <w:rsid w:val="00CA6FD4"/>
    <w:rsid w:val="00CA704F"/>
    <w:rsid w:val="00CB0483"/>
    <w:rsid w:val="00CB279B"/>
    <w:rsid w:val="00CB34CE"/>
    <w:rsid w:val="00CB50C5"/>
    <w:rsid w:val="00CB511D"/>
    <w:rsid w:val="00CB5770"/>
    <w:rsid w:val="00CB7415"/>
    <w:rsid w:val="00CB7D40"/>
    <w:rsid w:val="00CC0F4E"/>
    <w:rsid w:val="00CC1EA4"/>
    <w:rsid w:val="00CC1EF2"/>
    <w:rsid w:val="00CC21DE"/>
    <w:rsid w:val="00CC3656"/>
    <w:rsid w:val="00CC596A"/>
    <w:rsid w:val="00CC79D4"/>
    <w:rsid w:val="00CD0503"/>
    <w:rsid w:val="00CD4614"/>
    <w:rsid w:val="00CD4F58"/>
    <w:rsid w:val="00CE1E6E"/>
    <w:rsid w:val="00CE5302"/>
    <w:rsid w:val="00CE5BD1"/>
    <w:rsid w:val="00CE764A"/>
    <w:rsid w:val="00CF5092"/>
    <w:rsid w:val="00D0340C"/>
    <w:rsid w:val="00D037C0"/>
    <w:rsid w:val="00D04EC4"/>
    <w:rsid w:val="00D05544"/>
    <w:rsid w:val="00D05E95"/>
    <w:rsid w:val="00D065B3"/>
    <w:rsid w:val="00D10BE1"/>
    <w:rsid w:val="00D10D09"/>
    <w:rsid w:val="00D10D16"/>
    <w:rsid w:val="00D11A10"/>
    <w:rsid w:val="00D1490F"/>
    <w:rsid w:val="00D17978"/>
    <w:rsid w:val="00D21AB0"/>
    <w:rsid w:val="00D22018"/>
    <w:rsid w:val="00D25653"/>
    <w:rsid w:val="00D25E68"/>
    <w:rsid w:val="00D27A6B"/>
    <w:rsid w:val="00D310C3"/>
    <w:rsid w:val="00D35BE4"/>
    <w:rsid w:val="00D368DC"/>
    <w:rsid w:val="00D370EA"/>
    <w:rsid w:val="00D37CD9"/>
    <w:rsid w:val="00D40C53"/>
    <w:rsid w:val="00D41F9F"/>
    <w:rsid w:val="00D425A5"/>
    <w:rsid w:val="00D440E2"/>
    <w:rsid w:val="00D4544F"/>
    <w:rsid w:val="00D45957"/>
    <w:rsid w:val="00D45C55"/>
    <w:rsid w:val="00D52720"/>
    <w:rsid w:val="00D53C1A"/>
    <w:rsid w:val="00D55F77"/>
    <w:rsid w:val="00D569E9"/>
    <w:rsid w:val="00D64CC7"/>
    <w:rsid w:val="00D65550"/>
    <w:rsid w:val="00D6595D"/>
    <w:rsid w:val="00D66227"/>
    <w:rsid w:val="00D6747B"/>
    <w:rsid w:val="00D70FCF"/>
    <w:rsid w:val="00D71A16"/>
    <w:rsid w:val="00D83362"/>
    <w:rsid w:val="00D840EA"/>
    <w:rsid w:val="00D8463A"/>
    <w:rsid w:val="00D8701C"/>
    <w:rsid w:val="00D872E6"/>
    <w:rsid w:val="00D9050C"/>
    <w:rsid w:val="00D90EB1"/>
    <w:rsid w:val="00D92BFA"/>
    <w:rsid w:val="00D939C2"/>
    <w:rsid w:val="00DA2574"/>
    <w:rsid w:val="00DA2D30"/>
    <w:rsid w:val="00DA2DA6"/>
    <w:rsid w:val="00DA6E35"/>
    <w:rsid w:val="00DA7240"/>
    <w:rsid w:val="00DB3863"/>
    <w:rsid w:val="00DB436B"/>
    <w:rsid w:val="00DB6831"/>
    <w:rsid w:val="00DB72A1"/>
    <w:rsid w:val="00DC0B71"/>
    <w:rsid w:val="00DC4C93"/>
    <w:rsid w:val="00DC5857"/>
    <w:rsid w:val="00DC5E8C"/>
    <w:rsid w:val="00DC6CFD"/>
    <w:rsid w:val="00DD2C06"/>
    <w:rsid w:val="00DD455D"/>
    <w:rsid w:val="00DD4BB3"/>
    <w:rsid w:val="00DD5976"/>
    <w:rsid w:val="00DE0D32"/>
    <w:rsid w:val="00DE28F9"/>
    <w:rsid w:val="00DE5B5C"/>
    <w:rsid w:val="00DE61F0"/>
    <w:rsid w:val="00DF27DF"/>
    <w:rsid w:val="00DF31A2"/>
    <w:rsid w:val="00DF56C2"/>
    <w:rsid w:val="00DF6898"/>
    <w:rsid w:val="00E0328C"/>
    <w:rsid w:val="00E102ED"/>
    <w:rsid w:val="00E13A2B"/>
    <w:rsid w:val="00E14F38"/>
    <w:rsid w:val="00E16D7A"/>
    <w:rsid w:val="00E200C6"/>
    <w:rsid w:val="00E20D38"/>
    <w:rsid w:val="00E21C39"/>
    <w:rsid w:val="00E22F6F"/>
    <w:rsid w:val="00E239B0"/>
    <w:rsid w:val="00E24014"/>
    <w:rsid w:val="00E362E8"/>
    <w:rsid w:val="00E4327D"/>
    <w:rsid w:val="00E44C98"/>
    <w:rsid w:val="00E46DCC"/>
    <w:rsid w:val="00E50934"/>
    <w:rsid w:val="00E524A4"/>
    <w:rsid w:val="00E55204"/>
    <w:rsid w:val="00E57697"/>
    <w:rsid w:val="00E615B9"/>
    <w:rsid w:val="00E617B9"/>
    <w:rsid w:val="00E61F0C"/>
    <w:rsid w:val="00E62269"/>
    <w:rsid w:val="00E64B83"/>
    <w:rsid w:val="00E70224"/>
    <w:rsid w:val="00E80E02"/>
    <w:rsid w:val="00E83000"/>
    <w:rsid w:val="00E84096"/>
    <w:rsid w:val="00E86843"/>
    <w:rsid w:val="00E86C63"/>
    <w:rsid w:val="00E917EC"/>
    <w:rsid w:val="00E92A58"/>
    <w:rsid w:val="00E94AA9"/>
    <w:rsid w:val="00E95F40"/>
    <w:rsid w:val="00E97B25"/>
    <w:rsid w:val="00EA4357"/>
    <w:rsid w:val="00EA555F"/>
    <w:rsid w:val="00EA5C3E"/>
    <w:rsid w:val="00EA6454"/>
    <w:rsid w:val="00EB14B0"/>
    <w:rsid w:val="00EB1EFA"/>
    <w:rsid w:val="00EB405E"/>
    <w:rsid w:val="00EB45A7"/>
    <w:rsid w:val="00EB46E5"/>
    <w:rsid w:val="00EB5D3A"/>
    <w:rsid w:val="00EB665C"/>
    <w:rsid w:val="00EC1175"/>
    <w:rsid w:val="00EC22BE"/>
    <w:rsid w:val="00EC2713"/>
    <w:rsid w:val="00EC787D"/>
    <w:rsid w:val="00ED1362"/>
    <w:rsid w:val="00ED7585"/>
    <w:rsid w:val="00ED7877"/>
    <w:rsid w:val="00ED7891"/>
    <w:rsid w:val="00ED7BF5"/>
    <w:rsid w:val="00EE13FF"/>
    <w:rsid w:val="00EE4005"/>
    <w:rsid w:val="00EE4518"/>
    <w:rsid w:val="00EF002F"/>
    <w:rsid w:val="00EF0D02"/>
    <w:rsid w:val="00EF168E"/>
    <w:rsid w:val="00EF3C01"/>
    <w:rsid w:val="00EF7E66"/>
    <w:rsid w:val="00F00BE5"/>
    <w:rsid w:val="00F0332F"/>
    <w:rsid w:val="00F03390"/>
    <w:rsid w:val="00F03F17"/>
    <w:rsid w:val="00F05731"/>
    <w:rsid w:val="00F06D88"/>
    <w:rsid w:val="00F152EC"/>
    <w:rsid w:val="00F23D1C"/>
    <w:rsid w:val="00F261D8"/>
    <w:rsid w:val="00F30976"/>
    <w:rsid w:val="00F4112C"/>
    <w:rsid w:val="00F4454B"/>
    <w:rsid w:val="00F47DB7"/>
    <w:rsid w:val="00F52417"/>
    <w:rsid w:val="00F532E2"/>
    <w:rsid w:val="00F6001E"/>
    <w:rsid w:val="00F61221"/>
    <w:rsid w:val="00F6137B"/>
    <w:rsid w:val="00F63198"/>
    <w:rsid w:val="00F65051"/>
    <w:rsid w:val="00F65678"/>
    <w:rsid w:val="00F664EA"/>
    <w:rsid w:val="00F67D98"/>
    <w:rsid w:val="00F7453A"/>
    <w:rsid w:val="00F7468C"/>
    <w:rsid w:val="00F82BB1"/>
    <w:rsid w:val="00F8304E"/>
    <w:rsid w:val="00F85E11"/>
    <w:rsid w:val="00F8733F"/>
    <w:rsid w:val="00F91249"/>
    <w:rsid w:val="00F961BB"/>
    <w:rsid w:val="00F97279"/>
    <w:rsid w:val="00FA00CB"/>
    <w:rsid w:val="00FA06F2"/>
    <w:rsid w:val="00FA08F9"/>
    <w:rsid w:val="00FA34FD"/>
    <w:rsid w:val="00FA3C95"/>
    <w:rsid w:val="00FB0647"/>
    <w:rsid w:val="00FB25AF"/>
    <w:rsid w:val="00FB3519"/>
    <w:rsid w:val="00FB4319"/>
    <w:rsid w:val="00FC3F3F"/>
    <w:rsid w:val="00FD1AFF"/>
    <w:rsid w:val="00FD35CB"/>
    <w:rsid w:val="00FD462A"/>
    <w:rsid w:val="00FD774B"/>
    <w:rsid w:val="00FE31EC"/>
    <w:rsid w:val="00FE464C"/>
    <w:rsid w:val="00FE6D99"/>
    <w:rsid w:val="00FE6DFB"/>
    <w:rsid w:val="00FE7088"/>
    <w:rsid w:val="00FF0E82"/>
    <w:rsid w:val="00FF0EED"/>
    <w:rsid w:val="00FF1E00"/>
    <w:rsid w:val="00FF2B64"/>
    <w:rsid w:val="00FF32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98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09776926">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 w:id="20314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Anzahl FKS-Kontrollen Fleischindustrie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lineChart>
        <c:grouping val="standard"/>
        <c:varyColors val="0"/>
        <c:ser>
          <c:idx val="0"/>
          <c:order val="0"/>
          <c:tx>
            <c:strRef>
              <c:f>Arbeitsblatt11!$A$5</c:f>
              <c:strCache>
                <c:ptCount val="1"/>
                <c:pt idx="0">
                  <c:v>Summe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Arbeitsblatt11!$B$4:$K$4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Arbeitsblatt11!$B$5:$K$5</c:f>
              <c:numCache>
                <c:formatCode>0</c:formatCode>
                <c:ptCount val="10"/>
                <c:pt idx="0">
                  <c:v>826</c:v>
                </c:pt>
                <c:pt idx="1">
                  <c:v>430</c:v>
                </c:pt>
                <c:pt idx="2">
                  <c:v>551</c:v>
                </c:pt>
                <c:pt idx="3">
                  <c:v>665</c:v>
                </c:pt>
                <c:pt idx="4">
                  <c:v>345</c:v>
                </c:pt>
                <c:pt idx="5">
                  <c:v>732</c:v>
                </c:pt>
                <c:pt idx="6">
                  <c:v>445</c:v>
                </c:pt>
                <c:pt idx="7">
                  <c:v>278</c:v>
                </c:pt>
                <c:pt idx="8">
                  <c:v>233</c:v>
                </c:pt>
                <c:pt idx="9">
                  <c:v>332</c:v>
                </c:pt>
              </c:numCache>
            </c:numRef>
          </c:val>
          <c:smooth val="0"/>
        </c:ser>
        <c:dLbls>
          <c:dLblPos val="ctr"/>
          <c:showLegendKey val="0"/>
          <c:showVal val="1"/>
          <c:showCatName val="0"/>
          <c:showSerName val="0"/>
          <c:showPercent val="0"/>
          <c:showBubbleSize val="0"/>
        </c:dLbls>
        <c:marker val="1"/>
        <c:smooth val="0"/>
        <c:axId val="336876760"/>
        <c:axId val="336877936"/>
      </c:lineChart>
      <c:catAx>
        <c:axId val="336876760"/>
        <c:scaling>
          <c:orientation val="minMax"/>
        </c:scaling>
        <c:delete val="0"/>
        <c:axPos val="b"/>
        <c:numFmt formatCode="0"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336877936"/>
        <c:crosses val="autoZero"/>
        <c:auto val="1"/>
        <c:lblAlgn val="ctr"/>
        <c:lblOffset val="100"/>
        <c:noMultiLvlLbl val="0"/>
      </c:catAx>
      <c:valAx>
        <c:axId val="3368779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368767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95A2-6620-446D-93F0-50A4AF70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10380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6</cp:revision>
  <cp:lastPrinted>2019-07-10T13:51:00Z</cp:lastPrinted>
  <dcterms:created xsi:type="dcterms:W3CDTF">2019-07-10T13:52:00Z</dcterms:created>
  <dcterms:modified xsi:type="dcterms:W3CDTF">2019-07-11T09:00:00Z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