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A06D5" w14:textId="5D9E7542" w:rsidR="00E21C39" w:rsidRPr="00E11954" w:rsidRDefault="000F5D5E" w:rsidP="00F00BE5">
      <w:pPr>
        <w:jc w:val="both"/>
        <w:rPr>
          <w:rFonts w:asciiTheme="minorHAnsi" w:hAnsiTheme="minorHAnsi" w:cs="Arial"/>
          <w:b/>
          <w:sz w:val="32"/>
          <w:szCs w:val="32"/>
        </w:rPr>
      </w:pPr>
      <w:r>
        <w:rPr>
          <w:rFonts w:asciiTheme="minorHAnsi" w:hAnsiTheme="minorHAnsi" w:cs="Arial"/>
          <w:b/>
          <w:sz w:val="32"/>
          <w:szCs w:val="32"/>
        </w:rPr>
        <w:t>Krise bei der</w:t>
      </w:r>
      <w:r w:rsidR="004262B5" w:rsidRPr="00E11954">
        <w:rPr>
          <w:rFonts w:asciiTheme="minorHAnsi" w:hAnsiTheme="minorHAnsi" w:cs="Arial"/>
          <w:b/>
          <w:sz w:val="32"/>
          <w:szCs w:val="32"/>
        </w:rPr>
        <w:t xml:space="preserve"> Arbeitsschutzkontrolle</w:t>
      </w:r>
      <w:r>
        <w:rPr>
          <w:rFonts w:asciiTheme="minorHAnsi" w:hAnsiTheme="minorHAnsi" w:cs="Arial"/>
          <w:b/>
          <w:sz w:val="32"/>
          <w:szCs w:val="32"/>
        </w:rPr>
        <w:t>. Anzahl der Betriebsbesichtigungen halbiert sich. Vor allem der Handel ist stark betroffen.</w:t>
      </w:r>
    </w:p>
    <w:p w14:paraId="0C84BACD" w14:textId="592A3068" w:rsidR="003D7C34" w:rsidRPr="00E11954" w:rsidRDefault="00CB34CE" w:rsidP="00CB34CE">
      <w:pPr>
        <w:tabs>
          <w:tab w:val="left" w:pos="3660"/>
        </w:tabs>
        <w:jc w:val="both"/>
        <w:rPr>
          <w:rFonts w:asciiTheme="minorHAnsi" w:hAnsiTheme="minorHAnsi" w:cs="Arial"/>
          <w:b/>
          <w:sz w:val="32"/>
          <w:szCs w:val="32"/>
        </w:rPr>
      </w:pPr>
      <w:r w:rsidRPr="00E11954">
        <w:rPr>
          <w:rFonts w:asciiTheme="minorHAnsi" w:hAnsiTheme="minorHAnsi" w:cs="Arial"/>
          <w:b/>
          <w:sz w:val="32"/>
          <w:szCs w:val="32"/>
        </w:rPr>
        <w:tab/>
      </w:r>
    </w:p>
    <w:p w14:paraId="5AFEFE66" w14:textId="27DA3DA6" w:rsidR="006D0E89" w:rsidRPr="00E11954" w:rsidRDefault="00D11A10" w:rsidP="00F00BE5">
      <w:pPr>
        <w:jc w:val="both"/>
        <w:rPr>
          <w:rFonts w:asciiTheme="minorHAnsi" w:hAnsiTheme="minorHAnsi" w:cs="Arial"/>
          <w:b/>
        </w:rPr>
      </w:pPr>
      <w:r w:rsidRPr="00E11954">
        <w:rPr>
          <w:rFonts w:asciiTheme="minorHAnsi" w:hAnsiTheme="minorHAnsi" w:cs="Arial"/>
          <w:b/>
        </w:rPr>
        <w:t>Auswertung der Antwort der Bundesregierung auf die Kleine Anfrage „</w:t>
      </w:r>
      <w:r w:rsidR="00F23668" w:rsidRPr="00E11954">
        <w:rPr>
          <w:rFonts w:asciiTheme="minorHAnsi" w:hAnsiTheme="minorHAnsi" w:cs="Arial"/>
          <w:b/>
        </w:rPr>
        <w:t xml:space="preserve">Entwicklung der </w:t>
      </w:r>
      <w:r w:rsidR="002A3DFE" w:rsidRPr="00E11954">
        <w:rPr>
          <w:rFonts w:asciiTheme="minorHAnsi" w:hAnsiTheme="minorHAnsi" w:cs="Arial"/>
          <w:b/>
        </w:rPr>
        <w:t>Arbeitsschutzkontrollen in Deutschland</w:t>
      </w:r>
      <w:r w:rsidR="006D0E89" w:rsidRPr="00E11954">
        <w:rPr>
          <w:rFonts w:asciiTheme="minorHAnsi" w:hAnsiTheme="minorHAnsi" w:cs="Arial"/>
          <w:b/>
        </w:rPr>
        <w:t>“ (</w:t>
      </w:r>
      <w:r w:rsidR="00F23668" w:rsidRPr="00E11954">
        <w:rPr>
          <w:rFonts w:asciiTheme="minorHAnsi" w:hAnsiTheme="minorHAnsi" w:cs="Arial"/>
          <w:b/>
        </w:rPr>
        <w:t>BT-</w:t>
      </w:r>
      <w:proofErr w:type="spellStart"/>
      <w:r w:rsidR="006D0E89" w:rsidRPr="00E11954">
        <w:rPr>
          <w:rFonts w:asciiTheme="minorHAnsi" w:hAnsiTheme="minorHAnsi" w:cs="Arial"/>
          <w:b/>
        </w:rPr>
        <w:t>Drs</w:t>
      </w:r>
      <w:proofErr w:type="spellEnd"/>
      <w:r w:rsidR="006D0E89" w:rsidRPr="00E11954">
        <w:rPr>
          <w:rFonts w:asciiTheme="minorHAnsi" w:hAnsiTheme="minorHAnsi" w:cs="Arial"/>
          <w:b/>
        </w:rPr>
        <w:t xml:space="preserve">. </w:t>
      </w:r>
      <w:r w:rsidR="002F0AB5" w:rsidRPr="00E11954">
        <w:rPr>
          <w:rFonts w:asciiTheme="minorHAnsi" w:hAnsiTheme="minorHAnsi" w:cs="Arial"/>
          <w:b/>
        </w:rPr>
        <w:t>19</w:t>
      </w:r>
      <w:r w:rsidR="006D0E89" w:rsidRPr="00E11954">
        <w:rPr>
          <w:rFonts w:asciiTheme="minorHAnsi" w:hAnsiTheme="minorHAnsi" w:cs="Arial"/>
          <w:b/>
        </w:rPr>
        <w:t>/</w:t>
      </w:r>
      <w:r w:rsidR="00F23668" w:rsidRPr="00E11954">
        <w:rPr>
          <w:rFonts w:asciiTheme="minorHAnsi" w:hAnsiTheme="minorHAnsi" w:cs="Arial"/>
          <w:b/>
        </w:rPr>
        <w:t>17409</w:t>
      </w:r>
      <w:r w:rsidR="006D0E89" w:rsidRPr="00E11954">
        <w:rPr>
          <w:rFonts w:asciiTheme="minorHAnsi" w:hAnsiTheme="minorHAnsi" w:cs="Arial"/>
          <w:b/>
        </w:rPr>
        <w:t xml:space="preserve">) </w:t>
      </w:r>
      <w:r w:rsidRPr="00E11954">
        <w:rPr>
          <w:rFonts w:asciiTheme="minorHAnsi" w:hAnsiTheme="minorHAnsi" w:cs="Arial"/>
          <w:b/>
        </w:rPr>
        <w:t xml:space="preserve">von </w:t>
      </w:r>
      <w:r w:rsidR="00050E05" w:rsidRPr="00E11954">
        <w:rPr>
          <w:rFonts w:asciiTheme="minorHAnsi" w:hAnsiTheme="minorHAnsi" w:cs="Arial"/>
          <w:b/>
        </w:rPr>
        <w:t>Jutta Krellmann</w:t>
      </w:r>
      <w:r w:rsidRPr="00E11954">
        <w:rPr>
          <w:rFonts w:asciiTheme="minorHAnsi" w:hAnsiTheme="minorHAnsi" w:cs="Arial"/>
          <w:b/>
        </w:rPr>
        <w:t xml:space="preserve"> u.a</w:t>
      </w:r>
      <w:r w:rsidR="006D0E89" w:rsidRPr="00E11954">
        <w:rPr>
          <w:rFonts w:asciiTheme="minorHAnsi" w:hAnsiTheme="minorHAnsi" w:cs="Arial"/>
          <w:b/>
        </w:rPr>
        <w:t>. und der Fraktion DIE LINKE im Bundestag</w:t>
      </w:r>
    </w:p>
    <w:p w14:paraId="0372642D" w14:textId="77777777" w:rsidR="005D70B1" w:rsidRPr="00E11954" w:rsidRDefault="005D70B1" w:rsidP="00F00BE5">
      <w:pPr>
        <w:jc w:val="both"/>
        <w:rPr>
          <w:rFonts w:asciiTheme="minorHAnsi" w:hAnsiTheme="minorHAnsi" w:cs="Arial"/>
        </w:rPr>
      </w:pPr>
    </w:p>
    <w:p w14:paraId="5679D302" w14:textId="75F24E55" w:rsidR="0072379F" w:rsidRPr="00E11954" w:rsidRDefault="00FC3F3F" w:rsidP="00F00BE5">
      <w:pPr>
        <w:jc w:val="both"/>
        <w:rPr>
          <w:rFonts w:asciiTheme="minorHAnsi" w:hAnsiTheme="minorHAnsi" w:cs="Arial"/>
          <w:b/>
          <w:u w:val="single"/>
        </w:rPr>
      </w:pPr>
      <w:r w:rsidRPr="00E11954">
        <w:rPr>
          <w:rFonts w:asciiTheme="minorHAnsi" w:hAnsiTheme="minorHAnsi" w:cs="Arial"/>
          <w:b/>
          <w:u w:val="single"/>
        </w:rPr>
        <w:t xml:space="preserve">Zusammenfassung: </w:t>
      </w:r>
    </w:p>
    <w:p w14:paraId="1AA0EA91" w14:textId="3235B9DB" w:rsidR="00AE1A6A" w:rsidRDefault="00AE1A6A" w:rsidP="00F00BE5">
      <w:pPr>
        <w:jc w:val="both"/>
        <w:rPr>
          <w:rFonts w:asciiTheme="minorHAnsi" w:hAnsiTheme="minorHAnsi" w:cs="Arial"/>
          <w:b/>
          <w:u w:val="single"/>
        </w:rPr>
      </w:pPr>
    </w:p>
    <w:p w14:paraId="58549B66" w14:textId="6D7A9FEA" w:rsidR="00D10A07" w:rsidRDefault="00425152" w:rsidP="00425152">
      <w:pPr>
        <w:jc w:val="both"/>
        <w:rPr>
          <w:rFonts w:asciiTheme="minorHAnsi" w:hAnsiTheme="minorHAnsi" w:cs="Arial"/>
          <w:bCs/>
          <w:sz w:val="22"/>
          <w:szCs w:val="22"/>
        </w:rPr>
      </w:pPr>
      <w:r>
        <w:rPr>
          <w:rFonts w:asciiTheme="minorHAnsi" w:hAnsiTheme="minorHAnsi" w:cs="Arial"/>
          <w:bCs/>
          <w:sz w:val="22"/>
          <w:szCs w:val="22"/>
        </w:rPr>
        <w:t xml:space="preserve">Die Anzahl der Betriebsbesichtigungen ist von 332.199 </w:t>
      </w:r>
      <w:proofErr w:type="gramStart"/>
      <w:r>
        <w:rPr>
          <w:rFonts w:asciiTheme="minorHAnsi" w:hAnsiTheme="minorHAnsi" w:cs="Arial"/>
          <w:bCs/>
          <w:sz w:val="22"/>
          <w:szCs w:val="22"/>
        </w:rPr>
        <w:t>in 2008</w:t>
      </w:r>
      <w:proofErr w:type="gramEnd"/>
      <w:r>
        <w:rPr>
          <w:rFonts w:asciiTheme="minorHAnsi" w:hAnsiTheme="minorHAnsi" w:cs="Arial"/>
          <w:bCs/>
          <w:sz w:val="22"/>
          <w:szCs w:val="22"/>
        </w:rPr>
        <w:t xml:space="preserve"> auf 167.270 in 2018 gesunken, was einem Rückgang von 49,6 % entspricht. Der Abstand zwischen zwei Besichtigungen ist von durchschnittlich 11,8 Jahren </w:t>
      </w:r>
      <w:proofErr w:type="gramStart"/>
      <w:r>
        <w:rPr>
          <w:rFonts w:asciiTheme="minorHAnsi" w:hAnsiTheme="minorHAnsi" w:cs="Arial"/>
          <w:bCs/>
          <w:sz w:val="22"/>
          <w:szCs w:val="22"/>
        </w:rPr>
        <w:t>in 2008</w:t>
      </w:r>
      <w:proofErr w:type="gramEnd"/>
      <w:r>
        <w:rPr>
          <w:rFonts w:asciiTheme="minorHAnsi" w:hAnsiTheme="minorHAnsi" w:cs="Arial"/>
          <w:bCs/>
          <w:sz w:val="22"/>
          <w:szCs w:val="22"/>
        </w:rPr>
        <w:t xml:space="preserve"> auf 25 Jahre in 2018 gestiegen. </w:t>
      </w:r>
      <w:r w:rsidR="00D10A07">
        <w:rPr>
          <w:rFonts w:asciiTheme="minorHAnsi" w:hAnsiTheme="minorHAnsi" w:cs="Arial"/>
          <w:bCs/>
          <w:sz w:val="22"/>
          <w:szCs w:val="22"/>
        </w:rPr>
        <w:t>In Hessen mit 41, Jahren, Schleswig-Holstein mit 45,5 Jahren und dem Saarland mit durchschnittlich 47 Jahren sind die Abstände besonders groß.</w:t>
      </w:r>
    </w:p>
    <w:p w14:paraId="08ACAFD9" w14:textId="05599277" w:rsidR="00425152" w:rsidRDefault="00425152" w:rsidP="00425152">
      <w:pPr>
        <w:jc w:val="both"/>
        <w:rPr>
          <w:rFonts w:asciiTheme="minorHAnsi" w:hAnsiTheme="minorHAnsi" w:cs="Arial"/>
          <w:bCs/>
          <w:sz w:val="22"/>
          <w:szCs w:val="22"/>
        </w:rPr>
      </w:pPr>
      <w:r>
        <w:rPr>
          <w:rFonts w:asciiTheme="minorHAnsi" w:hAnsiTheme="minorHAnsi" w:cs="Arial"/>
          <w:bCs/>
          <w:sz w:val="22"/>
          <w:szCs w:val="22"/>
        </w:rPr>
        <w:t xml:space="preserve">Das Verhältnis der </w:t>
      </w:r>
      <w:r w:rsidRPr="002654DE">
        <w:rPr>
          <w:rFonts w:asciiTheme="minorHAnsi" w:hAnsiTheme="minorHAnsi" w:cs="Arial"/>
          <w:bCs/>
          <w:sz w:val="22"/>
          <w:szCs w:val="22"/>
        </w:rPr>
        <w:t>aktiven Überwachungstätigkeit im Verhältnis zur reaktiven Überwachungstätigkeit</w:t>
      </w:r>
      <w:r>
        <w:rPr>
          <w:rFonts w:asciiTheme="minorHAnsi" w:hAnsiTheme="minorHAnsi" w:cs="Arial"/>
          <w:bCs/>
          <w:sz w:val="22"/>
          <w:szCs w:val="22"/>
        </w:rPr>
        <w:t xml:space="preserve"> ist von 48% </w:t>
      </w:r>
      <w:proofErr w:type="gramStart"/>
      <w:r>
        <w:rPr>
          <w:rFonts w:asciiTheme="minorHAnsi" w:hAnsiTheme="minorHAnsi" w:cs="Arial"/>
          <w:bCs/>
          <w:sz w:val="22"/>
          <w:szCs w:val="22"/>
        </w:rPr>
        <w:t>in 2008</w:t>
      </w:r>
      <w:proofErr w:type="gramEnd"/>
      <w:r>
        <w:rPr>
          <w:rFonts w:asciiTheme="minorHAnsi" w:hAnsiTheme="minorHAnsi" w:cs="Arial"/>
          <w:bCs/>
          <w:sz w:val="22"/>
          <w:szCs w:val="22"/>
        </w:rPr>
        <w:t xml:space="preserve"> auf 36 % in 2018 gesunken. Die meisten Bundesländer sind beim Arbeitsschutz vorwiegend reaktiv tätig. Kein Bundesland ist vorwiegend aktiv tätig. </w:t>
      </w:r>
    </w:p>
    <w:p w14:paraId="5F8E5475" w14:textId="44E3BF07" w:rsidR="00F23BD1" w:rsidRDefault="00F23BD1" w:rsidP="00F00BE5">
      <w:pPr>
        <w:jc w:val="both"/>
        <w:rPr>
          <w:rFonts w:asciiTheme="minorHAnsi" w:hAnsiTheme="minorHAnsi" w:cs="Arial"/>
          <w:bCs/>
          <w:sz w:val="22"/>
          <w:szCs w:val="22"/>
        </w:rPr>
      </w:pPr>
    </w:p>
    <w:p w14:paraId="45BED4F5" w14:textId="2B6F983D" w:rsidR="00F23BD1" w:rsidRDefault="00F23BD1" w:rsidP="002654DE">
      <w:pPr>
        <w:jc w:val="both"/>
        <w:rPr>
          <w:rFonts w:asciiTheme="minorHAnsi" w:hAnsiTheme="minorHAnsi" w:cs="Arial"/>
          <w:bCs/>
          <w:sz w:val="22"/>
          <w:szCs w:val="22"/>
        </w:rPr>
      </w:pPr>
      <w:r>
        <w:rPr>
          <w:rFonts w:asciiTheme="minorHAnsi" w:hAnsiTheme="minorHAnsi" w:cs="Arial"/>
          <w:bCs/>
          <w:sz w:val="22"/>
          <w:szCs w:val="22"/>
        </w:rPr>
        <w:t xml:space="preserve">Die Gesamtzahl der AufsichtsbeamtInnen ist von </w:t>
      </w:r>
      <w:r w:rsidR="002654DE">
        <w:rPr>
          <w:rFonts w:asciiTheme="minorHAnsi" w:hAnsiTheme="minorHAnsi" w:cs="Arial"/>
          <w:bCs/>
          <w:sz w:val="22"/>
          <w:szCs w:val="22"/>
        </w:rPr>
        <w:t xml:space="preserve">3212 Vollzeiteinheiten </w:t>
      </w:r>
      <w:proofErr w:type="gramStart"/>
      <w:r w:rsidR="002654DE">
        <w:rPr>
          <w:rFonts w:asciiTheme="minorHAnsi" w:hAnsiTheme="minorHAnsi" w:cs="Arial"/>
          <w:bCs/>
          <w:sz w:val="22"/>
          <w:szCs w:val="22"/>
        </w:rPr>
        <w:t>in 2008</w:t>
      </w:r>
      <w:proofErr w:type="gramEnd"/>
      <w:r>
        <w:rPr>
          <w:rFonts w:asciiTheme="minorHAnsi" w:hAnsiTheme="minorHAnsi" w:cs="Arial"/>
          <w:bCs/>
          <w:sz w:val="22"/>
          <w:szCs w:val="22"/>
        </w:rPr>
        <w:t xml:space="preserve"> </w:t>
      </w:r>
      <w:r w:rsidR="002654DE">
        <w:rPr>
          <w:rFonts w:asciiTheme="minorHAnsi" w:hAnsiTheme="minorHAnsi" w:cs="Arial"/>
          <w:bCs/>
          <w:sz w:val="22"/>
          <w:szCs w:val="22"/>
        </w:rPr>
        <w:t>auf 3.187 in 2018 gesunken.</w:t>
      </w:r>
      <w:r>
        <w:rPr>
          <w:rFonts w:asciiTheme="minorHAnsi" w:hAnsiTheme="minorHAnsi" w:cs="Arial"/>
          <w:bCs/>
          <w:sz w:val="22"/>
          <w:szCs w:val="22"/>
        </w:rPr>
        <w:t xml:space="preserve"> </w:t>
      </w:r>
      <w:r w:rsidR="002654DE">
        <w:rPr>
          <w:rFonts w:asciiTheme="minorHAnsi" w:hAnsiTheme="minorHAnsi" w:cs="Arial"/>
          <w:bCs/>
          <w:sz w:val="22"/>
          <w:szCs w:val="22"/>
        </w:rPr>
        <w:t>Davon hatten</w:t>
      </w:r>
      <w:r w:rsidR="000F5D5E">
        <w:rPr>
          <w:rFonts w:asciiTheme="minorHAnsi" w:hAnsiTheme="minorHAnsi" w:cs="Arial"/>
          <w:bCs/>
          <w:sz w:val="22"/>
          <w:szCs w:val="22"/>
        </w:rPr>
        <w:t xml:space="preserve"> in 2018 </w:t>
      </w:r>
      <w:r w:rsidR="002654DE">
        <w:rPr>
          <w:rFonts w:asciiTheme="minorHAnsi" w:hAnsiTheme="minorHAnsi" w:cs="Arial"/>
          <w:bCs/>
          <w:sz w:val="22"/>
          <w:szCs w:val="22"/>
        </w:rPr>
        <w:t>46 % keine Arbeitsschutzkernaufgaben.</w:t>
      </w:r>
      <w:r>
        <w:rPr>
          <w:rFonts w:asciiTheme="minorHAnsi" w:hAnsiTheme="minorHAnsi" w:cs="Arial"/>
          <w:bCs/>
          <w:sz w:val="22"/>
          <w:szCs w:val="22"/>
        </w:rPr>
        <w:t xml:space="preserve"> Die Anzahl der Betriebsstätten ist im selben Zeitraum um 6,8 % und die Anzahl der Beschäftigten im Kontrollbereich der Arbeitsschutzbehörden um 17 % gestiegen. Gleichzeitig hat eine Expansion der Aufgaben der Arbeitsschutzbehörden stattgefunden. </w:t>
      </w:r>
    </w:p>
    <w:p w14:paraId="77E34381" w14:textId="22C288B6" w:rsidR="002654DE" w:rsidRDefault="002654DE" w:rsidP="00F00BE5">
      <w:pPr>
        <w:jc w:val="both"/>
        <w:rPr>
          <w:rFonts w:asciiTheme="minorHAnsi" w:hAnsiTheme="minorHAnsi" w:cs="Arial"/>
          <w:bCs/>
          <w:sz w:val="22"/>
          <w:szCs w:val="22"/>
        </w:rPr>
      </w:pPr>
    </w:p>
    <w:p w14:paraId="0EB28678" w14:textId="77777777" w:rsidR="00425152" w:rsidRDefault="00425152" w:rsidP="00425152">
      <w:pPr>
        <w:jc w:val="both"/>
        <w:rPr>
          <w:rFonts w:asciiTheme="minorHAnsi" w:hAnsiTheme="minorHAnsi" w:cs="Arial"/>
          <w:bCs/>
          <w:sz w:val="22"/>
          <w:szCs w:val="22"/>
        </w:rPr>
      </w:pPr>
      <w:r w:rsidRPr="00F23BD1">
        <w:rPr>
          <w:rFonts w:asciiTheme="minorHAnsi" w:hAnsiTheme="minorHAnsi" w:cs="Arial"/>
          <w:bCs/>
          <w:sz w:val="22"/>
          <w:szCs w:val="22"/>
        </w:rPr>
        <w:t>Nach Aussage der Bundesregierung hat in den letzten ca. 15 Jahren ein Personalabbau im Bereich der Arbeitsschutzaufsicht stattgefunden. Die Überwachung im Arbeitsschutz befinde sich in einer kritischen Gesamtsituation.</w:t>
      </w:r>
      <w:r>
        <w:rPr>
          <w:rFonts w:asciiTheme="minorHAnsi" w:hAnsiTheme="minorHAnsi" w:cs="Arial"/>
          <w:bCs/>
          <w:sz w:val="22"/>
          <w:szCs w:val="22"/>
        </w:rPr>
        <w:t xml:space="preserve"> </w:t>
      </w:r>
    </w:p>
    <w:p w14:paraId="4061F4E9" w14:textId="46587229" w:rsidR="008416F5" w:rsidRDefault="008416F5" w:rsidP="00F00BE5">
      <w:pPr>
        <w:jc w:val="both"/>
        <w:rPr>
          <w:rFonts w:asciiTheme="minorHAnsi" w:hAnsiTheme="minorHAnsi" w:cs="Arial"/>
          <w:bCs/>
          <w:sz w:val="22"/>
          <w:szCs w:val="22"/>
        </w:rPr>
      </w:pPr>
    </w:p>
    <w:p w14:paraId="17074EA1" w14:textId="4F636E2A" w:rsidR="008416F5" w:rsidRDefault="008416F5" w:rsidP="00F00BE5">
      <w:pPr>
        <w:jc w:val="both"/>
        <w:rPr>
          <w:rFonts w:asciiTheme="minorHAnsi" w:hAnsiTheme="minorHAnsi" w:cs="Arial"/>
          <w:bCs/>
          <w:sz w:val="22"/>
          <w:szCs w:val="22"/>
        </w:rPr>
      </w:pPr>
      <w:r w:rsidRPr="008416F5">
        <w:rPr>
          <w:rFonts w:asciiTheme="minorHAnsi" w:hAnsiTheme="minorHAnsi" w:cs="Arial"/>
          <w:bCs/>
          <w:sz w:val="22"/>
          <w:szCs w:val="22"/>
        </w:rPr>
        <w:t xml:space="preserve">In der Mehrzahl der Bundesländer sind mehr als 50 % der </w:t>
      </w:r>
      <w:proofErr w:type="spellStart"/>
      <w:r w:rsidRPr="008416F5">
        <w:rPr>
          <w:rFonts w:asciiTheme="minorHAnsi" w:hAnsiTheme="minorHAnsi" w:cs="Arial"/>
          <w:bCs/>
          <w:sz w:val="22"/>
          <w:szCs w:val="22"/>
        </w:rPr>
        <w:t>ArbeitsschutzinspektorInnen</w:t>
      </w:r>
      <w:proofErr w:type="spellEnd"/>
      <w:r w:rsidRPr="008416F5">
        <w:rPr>
          <w:rFonts w:asciiTheme="minorHAnsi" w:hAnsiTheme="minorHAnsi" w:cs="Arial"/>
          <w:bCs/>
          <w:sz w:val="22"/>
          <w:szCs w:val="22"/>
        </w:rPr>
        <w:t xml:space="preserve"> über 50 Jahre alt</w:t>
      </w:r>
      <w:r>
        <w:rPr>
          <w:rFonts w:asciiTheme="minorHAnsi" w:hAnsiTheme="minorHAnsi" w:cs="Arial"/>
          <w:bCs/>
          <w:sz w:val="22"/>
          <w:szCs w:val="22"/>
        </w:rPr>
        <w:t>. Die</w:t>
      </w:r>
      <w:r w:rsidRPr="008416F5">
        <w:rPr>
          <w:rFonts w:asciiTheme="minorHAnsi" w:hAnsiTheme="minorHAnsi" w:cs="Arial"/>
          <w:bCs/>
          <w:sz w:val="22"/>
          <w:szCs w:val="22"/>
        </w:rPr>
        <w:t xml:space="preserve"> Anzahl der neu ausgebildeten AufsichtsbeamtInnen ist von 2008 bis 2017 </w:t>
      </w:r>
      <w:r>
        <w:rPr>
          <w:rFonts w:asciiTheme="minorHAnsi" w:hAnsiTheme="minorHAnsi" w:cs="Arial"/>
          <w:bCs/>
          <w:sz w:val="22"/>
          <w:szCs w:val="22"/>
        </w:rPr>
        <w:t xml:space="preserve">um 5,1 % </w:t>
      </w:r>
      <w:r w:rsidRPr="008416F5">
        <w:rPr>
          <w:rFonts w:asciiTheme="minorHAnsi" w:hAnsiTheme="minorHAnsi" w:cs="Arial"/>
          <w:bCs/>
          <w:sz w:val="22"/>
          <w:szCs w:val="22"/>
        </w:rPr>
        <w:t>zurückgegangen</w:t>
      </w:r>
      <w:r>
        <w:rPr>
          <w:rFonts w:asciiTheme="minorHAnsi" w:hAnsiTheme="minorHAnsi" w:cs="Arial"/>
          <w:bCs/>
          <w:sz w:val="22"/>
          <w:szCs w:val="22"/>
        </w:rPr>
        <w:t xml:space="preserve">. </w:t>
      </w:r>
    </w:p>
    <w:p w14:paraId="765C4554" w14:textId="7330224A" w:rsidR="008416F5" w:rsidRDefault="006B1D94" w:rsidP="00F00BE5">
      <w:pPr>
        <w:jc w:val="both"/>
        <w:rPr>
          <w:rFonts w:asciiTheme="minorHAnsi" w:hAnsiTheme="minorHAnsi" w:cs="Arial"/>
          <w:bCs/>
          <w:sz w:val="22"/>
          <w:szCs w:val="22"/>
        </w:rPr>
      </w:pPr>
      <w:r>
        <w:rPr>
          <w:noProof/>
        </w:rPr>
        <w:drawing>
          <wp:anchor distT="0" distB="0" distL="114300" distR="114300" simplePos="0" relativeHeight="251658240" behindDoc="1" locked="0" layoutInCell="1" allowOverlap="1" wp14:anchorId="1179A6FC" wp14:editId="6552FE69">
            <wp:simplePos x="0" y="0"/>
            <wp:positionH relativeFrom="column">
              <wp:posOffset>1995805</wp:posOffset>
            </wp:positionH>
            <wp:positionV relativeFrom="paragraph">
              <wp:posOffset>102870</wp:posOffset>
            </wp:positionV>
            <wp:extent cx="3714750" cy="2501900"/>
            <wp:effectExtent l="0" t="0" r="0" b="12700"/>
            <wp:wrapTight wrapText="bothSides">
              <wp:wrapPolygon edited="0">
                <wp:start x="0" y="0"/>
                <wp:lineTo x="0" y="21545"/>
                <wp:lineTo x="21489" y="21545"/>
                <wp:lineTo x="21489" y="0"/>
                <wp:lineTo x="0" y="0"/>
              </wp:wrapPolygon>
            </wp:wrapTight>
            <wp:docPr id="1" name="Diagramm 1">
              <a:extLst xmlns:a="http://schemas.openxmlformats.org/drawingml/2006/main">
                <a:ext uri="{FF2B5EF4-FFF2-40B4-BE49-F238E27FC236}">
                  <a16:creationId xmlns:a16="http://schemas.microsoft.com/office/drawing/2014/main" id="{962341E3-F388-4A14-A0FC-841AE51B3B1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458E8CDF" w14:textId="4732CF5E" w:rsidR="008416F5" w:rsidRDefault="008416F5" w:rsidP="00F00BE5">
      <w:pPr>
        <w:jc w:val="both"/>
        <w:rPr>
          <w:rFonts w:asciiTheme="minorHAnsi" w:hAnsiTheme="minorHAnsi" w:cs="Arial"/>
          <w:bCs/>
          <w:sz w:val="22"/>
          <w:szCs w:val="22"/>
        </w:rPr>
      </w:pPr>
      <w:r>
        <w:rPr>
          <w:rFonts w:asciiTheme="minorHAnsi" w:hAnsiTheme="minorHAnsi" w:cs="Arial"/>
          <w:bCs/>
          <w:sz w:val="22"/>
          <w:szCs w:val="22"/>
        </w:rPr>
        <w:t>Im Handel ist Anzahl der Betriebsbesichtigungen von 2008 bis 2018 um 61 % und damit am stärksten im Vergleich zu anderen Leitbranchen zurückgegangen. Die Anzahl der Beanstandungen sank um 52 % und die Anzahl der Anordnungen um 6 %.</w:t>
      </w:r>
      <w:r w:rsidR="000F5D5E">
        <w:rPr>
          <w:rFonts w:asciiTheme="minorHAnsi" w:hAnsiTheme="minorHAnsi" w:cs="Arial"/>
          <w:bCs/>
          <w:sz w:val="22"/>
          <w:szCs w:val="22"/>
        </w:rPr>
        <w:t xml:space="preserve"> Der Abstand zwischen zwei Betriebsbesichtigungen ist im Vergleich ebenfalls am stärksten, um 178 % auf 29,7 Jahre </w:t>
      </w:r>
      <w:proofErr w:type="gramStart"/>
      <w:r w:rsidR="000F5D5E">
        <w:rPr>
          <w:rFonts w:asciiTheme="minorHAnsi" w:hAnsiTheme="minorHAnsi" w:cs="Arial"/>
          <w:bCs/>
          <w:sz w:val="22"/>
          <w:szCs w:val="22"/>
        </w:rPr>
        <w:t>in 2018</w:t>
      </w:r>
      <w:proofErr w:type="gramEnd"/>
      <w:r w:rsidR="000F5D5E">
        <w:rPr>
          <w:rFonts w:asciiTheme="minorHAnsi" w:hAnsiTheme="minorHAnsi" w:cs="Arial"/>
          <w:bCs/>
          <w:sz w:val="22"/>
          <w:szCs w:val="22"/>
        </w:rPr>
        <w:t xml:space="preserve"> im Gegensatz zu 10, 7 Jahren in 2008 gestiegen.</w:t>
      </w:r>
    </w:p>
    <w:p w14:paraId="7B705C4B" w14:textId="7BDA5957" w:rsidR="008416F5" w:rsidRDefault="008416F5" w:rsidP="00F00BE5">
      <w:pPr>
        <w:jc w:val="both"/>
        <w:rPr>
          <w:rFonts w:asciiTheme="minorHAnsi" w:hAnsiTheme="minorHAnsi" w:cs="Arial"/>
          <w:bCs/>
          <w:sz w:val="22"/>
          <w:szCs w:val="22"/>
        </w:rPr>
      </w:pPr>
    </w:p>
    <w:p w14:paraId="4FFEB6C9" w14:textId="1DA420EA" w:rsidR="008416F5" w:rsidRDefault="008416F5" w:rsidP="00F00BE5">
      <w:pPr>
        <w:jc w:val="both"/>
        <w:rPr>
          <w:rFonts w:asciiTheme="minorHAnsi" w:hAnsiTheme="minorHAnsi" w:cs="Arial"/>
          <w:bCs/>
          <w:sz w:val="22"/>
          <w:szCs w:val="22"/>
        </w:rPr>
      </w:pPr>
      <w:r>
        <w:rPr>
          <w:rFonts w:asciiTheme="minorHAnsi" w:hAnsiTheme="minorHAnsi" w:cs="Arial"/>
          <w:bCs/>
          <w:sz w:val="22"/>
          <w:szCs w:val="22"/>
        </w:rPr>
        <w:t xml:space="preserve">Abgesehen von den Beschlüssen der </w:t>
      </w:r>
      <w:r w:rsidR="005631AE">
        <w:rPr>
          <w:rFonts w:asciiTheme="minorHAnsi" w:hAnsiTheme="minorHAnsi" w:cs="Arial"/>
          <w:bCs/>
          <w:sz w:val="22"/>
          <w:szCs w:val="22"/>
        </w:rPr>
        <w:t>Arbeits- und Sozialministerkonferenz</w:t>
      </w:r>
      <w:r>
        <w:rPr>
          <w:rFonts w:asciiTheme="minorHAnsi" w:hAnsiTheme="minorHAnsi" w:cs="Arial"/>
          <w:bCs/>
          <w:sz w:val="22"/>
          <w:szCs w:val="22"/>
        </w:rPr>
        <w:t xml:space="preserve"> im November 2019 sieht die Bundesregierung keinen zusätzlichen Handlungsbedarf. </w:t>
      </w:r>
    </w:p>
    <w:p w14:paraId="4D763705" w14:textId="7261B7C9" w:rsidR="006B1D94" w:rsidRDefault="006B1D94" w:rsidP="00F00BE5">
      <w:pPr>
        <w:jc w:val="both"/>
        <w:rPr>
          <w:rFonts w:asciiTheme="minorHAnsi" w:hAnsiTheme="minorHAnsi" w:cs="Arial"/>
          <w:bCs/>
          <w:sz w:val="22"/>
          <w:szCs w:val="22"/>
        </w:rPr>
      </w:pPr>
    </w:p>
    <w:p w14:paraId="29D489D0" w14:textId="77777777" w:rsidR="006B1D94" w:rsidRDefault="006B1D94" w:rsidP="00F00BE5">
      <w:pPr>
        <w:jc w:val="both"/>
        <w:rPr>
          <w:rFonts w:asciiTheme="minorHAnsi" w:hAnsiTheme="minorHAnsi" w:cs="Arial"/>
          <w:bCs/>
          <w:sz w:val="22"/>
          <w:szCs w:val="22"/>
        </w:rPr>
      </w:pPr>
    </w:p>
    <w:p w14:paraId="43AA8419" w14:textId="0BF8E62B" w:rsidR="002654DE" w:rsidRDefault="002654DE" w:rsidP="00F00BE5">
      <w:pPr>
        <w:jc w:val="both"/>
        <w:rPr>
          <w:rFonts w:asciiTheme="minorHAnsi" w:hAnsiTheme="minorHAnsi" w:cs="Arial"/>
          <w:bCs/>
          <w:sz w:val="22"/>
          <w:szCs w:val="22"/>
        </w:rPr>
      </w:pPr>
    </w:p>
    <w:p w14:paraId="22C3328B" w14:textId="77777777" w:rsidR="00911751" w:rsidRPr="00E11954" w:rsidRDefault="00FD462A" w:rsidP="00F00BE5">
      <w:pPr>
        <w:jc w:val="both"/>
        <w:rPr>
          <w:rFonts w:asciiTheme="minorHAnsi" w:hAnsiTheme="minorHAnsi" w:cs="Arial"/>
          <w:b/>
          <w:u w:val="single"/>
        </w:rPr>
      </w:pPr>
      <w:r w:rsidRPr="00E11954">
        <w:rPr>
          <w:rFonts w:asciiTheme="minorHAnsi" w:hAnsiTheme="minorHAnsi" w:cs="Arial"/>
          <w:b/>
          <w:u w:val="single"/>
        </w:rPr>
        <w:t xml:space="preserve">O-Ton </w:t>
      </w:r>
      <w:r w:rsidR="00050E05" w:rsidRPr="00E11954">
        <w:rPr>
          <w:rFonts w:asciiTheme="minorHAnsi" w:hAnsiTheme="minorHAnsi" w:cs="Arial"/>
          <w:b/>
          <w:u w:val="single"/>
        </w:rPr>
        <w:t>Jutta Krellmann</w:t>
      </w:r>
      <w:r w:rsidR="003B2011" w:rsidRPr="00E11954">
        <w:rPr>
          <w:rFonts w:asciiTheme="minorHAnsi" w:hAnsiTheme="minorHAnsi" w:cs="Arial"/>
          <w:b/>
          <w:u w:val="single"/>
        </w:rPr>
        <w:t xml:space="preserve">, MdB, </w:t>
      </w:r>
      <w:r w:rsidR="000B17A9" w:rsidRPr="00E11954">
        <w:rPr>
          <w:rFonts w:asciiTheme="minorHAnsi" w:hAnsiTheme="minorHAnsi" w:cs="Arial"/>
          <w:b/>
          <w:u w:val="single"/>
        </w:rPr>
        <w:t xml:space="preserve">Sprecherin für </w:t>
      </w:r>
      <w:r w:rsidR="003B2011" w:rsidRPr="00E11954">
        <w:rPr>
          <w:rFonts w:asciiTheme="minorHAnsi" w:hAnsiTheme="minorHAnsi" w:cs="Arial"/>
          <w:b/>
          <w:u w:val="single"/>
        </w:rPr>
        <w:t>Mitbestimmung</w:t>
      </w:r>
      <w:r w:rsidR="00C87EE3" w:rsidRPr="00E11954">
        <w:rPr>
          <w:rFonts w:asciiTheme="minorHAnsi" w:hAnsiTheme="minorHAnsi" w:cs="Arial"/>
          <w:b/>
          <w:u w:val="single"/>
        </w:rPr>
        <w:t xml:space="preserve"> </w:t>
      </w:r>
      <w:r w:rsidR="000B17A9" w:rsidRPr="00E11954">
        <w:rPr>
          <w:rFonts w:asciiTheme="minorHAnsi" w:hAnsiTheme="minorHAnsi" w:cs="Arial"/>
          <w:b/>
          <w:u w:val="single"/>
        </w:rPr>
        <w:t xml:space="preserve">und Arbeit </w:t>
      </w:r>
      <w:r w:rsidR="003B2011" w:rsidRPr="00E11954">
        <w:rPr>
          <w:rFonts w:asciiTheme="minorHAnsi" w:hAnsiTheme="minorHAnsi" w:cs="Arial"/>
          <w:b/>
          <w:u w:val="single"/>
        </w:rPr>
        <w:t>für</w:t>
      </w:r>
      <w:r w:rsidR="006D0E89" w:rsidRPr="00E11954">
        <w:rPr>
          <w:rFonts w:asciiTheme="minorHAnsi" w:hAnsiTheme="minorHAnsi" w:cs="Arial"/>
          <w:b/>
          <w:u w:val="single"/>
        </w:rPr>
        <w:t xml:space="preserve"> DIE LINKE im Bundestag</w:t>
      </w:r>
      <w:r w:rsidRPr="00E11954">
        <w:rPr>
          <w:rFonts w:asciiTheme="minorHAnsi" w:hAnsiTheme="minorHAnsi" w:cs="Arial"/>
          <w:b/>
          <w:u w:val="single"/>
        </w:rPr>
        <w:t>:</w:t>
      </w:r>
    </w:p>
    <w:p w14:paraId="3576C860" w14:textId="77777777" w:rsidR="00AE1A6A" w:rsidRPr="00E11954" w:rsidRDefault="00AE1A6A" w:rsidP="00F00BE5">
      <w:pPr>
        <w:jc w:val="both"/>
        <w:rPr>
          <w:rFonts w:asciiTheme="minorHAnsi" w:hAnsiTheme="minorHAnsi" w:cs="Arial"/>
          <w:b/>
          <w:u w:val="single"/>
        </w:rPr>
      </w:pPr>
    </w:p>
    <w:p w14:paraId="28F1E876" w14:textId="019A1C78" w:rsidR="00E80E02" w:rsidRDefault="00824908" w:rsidP="00F00BE5">
      <w:pPr>
        <w:jc w:val="both"/>
        <w:rPr>
          <w:rFonts w:asciiTheme="minorHAnsi" w:hAnsiTheme="minorHAnsi" w:cs="Arial"/>
          <w:i/>
        </w:rPr>
      </w:pPr>
      <w:r w:rsidRPr="00E11954">
        <w:rPr>
          <w:rFonts w:asciiTheme="minorHAnsi" w:hAnsiTheme="minorHAnsi" w:cs="Arial"/>
          <w:i/>
        </w:rPr>
        <w:t>„</w:t>
      </w:r>
      <w:r w:rsidR="006B1D94">
        <w:rPr>
          <w:rFonts w:asciiTheme="minorHAnsi" w:hAnsiTheme="minorHAnsi" w:cs="Arial"/>
          <w:i/>
        </w:rPr>
        <w:t xml:space="preserve">Die Kontrollen im Arbeitsschutz </w:t>
      </w:r>
      <w:r w:rsidR="00F914EA">
        <w:rPr>
          <w:rFonts w:asciiTheme="minorHAnsi" w:hAnsiTheme="minorHAnsi" w:cs="Arial"/>
          <w:i/>
        </w:rPr>
        <w:t>werden seit</w:t>
      </w:r>
      <w:r w:rsidR="006B1D94">
        <w:rPr>
          <w:rFonts w:asciiTheme="minorHAnsi" w:hAnsiTheme="minorHAnsi" w:cs="Arial"/>
          <w:i/>
        </w:rPr>
        <w:t xml:space="preserve"> Jahre</w:t>
      </w:r>
      <w:r w:rsidR="00F914EA">
        <w:rPr>
          <w:rFonts w:asciiTheme="minorHAnsi" w:hAnsiTheme="minorHAnsi" w:cs="Arial"/>
          <w:i/>
        </w:rPr>
        <w:t>n</w:t>
      </w:r>
      <w:r w:rsidR="006B1D94">
        <w:rPr>
          <w:rFonts w:asciiTheme="minorHAnsi" w:hAnsiTheme="minorHAnsi" w:cs="Arial"/>
          <w:i/>
        </w:rPr>
        <w:t xml:space="preserve"> kaputtgespart. Die Betriebe werden sich selbst überlassen</w:t>
      </w:r>
      <w:r w:rsidR="00D10A07">
        <w:rPr>
          <w:rFonts w:asciiTheme="minorHAnsi" w:hAnsiTheme="minorHAnsi" w:cs="Arial"/>
          <w:i/>
        </w:rPr>
        <w:t>. Der Staat ist der Meinung, er könne diese Aufgabe den Unternehmen überlassen</w:t>
      </w:r>
      <w:r w:rsidR="006B1D94">
        <w:rPr>
          <w:rFonts w:asciiTheme="minorHAnsi" w:hAnsiTheme="minorHAnsi" w:cs="Arial"/>
          <w:i/>
        </w:rPr>
        <w:t xml:space="preserve">. Für die Beschäftigten ist das ein Glücksspiel, auf Kosten ihrer Gesundheit. </w:t>
      </w:r>
    </w:p>
    <w:p w14:paraId="5EAD71B2" w14:textId="13A4AC11" w:rsidR="006B1D94" w:rsidRPr="00E11954" w:rsidRDefault="006B1D94" w:rsidP="00F00BE5">
      <w:pPr>
        <w:jc w:val="both"/>
        <w:rPr>
          <w:rFonts w:asciiTheme="minorHAnsi" w:hAnsiTheme="minorHAnsi" w:cs="Arial"/>
          <w:i/>
        </w:rPr>
      </w:pPr>
      <w:r>
        <w:rPr>
          <w:rFonts w:asciiTheme="minorHAnsi" w:hAnsiTheme="minorHAnsi" w:cs="Arial"/>
          <w:i/>
        </w:rPr>
        <w:t>Die Corona-</w:t>
      </w:r>
      <w:r w:rsidR="00CE0EAA">
        <w:rPr>
          <w:rFonts w:asciiTheme="minorHAnsi" w:hAnsiTheme="minorHAnsi" w:cs="Arial"/>
          <w:i/>
        </w:rPr>
        <w:t>Pandemie</w:t>
      </w:r>
      <w:r>
        <w:rPr>
          <w:rFonts w:asciiTheme="minorHAnsi" w:hAnsiTheme="minorHAnsi" w:cs="Arial"/>
          <w:i/>
        </w:rPr>
        <w:t xml:space="preserve"> ist ein Brandbeschleuniger für die Mängel des Kontrollsystems.</w:t>
      </w:r>
      <w:r w:rsidR="00CE0EAA">
        <w:rPr>
          <w:rFonts w:asciiTheme="minorHAnsi" w:hAnsiTheme="minorHAnsi" w:cs="Arial"/>
          <w:i/>
        </w:rPr>
        <w:t xml:space="preserve"> </w:t>
      </w:r>
      <w:r>
        <w:rPr>
          <w:rFonts w:asciiTheme="minorHAnsi" w:hAnsiTheme="minorHAnsi" w:cs="Arial"/>
          <w:i/>
        </w:rPr>
        <w:t>Es ist empörend, da</w:t>
      </w:r>
      <w:r w:rsidR="009C4D05">
        <w:rPr>
          <w:rFonts w:asciiTheme="minorHAnsi" w:hAnsiTheme="minorHAnsi" w:cs="Arial"/>
          <w:i/>
        </w:rPr>
        <w:t>s</w:t>
      </w:r>
      <w:r>
        <w:rPr>
          <w:rFonts w:asciiTheme="minorHAnsi" w:hAnsiTheme="minorHAnsi" w:cs="Arial"/>
          <w:i/>
        </w:rPr>
        <w:t>s gerade Branchen wie der Handel davon betroffen sind. Die KollegInnen vor Ort sichern die Versorgung für alle Bürger</w:t>
      </w:r>
      <w:r w:rsidR="00D10A07">
        <w:rPr>
          <w:rFonts w:asciiTheme="minorHAnsi" w:hAnsiTheme="minorHAnsi" w:cs="Arial"/>
          <w:i/>
        </w:rPr>
        <w:t>innen</w:t>
      </w:r>
      <w:r w:rsidR="004F692C">
        <w:rPr>
          <w:rFonts w:asciiTheme="minorHAnsi" w:hAnsiTheme="minorHAnsi" w:cs="Arial"/>
          <w:i/>
        </w:rPr>
        <w:t xml:space="preserve"> und Bürger</w:t>
      </w:r>
      <w:r>
        <w:rPr>
          <w:rFonts w:asciiTheme="minorHAnsi" w:hAnsiTheme="minorHAnsi" w:cs="Arial"/>
          <w:i/>
        </w:rPr>
        <w:t xml:space="preserve">. Aber niemand kann ihnen </w:t>
      </w:r>
      <w:r w:rsidR="005631AE">
        <w:rPr>
          <w:rFonts w:asciiTheme="minorHAnsi" w:hAnsiTheme="minorHAnsi" w:cs="Arial"/>
          <w:i/>
        </w:rPr>
        <w:t>garantieren</w:t>
      </w:r>
      <w:r>
        <w:rPr>
          <w:rFonts w:asciiTheme="minorHAnsi" w:hAnsiTheme="minorHAnsi" w:cs="Arial"/>
          <w:i/>
        </w:rPr>
        <w:t>, dass auch ihre eigene Gesundheit ausreichend geschützt ist.</w:t>
      </w:r>
      <w:r w:rsidR="00172F52">
        <w:rPr>
          <w:rFonts w:asciiTheme="minorHAnsi" w:hAnsiTheme="minorHAnsi" w:cs="Arial"/>
          <w:i/>
        </w:rPr>
        <w:t xml:space="preserve"> </w:t>
      </w:r>
      <w:r w:rsidR="00172F52">
        <w:rPr>
          <w:rFonts w:asciiTheme="minorHAnsi" w:hAnsiTheme="minorHAnsi" w:cs="Arial"/>
          <w:i/>
          <w:u w:val="words"/>
        </w:rPr>
        <w:t>Wertschätzung gegenüber den Beschäftigten</w:t>
      </w:r>
      <w:r w:rsidR="004F692C">
        <w:rPr>
          <w:rFonts w:asciiTheme="minorHAnsi" w:hAnsiTheme="minorHAnsi" w:cs="Arial"/>
          <w:i/>
          <w:u w:val="words"/>
        </w:rPr>
        <w:t xml:space="preserve"> </w:t>
      </w:r>
      <w:r w:rsidR="005631AE">
        <w:rPr>
          <w:rFonts w:asciiTheme="minorHAnsi" w:hAnsiTheme="minorHAnsi" w:cs="Arial"/>
          <w:i/>
          <w:u w:val="words"/>
        </w:rPr>
        <w:t>muss</w:t>
      </w:r>
      <w:r w:rsidR="004F692C">
        <w:rPr>
          <w:rFonts w:asciiTheme="minorHAnsi" w:hAnsiTheme="minorHAnsi" w:cs="Arial"/>
          <w:i/>
          <w:u w:val="words"/>
        </w:rPr>
        <w:t xml:space="preserve"> anders au</w:t>
      </w:r>
      <w:r w:rsidR="005631AE">
        <w:rPr>
          <w:rFonts w:asciiTheme="minorHAnsi" w:hAnsiTheme="minorHAnsi" w:cs="Arial"/>
          <w:i/>
          <w:u w:val="words"/>
        </w:rPr>
        <w:t>s</w:t>
      </w:r>
      <w:r w:rsidR="004F692C">
        <w:rPr>
          <w:rFonts w:asciiTheme="minorHAnsi" w:hAnsiTheme="minorHAnsi" w:cs="Arial"/>
          <w:i/>
          <w:u w:val="words"/>
        </w:rPr>
        <w:t>s</w:t>
      </w:r>
      <w:r w:rsidR="005631AE">
        <w:rPr>
          <w:rFonts w:asciiTheme="minorHAnsi" w:hAnsiTheme="minorHAnsi" w:cs="Arial"/>
          <w:i/>
          <w:u w:val="words"/>
        </w:rPr>
        <w:t>ehen</w:t>
      </w:r>
      <w:r w:rsidR="004F692C">
        <w:rPr>
          <w:rFonts w:asciiTheme="minorHAnsi" w:hAnsiTheme="minorHAnsi" w:cs="Arial"/>
          <w:i/>
          <w:u w:val="words"/>
        </w:rPr>
        <w:t xml:space="preserve">. </w:t>
      </w:r>
      <w:r w:rsidR="00CE0EAA">
        <w:rPr>
          <w:rFonts w:asciiTheme="minorHAnsi" w:hAnsiTheme="minorHAnsi" w:cs="Arial"/>
          <w:i/>
        </w:rPr>
        <w:t xml:space="preserve">Der Arbeits- und Gesundheitsschutz der Beschäftigten </w:t>
      </w:r>
      <w:r w:rsidR="00D10A07">
        <w:rPr>
          <w:rFonts w:asciiTheme="minorHAnsi" w:hAnsiTheme="minorHAnsi" w:cs="Arial"/>
          <w:i/>
        </w:rPr>
        <w:t>hat</w:t>
      </w:r>
      <w:r w:rsidR="00CE0EAA">
        <w:rPr>
          <w:rFonts w:asciiTheme="minorHAnsi" w:hAnsiTheme="minorHAnsi" w:cs="Arial"/>
          <w:i/>
        </w:rPr>
        <w:t xml:space="preserve"> in der Corona-</w:t>
      </w:r>
      <w:r w:rsidR="00D10A07">
        <w:rPr>
          <w:rFonts w:asciiTheme="minorHAnsi" w:hAnsiTheme="minorHAnsi" w:cs="Arial"/>
          <w:i/>
        </w:rPr>
        <w:t>Pandemie</w:t>
      </w:r>
      <w:r w:rsidR="00CE0EAA">
        <w:rPr>
          <w:rFonts w:asciiTheme="minorHAnsi" w:hAnsiTheme="minorHAnsi" w:cs="Arial"/>
          <w:i/>
        </w:rPr>
        <w:t xml:space="preserve"> höchste Priorität </w:t>
      </w:r>
      <w:r w:rsidR="00D10A07">
        <w:rPr>
          <w:rFonts w:asciiTheme="minorHAnsi" w:hAnsiTheme="minorHAnsi" w:cs="Arial"/>
          <w:i/>
        </w:rPr>
        <w:t xml:space="preserve">zu </w:t>
      </w:r>
      <w:r w:rsidR="00CE0EAA">
        <w:rPr>
          <w:rFonts w:asciiTheme="minorHAnsi" w:hAnsiTheme="minorHAnsi" w:cs="Arial"/>
          <w:i/>
        </w:rPr>
        <w:t>haben</w:t>
      </w:r>
      <w:r w:rsidR="00172F52">
        <w:rPr>
          <w:rFonts w:asciiTheme="minorHAnsi" w:hAnsiTheme="minorHAnsi" w:cs="Arial"/>
          <w:i/>
          <w:u w:val="words"/>
        </w:rPr>
        <w:t>. Die Bundesregierung</w:t>
      </w:r>
      <w:r w:rsidR="005631AE">
        <w:rPr>
          <w:rFonts w:asciiTheme="minorHAnsi" w:hAnsiTheme="minorHAnsi" w:cs="Arial"/>
          <w:i/>
          <w:u w:val="words"/>
        </w:rPr>
        <w:t xml:space="preserve"> geht bislang über Empfehlung nicht hinaus</w:t>
      </w:r>
      <w:r w:rsidR="004F692C">
        <w:rPr>
          <w:rFonts w:asciiTheme="minorHAnsi" w:hAnsiTheme="minorHAnsi" w:cs="Arial"/>
          <w:i/>
          <w:u w:val="words"/>
        </w:rPr>
        <w:t xml:space="preserve">. </w:t>
      </w:r>
      <w:r w:rsidR="005631AE">
        <w:rPr>
          <w:rFonts w:asciiTheme="minorHAnsi" w:hAnsiTheme="minorHAnsi" w:cs="Arial"/>
          <w:i/>
          <w:u w:val="words"/>
        </w:rPr>
        <w:t xml:space="preserve">Richtig wäre, dass </w:t>
      </w:r>
      <w:r w:rsidR="00CE0EAA">
        <w:rPr>
          <w:rFonts w:asciiTheme="minorHAnsi" w:hAnsiTheme="minorHAnsi" w:cs="Arial"/>
          <w:i/>
          <w:u w:val="words"/>
        </w:rPr>
        <w:t>Betriebe</w:t>
      </w:r>
      <w:r w:rsidR="005631AE">
        <w:rPr>
          <w:rFonts w:asciiTheme="minorHAnsi" w:hAnsiTheme="minorHAnsi" w:cs="Arial"/>
          <w:i/>
          <w:u w:val="words"/>
        </w:rPr>
        <w:t xml:space="preserve"> </w:t>
      </w:r>
      <w:r w:rsidR="00CE0EAA">
        <w:rPr>
          <w:rFonts w:asciiTheme="minorHAnsi" w:hAnsiTheme="minorHAnsi" w:cs="Arial"/>
          <w:i/>
          <w:u w:val="words"/>
        </w:rPr>
        <w:t>erst</w:t>
      </w:r>
      <w:r w:rsidR="005631AE">
        <w:rPr>
          <w:rFonts w:asciiTheme="minorHAnsi" w:hAnsiTheme="minorHAnsi" w:cs="Arial"/>
          <w:i/>
          <w:u w:val="words"/>
        </w:rPr>
        <w:t xml:space="preserve"> dann</w:t>
      </w:r>
      <w:r w:rsidR="00CE0EAA">
        <w:rPr>
          <w:rFonts w:asciiTheme="minorHAnsi" w:hAnsiTheme="minorHAnsi" w:cs="Arial"/>
          <w:i/>
          <w:u w:val="words"/>
        </w:rPr>
        <w:t xml:space="preserve"> öffnen dürfen, wenn sie die Arbeitsschutzstandards erfüllen. </w:t>
      </w:r>
      <w:r w:rsidR="004F692C">
        <w:rPr>
          <w:rFonts w:asciiTheme="minorHAnsi" w:hAnsiTheme="minorHAnsi" w:cs="Arial"/>
          <w:i/>
          <w:u w:val="words"/>
        </w:rPr>
        <w:t>Die Länder brauchen endlich ausreichende Mittel, um die Einhaltung zu kontrollieren.</w:t>
      </w:r>
      <w:r>
        <w:rPr>
          <w:rFonts w:asciiTheme="minorHAnsi" w:hAnsiTheme="minorHAnsi" w:cs="Arial"/>
          <w:i/>
        </w:rPr>
        <w:t>“</w:t>
      </w:r>
    </w:p>
    <w:p w14:paraId="636FCBAF" w14:textId="77777777" w:rsidR="00455D29" w:rsidRPr="00E11954" w:rsidRDefault="00455D29" w:rsidP="00F00BE5">
      <w:pPr>
        <w:jc w:val="both"/>
        <w:rPr>
          <w:rFonts w:asciiTheme="minorHAnsi" w:hAnsiTheme="minorHAnsi" w:cs="Arial"/>
          <w:highlight w:val="yellow"/>
          <w:u w:val="single"/>
        </w:rPr>
      </w:pPr>
    </w:p>
    <w:p w14:paraId="52E5EA17" w14:textId="7F8421F9" w:rsidR="007F5854" w:rsidRPr="00E11954" w:rsidRDefault="007F5854" w:rsidP="007F5854">
      <w:pPr>
        <w:jc w:val="both"/>
        <w:rPr>
          <w:rFonts w:asciiTheme="minorHAnsi" w:hAnsiTheme="minorHAnsi" w:cs="Arial"/>
          <w:b/>
          <w:u w:val="single"/>
        </w:rPr>
      </w:pPr>
      <w:r w:rsidRPr="00E11954">
        <w:rPr>
          <w:rFonts w:asciiTheme="minorHAnsi" w:hAnsiTheme="minorHAnsi" w:cs="Arial"/>
          <w:b/>
          <w:u w:val="single"/>
        </w:rPr>
        <w:t xml:space="preserve">Ergebnisse im Einzelnen: </w:t>
      </w:r>
    </w:p>
    <w:p w14:paraId="0B183BD4" w14:textId="77777777" w:rsidR="00574211" w:rsidRPr="00E11954" w:rsidRDefault="00574211" w:rsidP="007F5854">
      <w:pPr>
        <w:jc w:val="both"/>
        <w:rPr>
          <w:rFonts w:asciiTheme="minorHAnsi" w:hAnsiTheme="minorHAnsi" w:cs="Arial"/>
          <w:b/>
          <w:u w:val="single"/>
        </w:rPr>
      </w:pPr>
    </w:p>
    <w:p w14:paraId="340813F6" w14:textId="5772806E" w:rsidR="00816EF3" w:rsidRPr="00E11954" w:rsidRDefault="00816EF3" w:rsidP="00BE168C">
      <w:pPr>
        <w:jc w:val="both"/>
        <w:rPr>
          <w:rFonts w:asciiTheme="minorHAnsi" w:hAnsiTheme="minorHAnsi" w:cs="Arial"/>
          <w:b/>
        </w:rPr>
      </w:pPr>
      <w:r w:rsidRPr="00E11954">
        <w:rPr>
          <w:rFonts w:asciiTheme="minorHAnsi" w:hAnsiTheme="minorHAnsi" w:cs="Arial"/>
          <w:b/>
        </w:rPr>
        <w:t xml:space="preserve">Vorbemerkung der Bundesregierung: </w:t>
      </w:r>
    </w:p>
    <w:p w14:paraId="564A18AD" w14:textId="575D8705" w:rsidR="00574211" w:rsidRPr="00E11954" w:rsidRDefault="000B29F0" w:rsidP="007475E0">
      <w:pPr>
        <w:pStyle w:val="Listenabsatz"/>
        <w:numPr>
          <w:ilvl w:val="0"/>
          <w:numId w:val="2"/>
        </w:numPr>
        <w:spacing w:after="0" w:line="240" w:lineRule="auto"/>
        <w:jc w:val="both"/>
        <w:rPr>
          <w:rFonts w:asciiTheme="minorHAnsi" w:hAnsiTheme="minorHAnsi" w:cs="Arial"/>
          <w:bCs/>
        </w:rPr>
      </w:pPr>
      <w:r w:rsidRPr="00E11954">
        <w:rPr>
          <w:rFonts w:asciiTheme="minorHAnsi" w:hAnsiTheme="minorHAnsi" w:cs="Arial"/>
          <w:bCs/>
        </w:rPr>
        <w:t>„Um</w:t>
      </w:r>
      <w:r w:rsidR="00816EF3" w:rsidRPr="00E11954">
        <w:rPr>
          <w:rFonts w:asciiTheme="minorHAnsi" w:hAnsiTheme="minorHAnsi" w:cs="Arial"/>
          <w:bCs/>
        </w:rPr>
        <w:t xml:space="preserve"> dem seit Jahren </w:t>
      </w:r>
      <w:proofErr w:type="gramStart"/>
      <w:r w:rsidR="00816EF3" w:rsidRPr="00E11954">
        <w:rPr>
          <w:rFonts w:asciiTheme="minorHAnsi" w:hAnsiTheme="minorHAnsi" w:cs="Arial"/>
          <w:bCs/>
        </w:rPr>
        <w:t>zu beobachtenden</w:t>
      </w:r>
      <w:r w:rsidR="00CE0EAA">
        <w:rPr>
          <w:rFonts w:asciiTheme="minorHAnsi" w:hAnsiTheme="minorHAnsi" w:cs="Arial"/>
          <w:bCs/>
        </w:rPr>
        <w:t xml:space="preserve"> </w:t>
      </w:r>
      <w:r w:rsidR="00816EF3" w:rsidRPr="00E11954">
        <w:rPr>
          <w:rFonts w:asciiTheme="minorHAnsi" w:hAnsiTheme="minorHAnsi" w:cs="Arial"/>
          <w:bCs/>
        </w:rPr>
        <w:t>Trend</w:t>
      </w:r>
      <w:proofErr w:type="gramEnd"/>
      <w:r w:rsidR="00816EF3" w:rsidRPr="00E11954">
        <w:rPr>
          <w:rFonts w:asciiTheme="minorHAnsi" w:hAnsiTheme="minorHAnsi" w:cs="Arial"/>
          <w:bCs/>
        </w:rPr>
        <w:t xml:space="preserve"> der Abnahme von Besichtigungskennzah</w:t>
      </w:r>
      <w:r w:rsidR="00574211" w:rsidRPr="00E11954">
        <w:rPr>
          <w:rFonts w:asciiTheme="minorHAnsi" w:hAnsiTheme="minorHAnsi" w:cs="Arial"/>
          <w:bCs/>
        </w:rPr>
        <w:t>l</w:t>
      </w:r>
      <w:r w:rsidR="00816EF3" w:rsidRPr="00E11954">
        <w:rPr>
          <w:rFonts w:asciiTheme="minorHAnsi" w:hAnsiTheme="minorHAnsi" w:cs="Arial"/>
          <w:bCs/>
        </w:rPr>
        <w:t>en aktiv entgegen</w:t>
      </w:r>
      <w:r w:rsidRPr="00E11954">
        <w:rPr>
          <w:rFonts w:asciiTheme="minorHAnsi" w:hAnsiTheme="minorHAnsi" w:cs="Arial"/>
          <w:bCs/>
        </w:rPr>
        <w:t xml:space="preserve"> zu</w:t>
      </w:r>
      <w:r w:rsidR="00816EF3" w:rsidRPr="00E11954">
        <w:rPr>
          <w:rFonts w:asciiTheme="minorHAnsi" w:hAnsiTheme="minorHAnsi" w:cs="Arial"/>
          <w:bCs/>
        </w:rPr>
        <w:t xml:space="preserve"> wirken</w:t>
      </w:r>
      <w:r w:rsidRPr="00E11954">
        <w:rPr>
          <w:rFonts w:asciiTheme="minorHAnsi" w:hAnsiTheme="minorHAnsi" w:cs="Arial"/>
          <w:bCs/>
        </w:rPr>
        <w:t>“</w:t>
      </w:r>
      <w:r w:rsidR="00574211" w:rsidRPr="00E11954">
        <w:rPr>
          <w:rFonts w:asciiTheme="minorHAnsi" w:hAnsiTheme="minorHAnsi" w:cs="Arial"/>
          <w:bCs/>
        </w:rPr>
        <w:t xml:space="preserve"> </w:t>
      </w:r>
      <w:r w:rsidRPr="00E11954">
        <w:rPr>
          <w:rFonts w:asciiTheme="minorHAnsi" w:hAnsiTheme="minorHAnsi" w:cs="Arial"/>
          <w:bCs/>
        </w:rPr>
        <w:t>wurde eine</w:t>
      </w:r>
      <w:r w:rsidR="00816EF3" w:rsidRPr="00E11954">
        <w:rPr>
          <w:rFonts w:asciiTheme="minorHAnsi" w:hAnsiTheme="minorHAnsi" w:cs="Arial"/>
          <w:bCs/>
        </w:rPr>
        <w:t xml:space="preserve"> Bund-Länder-Arbeitsgruppe </w:t>
      </w:r>
      <w:r w:rsidRPr="00E11954">
        <w:rPr>
          <w:rFonts w:asciiTheme="minorHAnsi" w:hAnsiTheme="minorHAnsi" w:cs="Arial"/>
          <w:bCs/>
        </w:rPr>
        <w:t>gegründet</w:t>
      </w:r>
      <w:r w:rsidR="00816EF3" w:rsidRPr="00E11954">
        <w:rPr>
          <w:rFonts w:asciiTheme="minorHAnsi" w:hAnsiTheme="minorHAnsi" w:cs="Arial"/>
          <w:bCs/>
        </w:rPr>
        <w:t xml:space="preserve">. </w:t>
      </w:r>
      <w:r w:rsidR="00574211" w:rsidRPr="00E11954">
        <w:rPr>
          <w:rFonts w:asciiTheme="minorHAnsi" w:hAnsiTheme="minorHAnsi" w:cs="Arial"/>
          <w:bCs/>
        </w:rPr>
        <w:t xml:space="preserve">Aufgrund der dort erarbeiteten </w:t>
      </w:r>
      <w:r w:rsidR="00816EF3" w:rsidRPr="00E11954">
        <w:rPr>
          <w:rFonts w:asciiTheme="minorHAnsi" w:hAnsiTheme="minorHAnsi" w:cs="Arial"/>
          <w:bCs/>
        </w:rPr>
        <w:t>Vorschläge</w:t>
      </w:r>
      <w:r w:rsidR="00574211" w:rsidRPr="00E11954">
        <w:rPr>
          <w:rFonts w:asciiTheme="minorHAnsi" w:hAnsiTheme="minorHAnsi" w:cs="Arial"/>
          <w:bCs/>
        </w:rPr>
        <w:t xml:space="preserve"> ha</w:t>
      </w:r>
      <w:r w:rsidRPr="00E11954">
        <w:rPr>
          <w:rFonts w:asciiTheme="minorHAnsi" w:hAnsiTheme="minorHAnsi" w:cs="Arial"/>
          <w:bCs/>
        </w:rPr>
        <w:t>tte</w:t>
      </w:r>
      <w:r w:rsidR="00574211" w:rsidRPr="00E11954">
        <w:rPr>
          <w:rFonts w:asciiTheme="minorHAnsi" w:hAnsiTheme="minorHAnsi" w:cs="Arial"/>
          <w:bCs/>
        </w:rPr>
        <w:t xml:space="preserve"> die Arbeits- und Sozialministerkonferenz der Länder (ASMK) </w:t>
      </w:r>
      <w:r w:rsidRPr="00E11954">
        <w:rPr>
          <w:rFonts w:asciiTheme="minorHAnsi" w:hAnsiTheme="minorHAnsi" w:cs="Arial"/>
          <w:bCs/>
        </w:rPr>
        <w:t>auf ihrer 96. Konferenz am 27</w:t>
      </w:r>
      <w:r w:rsidR="00BE168C" w:rsidRPr="00E11954">
        <w:rPr>
          <w:rFonts w:asciiTheme="minorHAnsi" w:hAnsiTheme="minorHAnsi" w:cs="Arial"/>
          <w:bCs/>
        </w:rPr>
        <w:t xml:space="preserve">./28. November 2019 </w:t>
      </w:r>
      <w:r w:rsidR="00574211" w:rsidRPr="00E11954">
        <w:rPr>
          <w:rFonts w:asciiTheme="minorHAnsi" w:hAnsiTheme="minorHAnsi" w:cs="Arial"/>
          <w:bCs/>
        </w:rPr>
        <w:t xml:space="preserve">folgendes beschlossen: </w:t>
      </w:r>
    </w:p>
    <w:p w14:paraId="41A9446E" w14:textId="77777777" w:rsidR="00574211" w:rsidRPr="00E11954" w:rsidRDefault="00816EF3" w:rsidP="007475E0">
      <w:pPr>
        <w:pStyle w:val="Listenabsatz"/>
        <w:numPr>
          <w:ilvl w:val="1"/>
          <w:numId w:val="2"/>
        </w:numPr>
        <w:spacing w:after="0" w:line="240" w:lineRule="auto"/>
        <w:jc w:val="both"/>
        <w:rPr>
          <w:rFonts w:asciiTheme="minorHAnsi" w:hAnsiTheme="minorHAnsi" w:cs="Arial"/>
          <w:bCs/>
        </w:rPr>
      </w:pPr>
      <w:r w:rsidRPr="00E11954">
        <w:rPr>
          <w:rFonts w:asciiTheme="minorHAnsi" w:hAnsiTheme="minorHAnsi" w:cs="Arial"/>
          <w:bCs/>
        </w:rPr>
        <w:t xml:space="preserve"> qualitative und quantitative </w:t>
      </w:r>
      <w:r w:rsidR="00F2750B" w:rsidRPr="00E11954">
        <w:rPr>
          <w:rFonts w:asciiTheme="minorHAnsi" w:hAnsiTheme="minorHAnsi" w:cs="Arial"/>
          <w:bCs/>
        </w:rPr>
        <w:t>Standards</w:t>
      </w:r>
      <w:r w:rsidRPr="00E11954">
        <w:rPr>
          <w:rFonts w:asciiTheme="minorHAnsi" w:hAnsiTheme="minorHAnsi" w:cs="Arial"/>
          <w:bCs/>
        </w:rPr>
        <w:t xml:space="preserve"> </w:t>
      </w:r>
      <w:r w:rsidR="00574211" w:rsidRPr="00E11954">
        <w:rPr>
          <w:rFonts w:asciiTheme="minorHAnsi" w:hAnsiTheme="minorHAnsi" w:cs="Arial"/>
          <w:bCs/>
        </w:rPr>
        <w:t xml:space="preserve">im staatlichen Arbeitsschutz sollen weiterentwickelt werden. </w:t>
      </w:r>
    </w:p>
    <w:p w14:paraId="2BDFF1DB" w14:textId="78A5FFEF" w:rsidR="00574211" w:rsidRPr="00E11954" w:rsidRDefault="00574211" w:rsidP="007475E0">
      <w:pPr>
        <w:pStyle w:val="Listenabsatz"/>
        <w:numPr>
          <w:ilvl w:val="1"/>
          <w:numId w:val="2"/>
        </w:numPr>
        <w:spacing w:after="0" w:line="240" w:lineRule="auto"/>
        <w:jc w:val="both"/>
        <w:rPr>
          <w:rFonts w:asciiTheme="minorHAnsi" w:hAnsiTheme="minorHAnsi" w:cs="Arial"/>
          <w:bCs/>
        </w:rPr>
      </w:pPr>
      <w:r w:rsidRPr="00E11954">
        <w:rPr>
          <w:rFonts w:asciiTheme="minorHAnsi" w:hAnsiTheme="minorHAnsi" w:cs="Arial"/>
          <w:bCs/>
        </w:rPr>
        <w:t xml:space="preserve">Bis 2023 soll </w:t>
      </w:r>
      <w:r w:rsidR="00F2750B" w:rsidRPr="00E11954">
        <w:rPr>
          <w:rFonts w:asciiTheme="minorHAnsi" w:hAnsiTheme="minorHAnsi" w:cs="Arial"/>
          <w:bCs/>
        </w:rPr>
        <w:t>ein</w:t>
      </w:r>
      <w:r w:rsidR="00BE168C" w:rsidRPr="00E11954">
        <w:rPr>
          <w:rFonts w:asciiTheme="minorHAnsi" w:hAnsiTheme="minorHAnsi" w:cs="Arial"/>
          <w:bCs/>
        </w:rPr>
        <w:t xml:space="preserve"> gemeinsames</w:t>
      </w:r>
      <w:r w:rsidR="00F2750B" w:rsidRPr="00E11954">
        <w:rPr>
          <w:rFonts w:asciiTheme="minorHAnsi" w:hAnsiTheme="minorHAnsi" w:cs="Arial"/>
          <w:bCs/>
        </w:rPr>
        <w:t xml:space="preserve"> </w:t>
      </w:r>
      <w:proofErr w:type="spellStart"/>
      <w:r w:rsidR="00F2750B" w:rsidRPr="00E11954">
        <w:rPr>
          <w:rFonts w:asciiTheme="minorHAnsi" w:hAnsiTheme="minorHAnsi" w:cs="Arial"/>
          <w:bCs/>
        </w:rPr>
        <w:t>Betriebs</w:t>
      </w:r>
      <w:r w:rsidRPr="00E11954">
        <w:rPr>
          <w:rFonts w:asciiTheme="minorHAnsi" w:hAnsiTheme="minorHAnsi" w:cs="Arial"/>
          <w:bCs/>
        </w:rPr>
        <w:t>stättenregister</w:t>
      </w:r>
      <w:proofErr w:type="spellEnd"/>
      <w:r w:rsidRPr="00E11954">
        <w:rPr>
          <w:rFonts w:asciiTheme="minorHAnsi" w:hAnsiTheme="minorHAnsi" w:cs="Arial"/>
          <w:bCs/>
        </w:rPr>
        <w:t xml:space="preserve"> errichtet werden</w:t>
      </w:r>
    </w:p>
    <w:p w14:paraId="5A458E36" w14:textId="6B86E8DB" w:rsidR="00574211" w:rsidRPr="00E11954" w:rsidRDefault="00BE168C" w:rsidP="007475E0">
      <w:pPr>
        <w:pStyle w:val="Listenabsatz"/>
        <w:numPr>
          <w:ilvl w:val="1"/>
          <w:numId w:val="2"/>
        </w:numPr>
        <w:spacing w:after="0" w:line="240" w:lineRule="auto"/>
        <w:jc w:val="both"/>
        <w:rPr>
          <w:rFonts w:asciiTheme="minorHAnsi" w:hAnsiTheme="minorHAnsi" w:cs="Arial"/>
          <w:bCs/>
        </w:rPr>
      </w:pPr>
      <w:r w:rsidRPr="00E11954">
        <w:rPr>
          <w:rFonts w:asciiTheme="minorHAnsi" w:hAnsiTheme="minorHAnsi" w:cs="Arial"/>
          <w:bCs/>
        </w:rPr>
        <w:t>Bis 2026 soll e</w:t>
      </w:r>
      <w:r w:rsidR="00574211" w:rsidRPr="00E11954">
        <w:rPr>
          <w:rFonts w:asciiTheme="minorHAnsi" w:hAnsiTheme="minorHAnsi" w:cs="Arial"/>
          <w:bCs/>
        </w:rPr>
        <w:t>ine Überwachungsquote von 5 %</w:t>
      </w:r>
      <w:r w:rsidRPr="00E11954">
        <w:rPr>
          <w:rFonts w:asciiTheme="minorHAnsi" w:hAnsiTheme="minorHAnsi" w:cs="Arial"/>
          <w:bCs/>
        </w:rPr>
        <w:t xml:space="preserve"> </w:t>
      </w:r>
      <w:r w:rsidR="00574211" w:rsidRPr="00E11954">
        <w:rPr>
          <w:rFonts w:asciiTheme="minorHAnsi" w:hAnsiTheme="minorHAnsi" w:cs="Arial"/>
          <w:bCs/>
        </w:rPr>
        <w:t xml:space="preserve">erreicht werden </w:t>
      </w:r>
    </w:p>
    <w:p w14:paraId="1412F8B3" w14:textId="32FA618C" w:rsidR="00BE168C" w:rsidRPr="00E11954" w:rsidRDefault="00BE168C" w:rsidP="007475E0">
      <w:pPr>
        <w:pStyle w:val="Listenabsatz"/>
        <w:numPr>
          <w:ilvl w:val="1"/>
          <w:numId w:val="2"/>
        </w:numPr>
        <w:spacing w:after="0" w:line="240" w:lineRule="auto"/>
        <w:jc w:val="both"/>
        <w:rPr>
          <w:rFonts w:asciiTheme="minorHAnsi" w:hAnsiTheme="minorHAnsi" w:cs="Arial"/>
          <w:bCs/>
        </w:rPr>
      </w:pPr>
      <w:r w:rsidRPr="00E11954">
        <w:rPr>
          <w:rFonts w:asciiTheme="minorHAnsi" w:hAnsiTheme="minorHAnsi" w:cs="Arial"/>
          <w:bCs/>
        </w:rPr>
        <w:t>Die Errichtung einer</w:t>
      </w:r>
      <w:r w:rsidR="00574211" w:rsidRPr="00E11954">
        <w:rPr>
          <w:rFonts w:asciiTheme="minorHAnsi" w:hAnsiTheme="minorHAnsi" w:cs="Arial"/>
          <w:bCs/>
        </w:rPr>
        <w:t xml:space="preserve"> Fachstelle „Sicherheit und Gesundheit bei der Arbeit“ </w:t>
      </w:r>
    </w:p>
    <w:p w14:paraId="59525550" w14:textId="5935372C" w:rsidR="007F5854" w:rsidRPr="00E11954" w:rsidRDefault="004262B5" w:rsidP="007475E0">
      <w:pPr>
        <w:pStyle w:val="Listenabsatz"/>
        <w:numPr>
          <w:ilvl w:val="0"/>
          <w:numId w:val="2"/>
        </w:numPr>
        <w:spacing w:after="0" w:line="240" w:lineRule="auto"/>
        <w:jc w:val="both"/>
        <w:rPr>
          <w:rFonts w:asciiTheme="minorHAnsi" w:hAnsiTheme="minorHAnsi" w:cs="Arial"/>
          <w:bCs/>
        </w:rPr>
      </w:pPr>
      <w:r w:rsidRPr="00E11954">
        <w:rPr>
          <w:rFonts w:asciiTheme="minorHAnsi" w:hAnsiTheme="minorHAnsi" w:cs="Arial"/>
          <w:bCs/>
        </w:rPr>
        <w:t xml:space="preserve">Die Daten basieren, soweit nichts anderes angegeben ist, auf Angaben des Länderausschusses für Arbeitsschutz und Sicherheitstechnik (LASI). Dem Bund liegen keine eigenen Daten vor. Für das </w:t>
      </w:r>
      <w:r w:rsidR="00BE168C" w:rsidRPr="00E11954">
        <w:rPr>
          <w:rFonts w:asciiTheme="minorHAnsi" w:hAnsiTheme="minorHAnsi" w:cs="Arial"/>
          <w:bCs/>
        </w:rPr>
        <w:t>Berichtsj</w:t>
      </w:r>
      <w:r w:rsidRPr="00E11954">
        <w:rPr>
          <w:rFonts w:asciiTheme="minorHAnsi" w:hAnsiTheme="minorHAnsi" w:cs="Arial"/>
          <w:bCs/>
        </w:rPr>
        <w:t xml:space="preserve">ahr 2019 liegen noch keine Zahlen vor. </w:t>
      </w:r>
    </w:p>
    <w:p w14:paraId="61686920" w14:textId="77777777" w:rsidR="00574211" w:rsidRPr="00E11954" w:rsidRDefault="00574211" w:rsidP="007F5854">
      <w:pPr>
        <w:jc w:val="both"/>
        <w:rPr>
          <w:rFonts w:asciiTheme="minorHAnsi" w:hAnsiTheme="minorHAnsi" w:cs="Arial"/>
          <w:b/>
          <w:u w:val="single"/>
        </w:rPr>
      </w:pPr>
    </w:p>
    <w:p w14:paraId="27892F38" w14:textId="21144ECB" w:rsidR="00EC787D" w:rsidRPr="00E11954" w:rsidRDefault="00C904A3" w:rsidP="007475E0">
      <w:pPr>
        <w:pStyle w:val="Listenabsatz"/>
        <w:numPr>
          <w:ilvl w:val="0"/>
          <w:numId w:val="1"/>
        </w:numPr>
        <w:spacing w:after="0" w:line="240" w:lineRule="auto"/>
        <w:ind w:left="284" w:hanging="284"/>
        <w:jc w:val="both"/>
        <w:rPr>
          <w:rFonts w:asciiTheme="minorHAnsi" w:eastAsia="Arial" w:hAnsiTheme="minorHAnsi" w:cs="Arial"/>
          <w:color w:val="000000"/>
        </w:rPr>
      </w:pPr>
      <w:r w:rsidRPr="00E11954">
        <w:rPr>
          <w:rFonts w:asciiTheme="minorHAnsi" w:eastAsia="Arial" w:hAnsiTheme="minorHAnsi" w:cs="Arial"/>
          <w:b/>
          <w:color w:val="000000"/>
        </w:rPr>
        <w:t xml:space="preserve">Die </w:t>
      </w:r>
      <w:r w:rsidR="0001284F" w:rsidRPr="00E11954">
        <w:rPr>
          <w:rFonts w:asciiTheme="minorHAnsi" w:eastAsia="Arial" w:hAnsiTheme="minorHAnsi" w:cs="Arial"/>
          <w:b/>
          <w:color w:val="000000"/>
        </w:rPr>
        <w:t>Anz</w:t>
      </w:r>
      <w:r w:rsidR="00A505F3" w:rsidRPr="00E11954">
        <w:rPr>
          <w:rFonts w:asciiTheme="minorHAnsi" w:eastAsia="Arial" w:hAnsiTheme="minorHAnsi" w:cs="Arial"/>
          <w:b/>
          <w:color w:val="000000"/>
        </w:rPr>
        <w:t xml:space="preserve">ahl der </w:t>
      </w:r>
      <w:r w:rsidR="00EC787D" w:rsidRPr="00E11954">
        <w:rPr>
          <w:rFonts w:asciiTheme="minorHAnsi" w:eastAsia="Arial" w:hAnsiTheme="minorHAnsi" w:cs="Arial"/>
          <w:b/>
          <w:color w:val="000000"/>
        </w:rPr>
        <w:t xml:space="preserve">Aufsichtsbeamtinnen und </w:t>
      </w:r>
      <w:r w:rsidR="00A505F3" w:rsidRPr="00E11954">
        <w:rPr>
          <w:rFonts w:asciiTheme="minorHAnsi" w:eastAsia="Arial" w:hAnsiTheme="minorHAnsi" w:cs="Arial"/>
          <w:b/>
          <w:color w:val="000000"/>
        </w:rPr>
        <w:t>-</w:t>
      </w:r>
      <w:r w:rsidR="00EC787D" w:rsidRPr="00E11954">
        <w:rPr>
          <w:rFonts w:asciiTheme="minorHAnsi" w:eastAsia="Arial" w:hAnsiTheme="minorHAnsi" w:cs="Arial"/>
          <w:b/>
          <w:color w:val="000000"/>
        </w:rPr>
        <w:t>beamte</w:t>
      </w:r>
      <w:r w:rsidR="00945D68" w:rsidRPr="00E11954">
        <w:rPr>
          <w:rFonts w:asciiTheme="minorHAnsi" w:eastAsia="Arial" w:hAnsiTheme="minorHAnsi" w:cs="Arial"/>
          <w:b/>
          <w:color w:val="000000"/>
        </w:rPr>
        <w:t>n</w:t>
      </w:r>
      <w:r w:rsidR="00EC787D" w:rsidRPr="00E11954">
        <w:rPr>
          <w:rFonts w:asciiTheme="minorHAnsi" w:eastAsia="Arial" w:hAnsiTheme="minorHAnsi" w:cs="Arial"/>
          <w:b/>
          <w:color w:val="000000"/>
        </w:rPr>
        <w:t xml:space="preserve"> der Arbeitsschutzbehörden der Länder </w:t>
      </w:r>
      <w:r w:rsidR="00945D68" w:rsidRPr="00E11954">
        <w:rPr>
          <w:rFonts w:asciiTheme="minorHAnsi" w:eastAsia="Arial" w:hAnsiTheme="minorHAnsi" w:cs="Arial"/>
          <w:b/>
          <w:color w:val="000000"/>
        </w:rPr>
        <w:t xml:space="preserve">ist </w:t>
      </w:r>
      <w:r w:rsidR="00EC787D" w:rsidRPr="00E11954">
        <w:rPr>
          <w:rFonts w:asciiTheme="minorHAnsi" w:eastAsia="Arial" w:hAnsiTheme="minorHAnsi" w:cs="Arial"/>
          <w:b/>
          <w:color w:val="000000"/>
        </w:rPr>
        <w:t>von 200</w:t>
      </w:r>
      <w:r w:rsidR="00F2750B" w:rsidRPr="00E11954">
        <w:rPr>
          <w:rFonts w:asciiTheme="minorHAnsi" w:eastAsia="Arial" w:hAnsiTheme="minorHAnsi" w:cs="Arial"/>
          <w:b/>
          <w:color w:val="000000"/>
        </w:rPr>
        <w:t>8</w:t>
      </w:r>
      <w:r w:rsidR="00EC787D" w:rsidRPr="00E11954">
        <w:rPr>
          <w:rFonts w:asciiTheme="minorHAnsi" w:eastAsia="Arial" w:hAnsiTheme="minorHAnsi" w:cs="Arial"/>
          <w:b/>
          <w:color w:val="000000"/>
        </w:rPr>
        <w:t xml:space="preserve"> bis 201</w:t>
      </w:r>
      <w:r w:rsidR="00F2750B" w:rsidRPr="00E11954">
        <w:rPr>
          <w:rFonts w:asciiTheme="minorHAnsi" w:eastAsia="Arial" w:hAnsiTheme="minorHAnsi" w:cs="Arial"/>
          <w:b/>
          <w:color w:val="000000"/>
        </w:rPr>
        <w:t>8</w:t>
      </w:r>
      <w:r w:rsidR="00EC787D" w:rsidRPr="00E11954">
        <w:rPr>
          <w:rFonts w:asciiTheme="minorHAnsi" w:eastAsia="Arial" w:hAnsiTheme="minorHAnsi" w:cs="Arial"/>
          <w:b/>
          <w:color w:val="000000"/>
        </w:rPr>
        <w:t xml:space="preserve"> zurückgegangen (s</w:t>
      </w:r>
      <w:r w:rsidR="00BE168C" w:rsidRPr="00E11954">
        <w:rPr>
          <w:rFonts w:asciiTheme="minorHAnsi" w:eastAsia="Arial" w:hAnsiTheme="minorHAnsi" w:cs="Arial"/>
          <w:b/>
          <w:color w:val="000000"/>
        </w:rPr>
        <w:t>iehe</w:t>
      </w:r>
      <w:r w:rsidR="00EC787D" w:rsidRPr="00E11954">
        <w:rPr>
          <w:rFonts w:asciiTheme="minorHAnsi" w:eastAsia="Arial" w:hAnsiTheme="minorHAnsi" w:cs="Arial"/>
          <w:b/>
          <w:color w:val="000000"/>
        </w:rPr>
        <w:t xml:space="preserve"> Frage </w:t>
      </w:r>
      <w:r w:rsidR="00F2750B" w:rsidRPr="00E11954">
        <w:rPr>
          <w:rFonts w:asciiTheme="minorHAnsi" w:eastAsia="Arial" w:hAnsiTheme="minorHAnsi" w:cs="Arial"/>
          <w:b/>
          <w:color w:val="000000"/>
        </w:rPr>
        <w:t>1</w:t>
      </w:r>
      <w:r w:rsidR="00EC787D" w:rsidRPr="00E11954">
        <w:rPr>
          <w:rFonts w:asciiTheme="minorHAnsi" w:eastAsia="Arial" w:hAnsiTheme="minorHAnsi" w:cs="Arial"/>
          <w:b/>
          <w:color w:val="000000"/>
        </w:rPr>
        <w:t>, Tabelle 1</w:t>
      </w:r>
      <w:r w:rsidR="00E54DC9" w:rsidRPr="00E11954">
        <w:rPr>
          <w:rFonts w:asciiTheme="minorHAnsi" w:eastAsia="Arial" w:hAnsiTheme="minorHAnsi" w:cs="Arial"/>
          <w:b/>
          <w:color w:val="000000"/>
        </w:rPr>
        <w:t xml:space="preserve"> Die Angaben stellen Vollzeiteinheiten dar</w:t>
      </w:r>
      <w:r w:rsidR="00EC787D" w:rsidRPr="00E11954">
        <w:rPr>
          <w:rFonts w:asciiTheme="minorHAnsi" w:eastAsia="Arial" w:hAnsiTheme="minorHAnsi" w:cs="Arial"/>
          <w:b/>
          <w:color w:val="000000"/>
        </w:rPr>
        <w:t>):</w:t>
      </w:r>
      <w:r w:rsidR="00AD0DC0" w:rsidRPr="00E11954">
        <w:rPr>
          <w:rStyle w:val="Funotenzeichen"/>
          <w:rFonts w:asciiTheme="minorHAnsi" w:eastAsia="Arial" w:hAnsiTheme="minorHAnsi" w:cs="Arial"/>
          <w:b/>
          <w:color w:val="000000"/>
        </w:rPr>
        <w:footnoteReference w:id="1"/>
      </w:r>
      <w:r w:rsidR="00EC787D" w:rsidRPr="00E11954">
        <w:rPr>
          <w:rFonts w:asciiTheme="minorHAnsi" w:eastAsia="Arial" w:hAnsiTheme="minorHAnsi" w:cs="Arial"/>
          <w:b/>
          <w:color w:val="000000"/>
        </w:rPr>
        <w:t xml:space="preserve"> </w:t>
      </w:r>
    </w:p>
    <w:p w14:paraId="0FC35930" w14:textId="77777777" w:rsidR="00AF15FD" w:rsidRPr="00E11954" w:rsidRDefault="00AF15FD" w:rsidP="00E54DC9">
      <w:pPr>
        <w:pStyle w:val="Listenabsatz"/>
        <w:spacing w:after="0" w:line="240" w:lineRule="auto"/>
        <w:ind w:left="284"/>
        <w:jc w:val="both"/>
        <w:rPr>
          <w:rFonts w:asciiTheme="minorHAnsi" w:eastAsia="Arial" w:hAnsiTheme="minorHAnsi" w:cs="Arial"/>
          <w:color w:val="000000"/>
        </w:rPr>
      </w:pPr>
    </w:p>
    <w:tbl>
      <w:tblPr>
        <w:tblW w:w="9080" w:type="dxa"/>
        <w:tblCellMar>
          <w:left w:w="70" w:type="dxa"/>
          <w:right w:w="70" w:type="dxa"/>
        </w:tblCellMar>
        <w:tblLook w:val="04A0" w:firstRow="1" w:lastRow="0" w:firstColumn="1" w:lastColumn="0" w:noHBand="0" w:noVBand="1"/>
      </w:tblPr>
      <w:tblGrid>
        <w:gridCol w:w="1294"/>
        <w:gridCol w:w="946"/>
        <w:gridCol w:w="855"/>
        <w:gridCol w:w="855"/>
        <w:gridCol w:w="855"/>
        <w:gridCol w:w="855"/>
        <w:gridCol w:w="855"/>
        <w:gridCol w:w="855"/>
        <w:gridCol w:w="855"/>
        <w:gridCol w:w="855"/>
      </w:tblGrid>
      <w:tr w:rsidR="00AF15FD" w:rsidRPr="00E11954" w14:paraId="6A5D06A2" w14:textId="77777777" w:rsidTr="00AF15FD">
        <w:trPr>
          <w:trHeight w:val="288"/>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826288" w14:textId="77777777" w:rsidR="00AF15FD" w:rsidRPr="00E11954" w:rsidRDefault="00AF15FD" w:rsidP="00AF15FD">
            <w:pPr>
              <w:rPr>
                <w:rFonts w:asciiTheme="minorHAnsi" w:hAnsiTheme="minorHAnsi"/>
                <w:color w:val="000000"/>
                <w:lang w:eastAsia="de-DE"/>
              </w:rPr>
            </w:pPr>
            <w:r w:rsidRPr="00E11954">
              <w:rPr>
                <w:rFonts w:asciiTheme="minorHAnsi" w:hAnsiTheme="minorHAnsi"/>
                <w:color w:val="000000"/>
                <w:lang w:eastAsia="de-DE"/>
              </w:rPr>
              <w:t> </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360ACB81"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Gesamt</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572DF45F"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BW</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1904B88E"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BY</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6528E378"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BE</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6CAB6229"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BB</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05E1AA7F"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HB</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3D567752"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HH</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392C4C92" w14:textId="77777777" w:rsidR="00AF15FD" w:rsidRPr="00E11954" w:rsidRDefault="00AF15FD" w:rsidP="00AF15FD">
            <w:pPr>
              <w:jc w:val="center"/>
              <w:rPr>
                <w:rFonts w:asciiTheme="minorHAnsi" w:hAnsiTheme="minorHAnsi"/>
                <w:color w:val="000000"/>
                <w:sz w:val="20"/>
                <w:szCs w:val="20"/>
                <w:lang w:eastAsia="de-DE"/>
              </w:rPr>
            </w:pPr>
            <w:proofErr w:type="gramStart"/>
            <w:r w:rsidRPr="00E11954">
              <w:rPr>
                <w:rFonts w:asciiTheme="minorHAnsi" w:hAnsiTheme="minorHAnsi"/>
                <w:color w:val="000000"/>
                <w:sz w:val="20"/>
                <w:szCs w:val="20"/>
                <w:lang w:eastAsia="de-DE"/>
              </w:rPr>
              <w:t>HE</w:t>
            </w:r>
            <w:proofErr w:type="gramEnd"/>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73825753"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MV</w:t>
            </w:r>
          </w:p>
        </w:tc>
      </w:tr>
      <w:tr w:rsidR="00AF15FD" w:rsidRPr="00E11954" w14:paraId="42CEC584" w14:textId="77777777" w:rsidTr="00AF15FD">
        <w:trPr>
          <w:trHeight w:val="288"/>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0DD45BE2"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2008</w:t>
            </w:r>
          </w:p>
        </w:tc>
        <w:tc>
          <w:tcPr>
            <w:tcW w:w="946" w:type="dxa"/>
            <w:tcBorders>
              <w:top w:val="nil"/>
              <w:left w:val="nil"/>
              <w:bottom w:val="single" w:sz="4" w:space="0" w:color="auto"/>
              <w:right w:val="single" w:sz="4" w:space="0" w:color="auto"/>
            </w:tcBorders>
            <w:shd w:val="clear" w:color="auto" w:fill="auto"/>
            <w:noWrap/>
            <w:vAlign w:val="center"/>
            <w:hideMark/>
          </w:tcPr>
          <w:p w14:paraId="26D59737"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3.218</w:t>
            </w:r>
          </w:p>
        </w:tc>
        <w:tc>
          <w:tcPr>
            <w:tcW w:w="855" w:type="dxa"/>
            <w:tcBorders>
              <w:top w:val="nil"/>
              <w:left w:val="nil"/>
              <w:bottom w:val="single" w:sz="4" w:space="0" w:color="auto"/>
              <w:right w:val="single" w:sz="4" w:space="0" w:color="auto"/>
            </w:tcBorders>
            <w:shd w:val="clear" w:color="auto" w:fill="auto"/>
            <w:noWrap/>
            <w:vAlign w:val="center"/>
            <w:hideMark/>
          </w:tcPr>
          <w:p w14:paraId="6B16CF9A"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563</w:t>
            </w:r>
          </w:p>
        </w:tc>
        <w:tc>
          <w:tcPr>
            <w:tcW w:w="855" w:type="dxa"/>
            <w:tcBorders>
              <w:top w:val="nil"/>
              <w:left w:val="nil"/>
              <w:bottom w:val="single" w:sz="4" w:space="0" w:color="auto"/>
              <w:right w:val="single" w:sz="4" w:space="0" w:color="auto"/>
            </w:tcBorders>
            <w:shd w:val="clear" w:color="auto" w:fill="auto"/>
            <w:noWrap/>
            <w:vAlign w:val="center"/>
            <w:hideMark/>
          </w:tcPr>
          <w:p w14:paraId="652730BE"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393</w:t>
            </w:r>
          </w:p>
        </w:tc>
        <w:tc>
          <w:tcPr>
            <w:tcW w:w="855" w:type="dxa"/>
            <w:tcBorders>
              <w:top w:val="nil"/>
              <w:left w:val="nil"/>
              <w:bottom w:val="single" w:sz="4" w:space="0" w:color="auto"/>
              <w:right w:val="single" w:sz="4" w:space="0" w:color="auto"/>
            </w:tcBorders>
            <w:shd w:val="clear" w:color="auto" w:fill="auto"/>
            <w:noWrap/>
            <w:vAlign w:val="center"/>
            <w:hideMark/>
          </w:tcPr>
          <w:p w14:paraId="2B85D526"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109</w:t>
            </w:r>
          </w:p>
        </w:tc>
        <w:tc>
          <w:tcPr>
            <w:tcW w:w="855" w:type="dxa"/>
            <w:tcBorders>
              <w:top w:val="nil"/>
              <w:left w:val="nil"/>
              <w:bottom w:val="single" w:sz="4" w:space="0" w:color="auto"/>
              <w:right w:val="single" w:sz="4" w:space="0" w:color="auto"/>
            </w:tcBorders>
            <w:shd w:val="clear" w:color="auto" w:fill="auto"/>
            <w:noWrap/>
            <w:vAlign w:val="center"/>
            <w:hideMark/>
          </w:tcPr>
          <w:p w14:paraId="484ECA67"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149</w:t>
            </w:r>
          </w:p>
        </w:tc>
        <w:tc>
          <w:tcPr>
            <w:tcW w:w="855" w:type="dxa"/>
            <w:tcBorders>
              <w:top w:val="nil"/>
              <w:left w:val="nil"/>
              <w:bottom w:val="single" w:sz="4" w:space="0" w:color="auto"/>
              <w:right w:val="single" w:sz="4" w:space="0" w:color="auto"/>
            </w:tcBorders>
            <w:shd w:val="clear" w:color="auto" w:fill="auto"/>
            <w:noWrap/>
            <w:vAlign w:val="center"/>
            <w:hideMark/>
          </w:tcPr>
          <w:p w14:paraId="11B7A2B8"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37</w:t>
            </w:r>
          </w:p>
        </w:tc>
        <w:tc>
          <w:tcPr>
            <w:tcW w:w="855" w:type="dxa"/>
            <w:tcBorders>
              <w:top w:val="nil"/>
              <w:left w:val="nil"/>
              <w:bottom w:val="single" w:sz="4" w:space="0" w:color="auto"/>
              <w:right w:val="single" w:sz="4" w:space="0" w:color="auto"/>
            </w:tcBorders>
            <w:shd w:val="clear" w:color="auto" w:fill="auto"/>
            <w:noWrap/>
            <w:vAlign w:val="center"/>
            <w:hideMark/>
          </w:tcPr>
          <w:p w14:paraId="4CEA2364"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72</w:t>
            </w:r>
          </w:p>
        </w:tc>
        <w:tc>
          <w:tcPr>
            <w:tcW w:w="855" w:type="dxa"/>
            <w:tcBorders>
              <w:top w:val="nil"/>
              <w:left w:val="nil"/>
              <w:bottom w:val="single" w:sz="4" w:space="0" w:color="auto"/>
              <w:right w:val="single" w:sz="4" w:space="0" w:color="auto"/>
            </w:tcBorders>
            <w:shd w:val="clear" w:color="auto" w:fill="auto"/>
            <w:noWrap/>
            <w:vAlign w:val="center"/>
            <w:hideMark/>
          </w:tcPr>
          <w:p w14:paraId="4D5C9628"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147</w:t>
            </w:r>
          </w:p>
        </w:tc>
        <w:tc>
          <w:tcPr>
            <w:tcW w:w="855" w:type="dxa"/>
            <w:tcBorders>
              <w:top w:val="nil"/>
              <w:left w:val="nil"/>
              <w:bottom w:val="single" w:sz="4" w:space="0" w:color="auto"/>
              <w:right w:val="single" w:sz="4" w:space="0" w:color="auto"/>
            </w:tcBorders>
            <w:shd w:val="clear" w:color="auto" w:fill="auto"/>
            <w:noWrap/>
            <w:vAlign w:val="center"/>
            <w:hideMark/>
          </w:tcPr>
          <w:p w14:paraId="73F96CC5"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110</w:t>
            </w:r>
          </w:p>
        </w:tc>
      </w:tr>
      <w:tr w:rsidR="00AF15FD" w:rsidRPr="00E11954" w14:paraId="1715DEB2" w14:textId="77777777" w:rsidTr="00AF15FD">
        <w:trPr>
          <w:trHeight w:val="288"/>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117C2DDA"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2018</w:t>
            </w:r>
          </w:p>
        </w:tc>
        <w:tc>
          <w:tcPr>
            <w:tcW w:w="946" w:type="dxa"/>
            <w:tcBorders>
              <w:top w:val="nil"/>
              <w:left w:val="nil"/>
              <w:bottom w:val="single" w:sz="4" w:space="0" w:color="auto"/>
              <w:right w:val="single" w:sz="4" w:space="0" w:color="auto"/>
            </w:tcBorders>
            <w:shd w:val="clear" w:color="auto" w:fill="auto"/>
            <w:noWrap/>
            <w:vAlign w:val="center"/>
            <w:hideMark/>
          </w:tcPr>
          <w:p w14:paraId="63F7AFF4"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3.187</w:t>
            </w:r>
          </w:p>
        </w:tc>
        <w:tc>
          <w:tcPr>
            <w:tcW w:w="855" w:type="dxa"/>
            <w:tcBorders>
              <w:top w:val="nil"/>
              <w:left w:val="nil"/>
              <w:bottom w:val="single" w:sz="4" w:space="0" w:color="auto"/>
              <w:right w:val="single" w:sz="4" w:space="0" w:color="auto"/>
            </w:tcBorders>
            <w:shd w:val="clear" w:color="auto" w:fill="auto"/>
            <w:noWrap/>
            <w:vAlign w:val="center"/>
            <w:hideMark/>
          </w:tcPr>
          <w:p w14:paraId="3026007A"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547</w:t>
            </w:r>
          </w:p>
        </w:tc>
        <w:tc>
          <w:tcPr>
            <w:tcW w:w="855" w:type="dxa"/>
            <w:tcBorders>
              <w:top w:val="nil"/>
              <w:left w:val="nil"/>
              <w:bottom w:val="single" w:sz="4" w:space="0" w:color="auto"/>
              <w:right w:val="single" w:sz="4" w:space="0" w:color="auto"/>
            </w:tcBorders>
            <w:shd w:val="clear" w:color="auto" w:fill="auto"/>
            <w:noWrap/>
            <w:vAlign w:val="center"/>
            <w:hideMark/>
          </w:tcPr>
          <w:p w14:paraId="3CED242F"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330</w:t>
            </w:r>
          </w:p>
        </w:tc>
        <w:tc>
          <w:tcPr>
            <w:tcW w:w="855" w:type="dxa"/>
            <w:tcBorders>
              <w:top w:val="nil"/>
              <w:left w:val="nil"/>
              <w:bottom w:val="single" w:sz="4" w:space="0" w:color="auto"/>
              <w:right w:val="single" w:sz="4" w:space="0" w:color="auto"/>
            </w:tcBorders>
            <w:shd w:val="clear" w:color="auto" w:fill="auto"/>
            <w:noWrap/>
            <w:vAlign w:val="center"/>
            <w:hideMark/>
          </w:tcPr>
          <w:p w14:paraId="7091ED12"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92</w:t>
            </w:r>
          </w:p>
        </w:tc>
        <w:tc>
          <w:tcPr>
            <w:tcW w:w="855" w:type="dxa"/>
            <w:tcBorders>
              <w:top w:val="nil"/>
              <w:left w:val="nil"/>
              <w:bottom w:val="single" w:sz="4" w:space="0" w:color="auto"/>
              <w:right w:val="single" w:sz="4" w:space="0" w:color="auto"/>
            </w:tcBorders>
            <w:shd w:val="clear" w:color="auto" w:fill="auto"/>
            <w:noWrap/>
            <w:vAlign w:val="center"/>
            <w:hideMark/>
          </w:tcPr>
          <w:p w14:paraId="2940CF1D"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80</w:t>
            </w:r>
          </w:p>
        </w:tc>
        <w:tc>
          <w:tcPr>
            <w:tcW w:w="855" w:type="dxa"/>
            <w:tcBorders>
              <w:top w:val="nil"/>
              <w:left w:val="nil"/>
              <w:bottom w:val="single" w:sz="4" w:space="0" w:color="auto"/>
              <w:right w:val="single" w:sz="4" w:space="0" w:color="auto"/>
            </w:tcBorders>
            <w:shd w:val="clear" w:color="auto" w:fill="auto"/>
            <w:noWrap/>
            <w:vAlign w:val="center"/>
            <w:hideMark/>
          </w:tcPr>
          <w:p w14:paraId="365663E0"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31</w:t>
            </w:r>
          </w:p>
        </w:tc>
        <w:tc>
          <w:tcPr>
            <w:tcW w:w="855" w:type="dxa"/>
            <w:tcBorders>
              <w:top w:val="nil"/>
              <w:left w:val="nil"/>
              <w:bottom w:val="single" w:sz="4" w:space="0" w:color="auto"/>
              <w:right w:val="single" w:sz="4" w:space="0" w:color="auto"/>
            </w:tcBorders>
            <w:shd w:val="clear" w:color="auto" w:fill="auto"/>
            <w:noWrap/>
            <w:vAlign w:val="center"/>
            <w:hideMark/>
          </w:tcPr>
          <w:p w14:paraId="2B426823"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62</w:t>
            </w:r>
          </w:p>
        </w:tc>
        <w:tc>
          <w:tcPr>
            <w:tcW w:w="855" w:type="dxa"/>
            <w:tcBorders>
              <w:top w:val="nil"/>
              <w:left w:val="nil"/>
              <w:bottom w:val="single" w:sz="4" w:space="0" w:color="auto"/>
              <w:right w:val="single" w:sz="4" w:space="0" w:color="auto"/>
            </w:tcBorders>
            <w:shd w:val="clear" w:color="auto" w:fill="auto"/>
            <w:noWrap/>
            <w:vAlign w:val="center"/>
            <w:hideMark/>
          </w:tcPr>
          <w:p w14:paraId="2DA1BF70"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258</w:t>
            </w:r>
          </w:p>
        </w:tc>
        <w:tc>
          <w:tcPr>
            <w:tcW w:w="855" w:type="dxa"/>
            <w:tcBorders>
              <w:top w:val="nil"/>
              <w:left w:val="nil"/>
              <w:bottom w:val="single" w:sz="4" w:space="0" w:color="auto"/>
              <w:right w:val="single" w:sz="4" w:space="0" w:color="auto"/>
            </w:tcBorders>
            <w:shd w:val="clear" w:color="auto" w:fill="auto"/>
            <w:noWrap/>
            <w:vAlign w:val="center"/>
            <w:hideMark/>
          </w:tcPr>
          <w:p w14:paraId="3139F26C"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70</w:t>
            </w:r>
          </w:p>
        </w:tc>
      </w:tr>
      <w:tr w:rsidR="00AF15FD" w:rsidRPr="00E11954" w14:paraId="18B924FC" w14:textId="77777777" w:rsidTr="00AF15FD">
        <w:trPr>
          <w:trHeight w:val="288"/>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3D0D14C0"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Anstieg in %</w:t>
            </w:r>
          </w:p>
        </w:tc>
        <w:tc>
          <w:tcPr>
            <w:tcW w:w="946" w:type="dxa"/>
            <w:tcBorders>
              <w:top w:val="nil"/>
              <w:left w:val="nil"/>
              <w:bottom w:val="single" w:sz="4" w:space="0" w:color="auto"/>
              <w:right w:val="single" w:sz="4" w:space="0" w:color="auto"/>
            </w:tcBorders>
            <w:shd w:val="clear" w:color="auto" w:fill="auto"/>
            <w:noWrap/>
            <w:vAlign w:val="center"/>
            <w:hideMark/>
          </w:tcPr>
          <w:p w14:paraId="39E1EB88"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-1,00%</w:t>
            </w:r>
          </w:p>
        </w:tc>
        <w:tc>
          <w:tcPr>
            <w:tcW w:w="855" w:type="dxa"/>
            <w:tcBorders>
              <w:top w:val="nil"/>
              <w:left w:val="nil"/>
              <w:bottom w:val="single" w:sz="4" w:space="0" w:color="auto"/>
              <w:right w:val="single" w:sz="4" w:space="0" w:color="auto"/>
            </w:tcBorders>
            <w:shd w:val="clear" w:color="auto" w:fill="auto"/>
            <w:noWrap/>
            <w:vAlign w:val="center"/>
            <w:hideMark/>
          </w:tcPr>
          <w:p w14:paraId="2B159BD2"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-2,80%</w:t>
            </w:r>
          </w:p>
        </w:tc>
        <w:tc>
          <w:tcPr>
            <w:tcW w:w="855" w:type="dxa"/>
            <w:tcBorders>
              <w:top w:val="nil"/>
              <w:left w:val="nil"/>
              <w:bottom w:val="single" w:sz="4" w:space="0" w:color="auto"/>
              <w:right w:val="single" w:sz="4" w:space="0" w:color="auto"/>
            </w:tcBorders>
            <w:shd w:val="clear" w:color="auto" w:fill="auto"/>
            <w:noWrap/>
            <w:vAlign w:val="center"/>
            <w:hideMark/>
          </w:tcPr>
          <w:p w14:paraId="770791D7"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-16,00%</w:t>
            </w:r>
          </w:p>
        </w:tc>
        <w:tc>
          <w:tcPr>
            <w:tcW w:w="855" w:type="dxa"/>
            <w:tcBorders>
              <w:top w:val="nil"/>
              <w:left w:val="nil"/>
              <w:bottom w:val="single" w:sz="4" w:space="0" w:color="auto"/>
              <w:right w:val="single" w:sz="4" w:space="0" w:color="auto"/>
            </w:tcBorders>
            <w:shd w:val="clear" w:color="auto" w:fill="auto"/>
            <w:noWrap/>
            <w:vAlign w:val="center"/>
            <w:hideMark/>
          </w:tcPr>
          <w:p w14:paraId="7872DB0A"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-15,60%</w:t>
            </w:r>
          </w:p>
        </w:tc>
        <w:tc>
          <w:tcPr>
            <w:tcW w:w="855" w:type="dxa"/>
            <w:tcBorders>
              <w:top w:val="nil"/>
              <w:left w:val="nil"/>
              <w:bottom w:val="single" w:sz="4" w:space="0" w:color="auto"/>
              <w:right w:val="single" w:sz="4" w:space="0" w:color="auto"/>
            </w:tcBorders>
            <w:shd w:val="clear" w:color="auto" w:fill="auto"/>
            <w:noWrap/>
            <w:vAlign w:val="center"/>
            <w:hideMark/>
          </w:tcPr>
          <w:p w14:paraId="694A0B3D"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-46,30%</w:t>
            </w:r>
          </w:p>
        </w:tc>
        <w:tc>
          <w:tcPr>
            <w:tcW w:w="855" w:type="dxa"/>
            <w:tcBorders>
              <w:top w:val="nil"/>
              <w:left w:val="nil"/>
              <w:bottom w:val="single" w:sz="4" w:space="0" w:color="auto"/>
              <w:right w:val="single" w:sz="4" w:space="0" w:color="auto"/>
            </w:tcBorders>
            <w:shd w:val="clear" w:color="auto" w:fill="auto"/>
            <w:noWrap/>
            <w:vAlign w:val="center"/>
            <w:hideMark/>
          </w:tcPr>
          <w:p w14:paraId="589DFFB2"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-16,20%</w:t>
            </w:r>
          </w:p>
        </w:tc>
        <w:tc>
          <w:tcPr>
            <w:tcW w:w="855" w:type="dxa"/>
            <w:tcBorders>
              <w:top w:val="nil"/>
              <w:left w:val="nil"/>
              <w:bottom w:val="single" w:sz="4" w:space="0" w:color="auto"/>
              <w:right w:val="single" w:sz="4" w:space="0" w:color="auto"/>
            </w:tcBorders>
            <w:shd w:val="clear" w:color="auto" w:fill="auto"/>
            <w:noWrap/>
            <w:vAlign w:val="center"/>
            <w:hideMark/>
          </w:tcPr>
          <w:p w14:paraId="40673604"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-13,90%</w:t>
            </w:r>
          </w:p>
        </w:tc>
        <w:tc>
          <w:tcPr>
            <w:tcW w:w="855" w:type="dxa"/>
            <w:tcBorders>
              <w:top w:val="nil"/>
              <w:left w:val="nil"/>
              <w:bottom w:val="single" w:sz="4" w:space="0" w:color="auto"/>
              <w:right w:val="single" w:sz="4" w:space="0" w:color="auto"/>
            </w:tcBorders>
            <w:shd w:val="clear" w:color="auto" w:fill="auto"/>
            <w:noWrap/>
            <w:vAlign w:val="center"/>
            <w:hideMark/>
          </w:tcPr>
          <w:p w14:paraId="529015F0"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75,50%</w:t>
            </w:r>
          </w:p>
        </w:tc>
        <w:tc>
          <w:tcPr>
            <w:tcW w:w="855" w:type="dxa"/>
            <w:tcBorders>
              <w:top w:val="nil"/>
              <w:left w:val="nil"/>
              <w:bottom w:val="single" w:sz="4" w:space="0" w:color="auto"/>
              <w:right w:val="single" w:sz="4" w:space="0" w:color="auto"/>
            </w:tcBorders>
            <w:shd w:val="clear" w:color="auto" w:fill="auto"/>
            <w:noWrap/>
            <w:vAlign w:val="center"/>
            <w:hideMark/>
          </w:tcPr>
          <w:p w14:paraId="7CA673E5"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-36,40%</w:t>
            </w:r>
          </w:p>
        </w:tc>
      </w:tr>
      <w:tr w:rsidR="00AF15FD" w:rsidRPr="00E11954" w14:paraId="5C09C38C" w14:textId="77777777" w:rsidTr="00AF15FD">
        <w:trPr>
          <w:trHeight w:val="288"/>
        </w:trPr>
        <w:tc>
          <w:tcPr>
            <w:tcW w:w="1294" w:type="dxa"/>
            <w:tcBorders>
              <w:top w:val="nil"/>
              <w:left w:val="nil"/>
              <w:bottom w:val="nil"/>
              <w:right w:val="nil"/>
            </w:tcBorders>
            <w:shd w:val="clear" w:color="auto" w:fill="auto"/>
            <w:noWrap/>
            <w:vAlign w:val="bottom"/>
            <w:hideMark/>
          </w:tcPr>
          <w:p w14:paraId="11CC96B7" w14:textId="77777777" w:rsidR="00AF15FD" w:rsidRPr="00E11954" w:rsidRDefault="00AF15FD" w:rsidP="00AF15FD">
            <w:pPr>
              <w:jc w:val="center"/>
              <w:rPr>
                <w:rFonts w:asciiTheme="minorHAnsi" w:hAnsiTheme="minorHAnsi"/>
                <w:color w:val="000000"/>
                <w:sz w:val="20"/>
                <w:szCs w:val="20"/>
                <w:lang w:eastAsia="de-DE"/>
              </w:rPr>
            </w:pPr>
          </w:p>
        </w:tc>
        <w:tc>
          <w:tcPr>
            <w:tcW w:w="946" w:type="dxa"/>
            <w:tcBorders>
              <w:top w:val="nil"/>
              <w:left w:val="nil"/>
              <w:bottom w:val="nil"/>
              <w:right w:val="nil"/>
            </w:tcBorders>
            <w:shd w:val="clear" w:color="auto" w:fill="auto"/>
            <w:noWrap/>
            <w:vAlign w:val="bottom"/>
            <w:hideMark/>
          </w:tcPr>
          <w:p w14:paraId="70BEA2AD" w14:textId="77777777" w:rsidR="00AF15FD" w:rsidRPr="00E11954" w:rsidRDefault="00AF15FD" w:rsidP="00AF15FD">
            <w:pPr>
              <w:rPr>
                <w:rFonts w:asciiTheme="minorHAnsi" w:hAnsiTheme="minorHAnsi"/>
                <w:sz w:val="20"/>
                <w:szCs w:val="20"/>
                <w:lang w:eastAsia="de-DE"/>
              </w:rPr>
            </w:pPr>
          </w:p>
        </w:tc>
        <w:tc>
          <w:tcPr>
            <w:tcW w:w="855" w:type="dxa"/>
            <w:tcBorders>
              <w:top w:val="nil"/>
              <w:left w:val="nil"/>
              <w:bottom w:val="nil"/>
              <w:right w:val="nil"/>
            </w:tcBorders>
            <w:shd w:val="clear" w:color="auto" w:fill="auto"/>
            <w:noWrap/>
            <w:vAlign w:val="bottom"/>
            <w:hideMark/>
          </w:tcPr>
          <w:p w14:paraId="5C73A987" w14:textId="77777777" w:rsidR="00AF15FD" w:rsidRPr="00E11954" w:rsidRDefault="00AF15FD" w:rsidP="00AF15FD">
            <w:pPr>
              <w:rPr>
                <w:rFonts w:asciiTheme="minorHAnsi" w:hAnsiTheme="minorHAnsi"/>
                <w:sz w:val="20"/>
                <w:szCs w:val="20"/>
                <w:lang w:eastAsia="de-DE"/>
              </w:rPr>
            </w:pPr>
          </w:p>
        </w:tc>
        <w:tc>
          <w:tcPr>
            <w:tcW w:w="855" w:type="dxa"/>
            <w:tcBorders>
              <w:top w:val="nil"/>
              <w:left w:val="nil"/>
              <w:bottom w:val="nil"/>
              <w:right w:val="nil"/>
            </w:tcBorders>
            <w:shd w:val="clear" w:color="auto" w:fill="auto"/>
            <w:noWrap/>
            <w:vAlign w:val="bottom"/>
            <w:hideMark/>
          </w:tcPr>
          <w:p w14:paraId="5C3B826C" w14:textId="77777777" w:rsidR="00AF15FD" w:rsidRPr="00E11954" w:rsidRDefault="00AF15FD" w:rsidP="00AF15FD">
            <w:pPr>
              <w:rPr>
                <w:rFonts w:asciiTheme="minorHAnsi" w:hAnsiTheme="minorHAnsi"/>
                <w:sz w:val="20"/>
                <w:szCs w:val="20"/>
                <w:lang w:eastAsia="de-DE"/>
              </w:rPr>
            </w:pPr>
          </w:p>
        </w:tc>
        <w:tc>
          <w:tcPr>
            <w:tcW w:w="855" w:type="dxa"/>
            <w:tcBorders>
              <w:top w:val="nil"/>
              <w:left w:val="nil"/>
              <w:bottom w:val="nil"/>
              <w:right w:val="nil"/>
            </w:tcBorders>
            <w:shd w:val="clear" w:color="auto" w:fill="auto"/>
            <w:noWrap/>
            <w:vAlign w:val="bottom"/>
            <w:hideMark/>
          </w:tcPr>
          <w:p w14:paraId="72075607" w14:textId="77777777" w:rsidR="00AF15FD" w:rsidRPr="00E11954" w:rsidRDefault="00AF15FD" w:rsidP="00AF15FD">
            <w:pPr>
              <w:rPr>
                <w:rFonts w:asciiTheme="minorHAnsi" w:hAnsiTheme="minorHAnsi"/>
                <w:sz w:val="20"/>
                <w:szCs w:val="20"/>
                <w:lang w:eastAsia="de-DE"/>
              </w:rPr>
            </w:pPr>
          </w:p>
        </w:tc>
        <w:tc>
          <w:tcPr>
            <w:tcW w:w="855" w:type="dxa"/>
            <w:tcBorders>
              <w:top w:val="nil"/>
              <w:left w:val="nil"/>
              <w:bottom w:val="nil"/>
              <w:right w:val="nil"/>
            </w:tcBorders>
            <w:shd w:val="clear" w:color="auto" w:fill="auto"/>
            <w:noWrap/>
            <w:vAlign w:val="bottom"/>
            <w:hideMark/>
          </w:tcPr>
          <w:p w14:paraId="1E7C40DB" w14:textId="77777777" w:rsidR="00AF15FD" w:rsidRPr="00E11954" w:rsidRDefault="00AF15FD" w:rsidP="00AF15FD">
            <w:pPr>
              <w:rPr>
                <w:rFonts w:asciiTheme="minorHAnsi" w:hAnsiTheme="minorHAnsi"/>
                <w:sz w:val="20"/>
                <w:szCs w:val="20"/>
                <w:lang w:eastAsia="de-DE"/>
              </w:rPr>
            </w:pPr>
          </w:p>
        </w:tc>
        <w:tc>
          <w:tcPr>
            <w:tcW w:w="855" w:type="dxa"/>
            <w:tcBorders>
              <w:top w:val="nil"/>
              <w:left w:val="nil"/>
              <w:bottom w:val="nil"/>
              <w:right w:val="nil"/>
            </w:tcBorders>
            <w:shd w:val="clear" w:color="auto" w:fill="auto"/>
            <w:noWrap/>
            <w:vAlign w:val="bottom"/>
            <w:hideMark/>
          </w:tcPr>
          <w:p w14:paraId="1FD0E435" w14:textId="77777777" w:rsidR="00AF15FD" w:rsidRPr="00E11954" w:rsidRDefault="00AF15FD" w:rsidP="00AF15FD">
            <w:pPr>
              <w:rPr>
                <w:rFonts w:asciiTheme="minorHAnsi" w:hAnsiTheme="minorHAnsi"/>
                <w:sz w:val="20"/>
                <w:szCs w:val="20"/>
                <w:lang w:eastAsia="de-DE"/>
              </w:rPr>
            </w:pPr>
          </w:p>
        </w:tc>
        <w:tc>
          <w:tcPr>
            <w:tcW w:w="855" w:type="dxa"/>
            <w:tcBorders>
              <w:top w:val="nil"/>
              <w:left w:val="nil"/>
              <w:bottom w:val="nil"/>
              <w:right w:val="nil"/>
            </w:tcBorders>
            <w:shd w:val="clear" w:color="auto" w:fill="auto"/>
            <w:noWrap/>
            <w:vAlign w:val="bottom"/>
            <w:hideMark/>
          </w:tcPr>
          <w:p w14:paraId="2BCF8625" w14:textId="77777777" w:rsidR="00AF15FD" w:rsidRPr="00E11954" w:rsidRDefault="00AF15FD" w:rsidP="00AF15FD">
            <w:pPr>
              <w:rPr>
                <w:rFonts w:asciiTheme="minorHAnsi" w:hAnsiTheme="minorHAnsi"/>
                <w:sz w:val="20"/>
                <w:szCs w:val="20"/>
                <w:lang w:eastAsia="de-DE"/>
              </w:rPr>
            </w:pPr>
          </w:p>
        </w:tc>
        <w:tc>
          <w:tcPr>
            <w:tcW w:w="855" w:type="dxa"/>
            <w:tcBorders>
              <w:top w:val="nil"/>
              <w:left w:val="nil"/>
              <w:bottom w:val="nil"/>
              <w:right w:val="nil"/>
            </w:tcBorders>
            <w:shd w:val="clear" w:color="auto" w:fill="auto"/>
            <w:noWrap/>
            <w:vAlign w:val="bottom"/>
            <w:hideMark/>
          </w:tcPr>
          <w:p w14:paraId="5359F875" w14:textId="77777777" w:rsidR="00AF15FD" w:rsidRPr="00E11954" w:rsidRDefault="00AF15FD" w:rsidP="00AF15FD">
            <w:pPr>
              <w:rPr>
                <w:rFonts w:asciiTheme="minorHAnsi" w:hAnsiTheme="minorHAnsi"/>
                <w:sz w:val="20"/>
                <w:szCs w:val="20"/>
                <w:lang w:eastAsia="de-DE"/>
              </w:rPr>
            </w:pPr>
          </w:p>
        </w:tc>
        <w:tc>
          <w:tcPr>
            <w:tcW w:w="855" w:type="dxa"/>
            <w:tcBorders>
              <w:top w:val="nil"/>
              <w:left w:val="nil"/>
              <w:bottom w:val="nil"/>
              <w:right w:val="nil"/>
            </w:tcBorders>
            <w:shd w:val="clear" w:color="auto" w:fill="auto"/>
            <w:noWrap/>
            <w:vAlign w:val="bottom"/>
            <w:hideMark/>
          </w:tcPr>
          <w:p w14:paraId="3D9D7121" w14:textId="77777777" w:rsidR="00AF15FD" w:rsidRPr="00E11954" w:rsidRDefault="00AF15FD" w:rsidP="00AF15FD">
            <w:pPr>
              <w:rPr>
                <w:rFonts w:asciiTheme="minorHAnsi" w:hAnsiTheme="minorHAnsi"/>
                <w:sz w:val="20"/>
                <w:szCs w:val="20"/>
                <w:lang w:eastAsia="de-DE"/>
              </w:rPr>
            </w:pPr>
          </w:p>
        </w:tc>
      </w:tr>
      <w:tr w:rsidR="00AF15FD" w:rsidRPr="00E11954" w14:paraId="0379029D" w14:textId="77777777" w:rsidTr="00AF15FD">
        <w:trPr>
          <w:trHeight w:val="288"/>
        </w:trPr>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FB36A"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lastRenderedPageBreak/>
              <w:t> </w:t>
            </w:r>
          </w:p>
        </w:tc>
        <w:tc>
          <w:tcPr>
            <w:tcW w:w="946" w:type="dxa"/>
            <w:tcBorders>
              <w:top w:val="single" w:sz="4" w:space="0" w:color="auto"/>
              <w:left w:val="nil"/>
              <w:bottom w:val="single" w:sz="4" w:space="0" w:color="auto"/>
              <w:right w:val="single" w:sz="4" w:space="0" w:color="auto"/>
            </w:tcBorders>
            <w:shd w:val="clear" w:color="auto" w:fill="auto"/>
            <w:noWrap/>
            <w:vAlign w:val="center"/>
            <w:hideMark/>
          </w:tcPr>
          <w:p w14:paraId="72B2D660"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NI</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51D71E3B"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NW</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44AF92ED"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RP</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1EA4719B"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SL</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25A7032E"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SN</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1331B436"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ST</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74DB2D71"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SH</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176B403D"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TH</w:t>
            </w:r>
          </w:p>
        </w:tc>
        <w:tc>
          <w:tcPr>
            <w:tcW w:w="855" w:type="dxa"/>
            <w:tcBorders>
              <w:top w:val="nil"/>
              <w:left w:val="nil"/>
              <w:bottom w:val="nil"/>
              <w:right w:val="nil"/>
            </w:tcBorders>
            <w:shd w:val="clear" w:color="auto" w:fill="auto"/>
            <w:noWrap/>
            <w:vAlign w:val="bottom"/>
            <w:hideMark/>
          </w:tcPr>
          <w:p w14:paraId="088C2520" w14:textId="77777777" w:rsidR="00AF15FD" w:rsidRPr="00E11954" w:rsidRDefault="00AF15FD" w:rsidP="00AF15FD">
            <w:pPr>
              <w:jc w:val="center"/>
              <w:rPr>
                <w:rFonts w:asciiTheme="minorHAnsi" w:hAnsiTheme="minorHAnsi"/>
                <w:color w:val="000000"/>
                <w:sz w:val="20"/>
                <w:szCs w:val="20"/>
                <w:lang w:eastAsia="de-DE"/>
              </w:rPr>
            </w:pPr>
          </w:p>
        </w:tc>
      </w:tr>
      <w:tr w:rsidR="00AF15FD" w:rsidRPr="00E11954" w14:paraId="55ED5AC0" w14:textId="77777777" w:rsidTr="00AF15FD">
        <w:trPr>
          <w:trHeight w:val="288"/>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5465E72C"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2008</w:t>
            </w:r>
          </w:p>
        </w:tc>
        <w:tc>
          <w:tcPr>
            <w:tcW w:w="946" w:type="dxa"/>
            <w:tcBorders>
              <w:top w:val="nil"/>
              <w:left w:val="nil"/>
              <w:bottom w:val="single" w:sz="4" w:space="0" w:color="auto"/>
              <w:right w:val="single" w:sz="4" w:space="0" w:color="auto"/>
            </w:tcBorders>
            <w:shd w:val="clear" w:color="auto" w:fill="auto"/>
            <w:noWrap/>
            <w:vAlign w:val="center"/>
            <w:hideMark/>
          </w:tcPr>
          <w:p w14:paraId="64626E48"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442</w:t>
            </w:r>
          </w:p>
        </w:tc>
        <w:tc>
          <w:tcPr>
            <w:tcW w:w="855" w:type="dxa"/>
            <w:tcBorders>
              <w:top w:val="nil"/>
              <w:left w:val="nil"/>
              <w:bottom w:val="single" w:sz="4" w:space="0" w:color="auto"/>
              <w:right w:val="single" w:sz="4" w:space="0" w:color="auto"/>
            </w:tcBorders>
            <w:shd w:val="clear" w:color="auto" w:fill="auto"/>
            <w:noWrap/>
            <w:vAlign w:val="center"/>
            <w:hideMark/>
          </w:tcPr>
          <w:p w14:paraId="2F2D9E31"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487</w:t>
            </w:r>
          </w:p>
        </w:tc>
        <w:tc>
          <w:tcPr>
            <w:tcW w:w="855" w:type="dxa"/>
            <w:tcBorders>
              <w:top w:val="nil"/>
              <w:left w:val="nil"/>
              <w:bottom w:val="single" w:sz="4" w:space="0" w:color="auto"/>
              <w:right w:val="single" w:sz="4" w:space="0" w:color="auto"/>
            </w:tcBorders>
            <w:shd w:val="clear" w:color="auto" w:fill="auto"/>
            <w:noWrap/>
            <w:vAlign w:val="center"/>
            <w:hideMark/>
          </w:tcPr>
          <w:p w14:paraId="041A9612"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180</w:t>
            </w:r>
          </w:p>
        </w:tc>
        <w:tc>
          <w:tcPr>
            <w:tcW w:w="855" w:type="dxa"/>
            <w:tcBorders>
              <w:top w:val="nil"/>
              <w:left w:val="nil"/>
              <w:bottom w:val="single" w:sz="4" w:space="0" w:color="auto"/>
              <w:right w:val="single" w:sz="4" w:space="0" w:color="auto"/>
            </w:tcBorders>
            <w:shd w:val="clear" w:color="auto" w:fill="auto"/>
            <w:noWrap/>
            <w:vAlign w:val="center"/>
            <w:hideMark/>
          </w:tcPr>
          <w:p w14:paraId="0AFBE2F8"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27</w:t>
            </w:r>
          </w:p>
        </w:tc>
        <w:tc>
          <w:tcPr>
            <w:tcW w:w="855" w:type="dxa"/>
            <w:tcBorders>
              <w:top w:val="nil"/>
              <w:left w:val="nil"/>
              <w:bottom w:val="single" w:sz="4" w:space="0" w:color="auto"/>
              <w:right w:val="single" w:sz="4" w:space="0" w:color="auto"/>
            </w:tcBorders>
            <w:shd w:val="clear" w:color="auto" w:fill="auto"/>
            <w:noWrap/>
            <w:vAlign w:val="center"/>
            <w:hideMark/>
          </w:tcPr>
          <w:p w14:paraId="7C3F00EF"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177</w:t>
            </w:r>
          </w:p>
        </w:tc>
        <w:tc>
          <w:tcPr>
            <w:tcW w:w="855" w:type="dxa"/>
            <w:tcBorders>
              <w:top w:val="nil"/>
              <w:left w:val="nil"/>
              <w:bottom w:val="single" w:sz="4" w:space="0" w:color="auto"/>
              <w:right w:val="single" w:sz="4" w:space="0" w:color="auto"/>
            </w:tcBorders>
            <w:shd w:val="clear" w:color="auto" w:fill="auto"/>
            <w:noWrap/>
            <w:vAlign w:val="center"/>
            <w:hideMark/>
          </w:tcPr>
          <w:p w14:paraId="1813BD8C"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159</w:t>
            </w:r>
          </w:p>
        </w:tc>
        <w:tc>
          <w:tcPr>
            <w:tcW w:w="855" w:type="dxa"/>
            <w:tcBorders>
              <w:top w:val="nil"/>
              <w:left w:val="nil"/>
              <w:bottom w:val="single" w:sz="4" w:space="0" w:color="auto"/>
              <w:right w:val="single" w:sz="4" w:space="0" w:color="auto"/>
            </w:tcBorders>
            <w:shd w:val="clear" w:color="auto" w:fill="auto"/>
            <w:noWrap/>
            <w:vAlign w:val="center"/>
            <w:hideMark/>
          </w:tcPr>
          <w:p w14:paraId="485B6CEA"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37</w:t>
            </w:r>
          </w:p>
        </w:tc>
        <w:tc>
          <w:tcPr>
            <w:tcW w:w="855" w:type="dxa"/>
            <w:tcBorders>
              <w:top w:val="nil"/>
              <w:left w:val="nil"/>
              <w:bottom w:val="single" w:sz="4" w:space="0" w:color="auto"/>
              <w:right w:val="single" w:sz="4" w:space="0" w:color="auto"/>
            </w:tcBorders>
            <w:shd w:val="clear" w:color="auto" w:fill="auto"/>
            <w:noWrap/>
            <w:vAlign w:val="center"/>
            <w:hideMark/>
          </w:tcPr>
          <w:p w14:paraId="766E2AAA"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130</w:t>
            </w:r>
          </w:p>
        </w:tc>
        <w:tc>
          <w:tcPr>
            <w:tcW w:w="855" w:type="dxa"/>
            <w:tcBorders>
              <w:top w:val="nil"/>
              <w:left w:val="nil"/>
              <w:bottom w:val="nil"/>
              <w:right w:val="nil"/>
            </w:tcBorders>
            <w:shd w:val="clear" w:color="auto" w:fill="auto"/>
            <w:noWrap/>
            <w:vAlign w:val="bottom"/>
            <w:hideMark/>
          </w:tcPr>
          <w:p w14:paraId="7B67BDE8" w14:textId="77777777" w:rsidR="00AF15FD" w:rsidRPr="00E11954" w:rsidRDefault="00AF15FD" w:rsidP="00AF15FD">
            <w:pPr>
              <w:jc w:val="center"/>
              <w:rPr>
                <w:rFonts w:asciiTheme="minorHAnsi" w:hAnsiTheme="minorHAnsi"/>
                <w:color w:val="000000"/>
                <w:sz w:val="20"/>
                <w:szCs w:val="20"/>
                <w:lang w:eastAsia="de-DE"/>
              </w:rPr>
            </w:pPr>
          </w:p>
        </w:tc>
      </w:tr>
      <w:tr w:rsidR="00AF15FD" w:rsidRPr="00E11954" w14:paraId="52A2D0C0" w14:textId="77777777" w:rsidTr="00AF15FD">
        <w:trPr>
          <w:trHeight w:val="288"/>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0DBF6021"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2018</w:t>
            </w:r>
          </w:p>
        </w:tc>
        <w:tc>
          <w:tcPr>
            <w:tcW w:w="946" w:type="dxa"/>
            <w:tcBorders>
              <w:top w:val="nil"/>
              <w:left w:val="nil"/>
              <w:bottom w:val="single" w:sz="4" w:space="0" w:color="auto"/>
              <w:right w:val="single" w:sz="4" w:space="0" w:color="auto"/>
            </w:tcBorders>
            <w:shd w:val="clear" w:color="auto" w:fill="auto"/>
            <w:noWrap/>
            <w:vAlign w:val="center"/>
            <w:hideMark/>
          </w:tcPr>
          <w:p w14:paraId="01D78671"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649</w:t>
            </w:r>
          </w:p>
        </w:tc>
        <w:tc>
          <w:tcPr>
            <w:tcW w:w="855" w:type="dxa"/>
            <w:tcBorders>
              <w:top w:val="nil"/>
              <w:left w:val="nil"/>
              <w:bottom w:val="single" w:sz="4" w:space="0" w:color="auto"/>
              <w:right w:val="single" w:sz="4" w:space="0" w:color="auto"/>
            </w:tcBorders>
            <w:shd w:val="clear" w:color="auto" w:fill="auto"/>
            <w:noWrap/>
            <w:vAlign w:val="center"/>
            <w:hideMark/>
          </w:tcPr>
          <w:p w14:paraId="444D5639"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541</w:t>
            </w:r>
          </w:p>
        </w:tc>
        <w:tc>
          <w:tcPr>
            <w:tcW w:w="855" w:type="dxa"/>
            <w:tcBorders>
              <w:top w:val="nil"/>
              <w:left w:val="nil"/>
              <w:bottom w:val="single" w:sz="4" w:space="0" w:color="auto"/>
              <w:right w:val="single" w:sz="4" w:space="0" w:color="auto"/>
            </w:tcBorders>
            <w:shd w:val="clear" w:color="auto" w:fill="auto"/>
            <w:noWrap/>
            <w:vAlign w:val="center"/>
            <w:hideMark/>
          </w:tcPr>
          <w:p w14:paraId="65F192E3"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162</w:t>
            </w:r>
          </w:p>
        </w:tc>
        <w:tc>
          <w:tcPr>
            <w:tcW w:w="855" w:type="dxa"/>
            <w:tcBorders>
              <w:top w:val="nil"/>
              <w:left w:val="nil"/>
              <w:bottom w:val="single" w:sz="4" w:space="0" w:color="auto"/>
              <w:right w:val="single" w:sz="4" w:space="0" w:color="auto"/>
            </w:tcBorders>
            <w:shd w:val="clear" w:color="auto" w:fill="auto"/>
            <w:noWrap/>
            <w:vAlign w:val="center"/>
            <w:hideMark/>
          </w:tcPr>
          <w:p w14:paraId="7F9CF88F"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28</w:t>
            </w:r>
          </w:p>
        </w:tc>
        <w:tc>
          <w:tcPr>
            <w:tcW w:w="855" w:type="dxa"/>
            <w:tcBorders>
              <w:top w:val="nil"/>
              <w:left w:val="nil"/>
              <w:bottom w:val="single" w:sz="4" w:space="0" w:color="auto"/>
              <w:right w:val="single" w:sz="4" w:space="0" w:color="auto"/>
            </w:tcBorders>
            <w:shd w:val="clear" w:color="auto" w:fill="auto"/>
            <w:noWrap/>
            <w:vAlign w:val="center"/>
            <w:hideMark/>
          </w:tcPr>
          <w:p w14:paraId="43F88DF2"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122</w:t>
            </w:r>
          </w:p>
        </w:tc>
        <w:tc>
          <w:tcPr>
            <w:tcW w:w="855" w:type="dxa"/>
            <w:tcBorders>
              <w:top w:val="nil"/>
              <w:left w:val="nil"/>
              <w:bottom w:val="single" w:sz="4" w:space="0" w:color="auto"/>
              <w:right w:val="single" w:sz="4" w:space="0" w:color="auto"/>
            </w:tcBorders>
            <w:shd w:val="clear" w:color="auto" w:fill="auto"/>
            <w:noWrap/>
            <w:vAlign w:val="center"/>
            <w:hideMark/>
          </w:tcPr>
          <w:p w14:paraId="316A4A77"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86</w:t>
            </w:r>
          </w:p>
        </w:tc>
        <w:tc>
          <w:tcPr>
            <w:tcW w:w="855" w:type="dxa"/>
            <w:tcBorders>
              <w:top w:val="nil"/>
              <w:left w:val="nil"/>
              <w:bottom w:val="single" w:sz="4" w:space="0" w:color="auto"/>
              <w:right w:val="single" w:sz="4" w:space="0" w:color="auto"/>
            </w:tcBorders>
            <w:shd w:val="clear" w:color="auto" w:fill="auto"/>
            <w:noWrap/>
            <w:vAlign w:val="center"/>
            <w:hideMark/>
          </w:tcPr>
          <w:p w14:paraId="55B790FE"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55</w:t>
            </w:r>
          </w:p>
        </w:tc>
        <w:tc>
          <w:tcPr>
            <w:tcW w:w="855" w:type="dxa"/>
            <w:tcBorders>
              <w:top w:val="nil"/>
              <w:left w:val="nil"/>
              <w:bottom w:val="single" w:sz="4" w:space="0" w:color="auto"/>
              <w:right w:val="single" w:sz="4" w:space="0" w:color="auto"/>
            </w:tcBorders>
            <w:shd w:val="clear" w:color="auto" w:fill="auto"/>
            <w:noWrap/>
            <w:vAlign w:val="center"/>
            <w:hideMark/>
          </w:tcPr>
          <w:p w14:paraId="7E425156"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74</w:t>
            </w:r>
          </w:p>
        </w:tc>
        <w:tc>
          <w:tcPr>
            <w:tcW w:w="855" w:type="dxa"/>
            <w:tcBorders>
              <w:top w:val="nil"/>
              <w:left w:val="nil"/>
              <w:bottom w:val="nil"/>
              <w:right w:val="nil"/>
            </w:tcBorders>
            <w:shd w:val="clear" w:color="auto" w:fill="auto"/>
            <w:noWrap/>
            <w:vAlign w:val="bottom"/>
            <w:hideMark/>
          </w:tcPr>
          <w:p w14:paraId="5137541E" w14:textId="77777777" w:rsidR="00AF15FD" w:rsidRPr="00E11954" w:rsidRDefault="00AF15FD" w:rsidP="00AF15FD">
            <w:pPr>
              <w:jc w:val="center"/>
              <w:rPr>
                <w:rFonts w:asciiTheme="minorHAnsi" w:hAnsiTheme="minorHAnsi"/>
                <w:color w:val="000000"/>
                <w:sz w:val="20"/>
                <w:szCs w:val="20"/>
                <w:lang w:eastAsia="de-DE"/>
              </w:rPr>
            </w:pPr>
          </w:p>
        </w:tc>
      </w:tr>
      <w:tr w:rsidR="00AF15FD" w:rsidRPr="00E11954" w14:paraId="16EB2F57" w14:textId="77777777" w:rsidTr="00AF15FD">
        <w:trPr>
          <w:trHeight w:val="288"/>
        </w:trPr>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4B2F2506"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Anstieg in %</w:t>
            </w:r>
          </w:p>
        </w:tc>
        <w:tc>
          <w:tcPr>
            <w:tcW w:w="946" w:type="dxa"/>
            <w:tcBorders>
              <w:top w:val="nil"/>
              <w:left w:val="nil"/>
              <w:bottom w:val="single" w:sz="4" w:space="0" w:color="auto"/>
              <w:right w:val="single" w:sz="4" w:space="0" w:color="auto"/>
            </w:tcBorders>
            <w:shd w:val="clear" w:color="auto" w:fill="auto"/>
            <w:noWrap/>
            <w:vAlign w:val="center"/>
            <w:hideMark/>
          </w:tcPr>
          <w:p w14:paraId="6AAC37C3"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46,80%</w:t>
            </w:r>
          </w:p>
        </w:tc>
        <w:tc>
          <w:tcPr>
            <w:tcW w:w="855" w:type="dxa"/>
            <w:tcBorders>
              <w:top w:val="nil"/>
              <w:left w:val="nil"/>
              <w:bottom w:val="single" w:sz="4" w:space="0" w:color="auto"/>
              <w:right w:val="single" w:sz="4" w:space="0" w:color="auto"/>
            </w:tcBorders>
            <w:shd w:val="clear" w:color="auto" w:fill="auto"/>
            <w:noWrap/>
            <w:vAlign w:val="center"/>
            <w:hideMark/>
          </w:tcPr>
          <w:p w14:paraId="6BE412D9"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11,10%</w:t>
            </w:r>
          </w:p>
        </w:tc>
        <w:tc>
          <w:tcPr>
            <w:tcW w:w="855" w:type="dxa"/>
            <w:tcBorders>
              <w:top w:val="nil"/>
              <w:left w:val="nil"/>
              <w:bottom w:val="single" w:sz="4" w:space="0" w:color="auto"/>
              <w:right w:val="single" w:sz="4" w:space="0" w:color="auto"/>
            </w:tcBorders>
            <w:shd w:val="clear" w:color="auto" w:fill="auto"/>
            <w:noWrap/>
            <w:vAlign w:val="center"/>
            <w:hideMark/>
          </w:tcPr>
          <w:p w14:paraId="27B3F4F6"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-10,00%</w:t>
            </w:r>
          </w:p>
        </w:tc>
        <w:tc>
          <w:tcPr>
            <w:tcW w:w="855" w:type="dxa"/>
            <w:tcBorders>
              <w:top w:val="nil"/>
              <w:left w:val="nil"/>
              <w:bottom w:val="single" w:sz="4" w:space="0" w:color="auto"/>
              <w:right w:val="single" w:sz="4" w:space="0" w:color="auto"/>
            </w:tcBorders>
            <w:shd w:val="clear" w:color="auto" w:fill="auto"/>
            <w:noWrap/>
            <w:vAlign w:val="center"/>
            <w:hideMark/>
          </w:tcPr>
          <w:p w14:paraId="3DC94B06"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3,70%</w:t>
            </w:r>
          </w:p>
        </w:tc>
        <w:tc>
          <w:tcPr>
            <w:tcW w:w="855" w:type="dxa"/>
            <w:tcBorders>
              <w:top w:val="nil"/>
              <w:left w:val="nil"/>
              <w:bottom w:val="single" w:sz="4" w:space="0" w:color="auto"/>
              <w:right w:val="single" w:sz="4" w:space="0" w:color="auto"/>
            </w:tcBorders>
            <w:shd w:val="clear" w:color="auto" w:fill="auto"/>
            <w:noWrap/>
            <w:vAlign w:val="center"/>
            <w:hideMark/>
          </w:tcPr>
          <w:p w14:paraId="6E4FEDDC"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-31,10%</w:t>
            </w:r>
          </w:p>
        </w:tc>
        <w:tc>
          <w:tcPr>
            <w:tcW w:w="855" w:type="dxa"/>
            <w:tcBorders>
              <w:top w:val="nil"/>
              <w:left w:val="nil"/>
              <w:bottom w:val="single" w:sz="4" w:space="0" w:color="auto"/>
              <w:right w:val="single" w:sz="4" w:space="0" w:color="auto"/>
            </w:tcBorders>
            <w:shd w:val="clear" w:color="auto" w:fill="auto"/>
            <w:noWrap/>
            <w:vAlign w:val="center"/>
            <w:hideMark/>
          </w:tcPr>
          <w:p w14:paraId="0B64F21B"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-45,90%</w:t>
            </w:r>
          </w:p>
        </w:tc>
        <w:tc>
          <w:tcPr>
            <w:tcW w:w="855" w:type="dxa"/>
            <w:tcBorders>
              <w:top w:val="nil"/>
              <w:left w:val="nil"/>
              <w:bottom w:val="single" w:sz="4" w:space="0" w:color="auto"/>
              <w:right w:val="single" w:sz="4" w:space="0" w:color="auto"/>
            </w:tcBorders>
            <w:shd w:val="clear" w:color="auto" w:fill="auto"/>
            <w:noWrap/>
            <w:vAlign w:val="center"/>
            <w:hideMark/>
          </w:tcPr>
          <w:p w14:paraId="3AA8BFEA"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48,60%</w:t>
            </w:r>
          </w:p>
        </w:tc>
        <w:tc>
          <w:tcPr>
            <w:tcW w:w="855" w:type="dxa"/>
            <w:tcBorders>
              <w:top w:val="nil"/>
              <w:left w:val="nil"/>
              <w:bottom w:val="single" w:sz="4" w:space="0" w:color="auto"/>
              <w:right w:val="single" w:sz="4" w:space="0" w:color="auto"/>
            </w:tcBorders>
            <w:shd w:val="clear" w:color="auto" w:fill="auto"/>
            <w:noWrap/>
            <w:vAlign w:val="center"/>
            <w:hideMark/>
          </w:tcPr>
          <w:p w14:paraId="76D74022" w14:textId="77777777" w:rsidR="00AF15FD" w:rsidRPr="00E11954" w:rsidRDefault="00AF15FD" w:rsidP="00AF15FD">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-43,10%</w:t>
            </w:r>
          </w:p>
        </w:tc>
        <w:tc>
          <w:tcPr>
            <w:tcW w:w="855" w:type="dxa"/>
            <w:tcBorders>
              <w:top w:val="nil"/>
              <w:left w:val="nil"/>
              <w:bottom w:val="nil"/>
              <w:right w:val="nil"/>
            </w:tcBorders>
            <w:shd w:val="clear" w:color="auto" w:fill="auto"/>
            <w:noWrap/>
            <w:vAlign w:val="bottom"/>
            <w:hideMark/>
          </w:tcPr>
          <w:p w14:paraId="3AC4472C" w14:textId="77777777" w:rsidR="00AF15FD" w:rsidRPr="00E11954" w:rsidRDefault="00AF15FD" w:rsidP="00AF15FD">
            <w:pPr>
              <w:jc w:val="center"/>
              <w:rPr>
                <w:rFonts w:asciiTheme="minorHAnsi" w:hAnsiTheme="minorHAnsi"/>
                <w:color w:val="000000"/>
                <w:sz w:val="20"/>
                <w:szCs w:val="20"/>
                <w:lang w:eastAsia="de-DE"/>
              </w:rPr>
            </w:pPr>
          </w:p>
        </w:tc>
      </w:tr>
    </w:tbl>
    <w:p w14:paraId="52DC4E08" w14:textId="7BC15D46" w:rsidR="00433A28" w:rsidRPr="00E11954" w:rsidRDefault="00433A28" w:rsidP="00433A28">
      <w:pPr>
        <w:jc w:val="both"/>
        <w:rPr>
          <w:rFonts w:asciiTheme="minorHAnsi" w:eastAsia="Arial" w:hAnsiTheme="minorHAnsi" w:cs="Arial"/>
          <w:color w:val="000000"/>
        </w:rPr>
      </w:pPr>
    </w:p>
    <w:p w14:paraId="0FB5DCCE" w14:textId="3E1BD153" w:rsidR="009F738C" w:rsidRPr="00E11954" w:rsidRDefault="00E54DC9" w:rsidP="009F738C">
      <w:pPr>
        <w:jc w:val="both"/>
        <w:rPr>
          <w:rFonts w:asciiTheme="minorHAnsi" w:hAnsiTheme="minorHAnsi"/>
        </w:rPr>
      </w:pPr>
      <w:r w:rsidRPr="00E11954">
        <w:rPr>
          <w:rFonts w:asciiTheme="minorHAnsi" w:hAnsiTheme="minorHAnsi"/>
        </w:rPr>
        <w:t xml:space="preserve">AufsichtsbeamtInnen sind unabhängig von ihrem Beschäftigungsstatus als Angestellte oder Beamte – diejenigen MitarbeiterInnen einer Arbeitsschutzbehörde, denen die Befugnis zum hoheitlichen Handeln erteilt worden ist und die zum Vollzug der den Arbeitsschutzbehörden insgesamt übertragenen Aufgaben eingesetzt werden. Erst seit 2014 </w:t>
      </w:r>
      <w:r w:rsidR="009F738C" w:rsidRPr="00E11954">
        <w:rPr>
          <w:rFonts w:asciiTheme="minorHAnsi" w:hAnsiTheme="minorHAnsi"/>
        </w:rPr>
        <w:t>werden</w:t>
      </w:r>
      <w:r w:rsidRPr="00E11954">
        <w:rPr>
          <w:rFonts w:asciiTheme="minorHAnsi" w:hAnsiTheme="minorHAnsi"/>
        </w:rPr>
        <w:t xml:space="preserve"> Beschäftigten insgesamt, AufsichtsbeamtInnen und AufsichtsbeamtInnen mit Arbeitsschutzkernaufgaben </w:t>
      </w:r>
      <w:r w:rsidR="009F738C" w:rsidRPr="00E11954">
        <w:rPr>
          <w:rFonts w:asciiTheme="minorHAnsi" w:hAnsiTheme="minorHAnsi"/>
        </w:rPr>
        <w:t xml:space="preserve">getrennt voneinander erfasst. Die Zahl der AufsichtsbeamtInnen ist von 2014 bis 2018 um 1,3 % gesunken, die Zahl der AufsichtsbeamtInnen </w:t>
      </w:r>
      <w:r w:rsidR="00BD04CD" w:rsidRPr="00E11954">
        <w:rPr>
          <w:rFonts w:asciiTheme="minorHAnsi" w:hAnsiTheme="minorHAnsi"/>
        </w:rPr>
        <w:t xml:space="preserve">mit Arbeitsschutzkernaufgaben </w:t>
      </w:r>
      <w:r w:rsidR="009F738C" w:rsidRPr="00E11954">
        <w:rPr>
          <w:rFonts w:asciiTheme="minorHAnsi" w:hAnsiTheme="minorHAnsi"/>
        </w:rPr>
        <w:t xml:space="preserve">im selben Zeitraum um 12,7 % gestiegen </w:t>
      </w:r>
      <w:r w:rsidR="009F738C" w:rsidRPr="00E11954">
        <w:rPr>
          <w:rFonts w:asciiTheme="minorHAnsi" w:hAnsiTheme="minorHAnsi"/>
          <w:b/>
          <w:bCs/>
        </w:rPr>
        <w:t>(siehe Frage 1a)</w:t>
      </w:r>
      <w:r w:rsidR="009F738C" w:rsidRPr="00E11954">
        <w:rPr>
          <w:rFonts w:asciiTheme="minorHAnsi" w:hAnsiTheme="minorHAnsi"/>
        </w:rPr>
        <w:t>.</w:t>
      </w:r>
    </w:p>
    <w:p w14:paraId="0D24E7D1" w14:textId="77777777" w:rsidR="009F738C" w:rsidRPr="00E11954" w:rsidRDefault="009F738C" w:rsidP="009F738C">
      <w:pPr>
        <w:jc w:val="both"/>
        <w:rPr>
          <w:rFonts w:asciiTheme="minorHAnsi" w:hAnsiTheme="minorHAnsi"/>
        </w:rPr>
      </w:pPr>
    </w:p>
    <w:p w14:paraId="33EDE22A" w14:textId="4EE48894" w:rsidR="009F738C" w:rsidRPr="00E11954" w:rsidRDefault="009F738C" w:rsidP="00BD04CD">
      <w:pPr>
        <w:jc w:val="both"/>
        <w:rPr>
          <w:rFonts w:asciiTheme="minorHAnsi" w:hAnsiTheme="minorHAnsi"/>
        </w:rPr>
      </w:pPr>
      <w:r w:rsidRPr="00E11954">
        <w:rPr>
          <w:rFonts w:asciiTheme="minorHAnsi" w:hAnsiTheme="minorHAnsi" w:cstheme="minorHAnsi"/>
        </w:rPr>
        <w:t xml:space="preserve">Das Verhältnis der AufsichtsbeamtInnen mit Arbeitsschutzkernaufgaben </w:t>
      </w:r>
      <w:proofErr w:type="gramStart"/>
      <w:r w:rsidRPr="00E11954">
        <w:rPr>
          <w:rFonts w:asciiTheme="minorHAnsi" w:hAnsiTheme="minorHAnsi" w:cstheme="minorHAnsi"/>
        </w:rPr>
        <w:t>zu allen AufsichtsbeamtInnen</w:t>
      </w:r>
      <w:proofErr w:type="gramEnd"/>
      <w:r w:rsidRPr="00E11954">
        <w:rPr>
          <w:rFonts w:asciiTheme="minorHAnsi" w:hAnsiTheme="minorHAnsi" w:cstheme="minorHAnsi"/>
        </w:rPr>
        <w:t xml:space="preserve"> hat sich wie folgt entwickelt. Durchschnitt der Länder (ohne BW und BY ab 2017 ohne BW, </w:t>
      </w:r>
      <w:r w:rsidRPr="00E11954">
        <w:rPr>
          <w:rFonts w:asciiTheme="minorHAnsi" w:hAnsiTheme="minorHAnsi" w:cstheme="minorHAnsi"/>
          <w:b/>
          <w:bCs/>
        </w:rPr>
        <w:t>siehe Frage 1b, Tabelle 2</w:t>
      </w:r>
      <w:r w:rsidRPr="00E11954">
        <w:rPr>
          <w:rFonts w:asciiTheme="minorHAnsi" w:hAnsiTheme="minorHAnsi" w:cstheme="minorHAnsi"/>
        </w:rPr>
        <w:t xml:space="preserve">): </w:t>
      </w:r>
    </w:p>
    <w:tbl>
      <w:tblPr>
        <w:tblW w:w="8095" w:type="dxa"/>
        <w:tblCellMar>
          <w:left w:w="70" w:type="dxa"/>
          <w:right w:w="70" w:type="dxa"/>
        </w:tblCellMar>
        <w:tblLook w:val="04A0" w:firstRow="1" w:lastRow="0" w:firstColumn="1" w:lastColumn="0" w:noHBand="0" w:noVBand="1"/>
      </w:tblPr>
      <w:tblGrid>
        <w:gridCol w:w="1619"/>
        <w:gridCol w:w="1619"/>
        <w:gridCol w:w="1619"/>
        <w:gridCol w:w="1619"/>
        <w:gridCol w:w="1619"/>
      </w:tblGrid>
      <w:tr w:rsidR="009F738C" w:rsidRPr="00E11954" w14:paraId="3137D2A3" w14:textId="77777777" w:rsidTr="002526D5">
        <w:trPr>
          <w:trHeight w:val="259"/>
        </w:trPr>
        <w:tc>
          <w:tcPr>
            <w:tcW w:w="16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A391A" w14:textId="77777777" w:rsidR="009F738C" w:rsidRPr="00E11954" w:rsidRDefault="009F738C" w:rsidP="002526D5">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2014</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14:paraId="4B3D7E19" w14:textId="77777777" w:rsidR="009F738C" w:rsidRPr="00E11954" w:rsidRDefault="009F738C" w:rsidP="002526D5">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2015</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14:paraId="111B7541" w14:textId="77777777" w:rsidR="009F738C" w:rsidRPr="00E11954" w:rsidRDefault="009F738C" w:rsidP="002526D5">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2016</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14:paraId="656DEEDD" w14:textId="77777777" w:rsidR="009F738C" w:rsidRPr="00E11954" w:rsidRDefault="009F738C" w:rsidP="002526D5">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2017</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14:paraId="45719397" w14:textId="77777777" w:rsidR="009F738C" w:rsidRPr="00E11954" w:rsidRDefault="009F738C" w:rsidP="002526D5">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2018</w:t>
            </w:r>
          </w:p>
        </w:tc>
      </w:tr>
      <w:tr w:rsidR="009F738C" w:rsidRPr="00E11954" w14:paraId="57D7D395" w14:textId="77777777" w:rsidTr="002526D5">
        <w:trPr>
          <w:trHeight w:val="259"/>
        </w:trPr>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45987555" w14:textId="77777777" w:rsidR="009F738C" w:rsidRPr="00E11954" w:rsidRDefault="009F738C" w:rsidP="002526D5">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53%</w:t>
            </w:r>
          </w:p>
        </w:tc>
        <w:tc>
          <w:tcPr>
            <w:tcW w:w="1619" w:type="dxa"/>
            <w:tcBorders>
              <w:top w:val="nil"/>
              <w:left w:val="nil"/>
              <w:bottom w:val="single" w:sz="4" w:space="0" w:color="auto"/>
              <w:right w:val="single" w:sz="4" w:space="0" w:color="auto"/>
            </w:tcBorders>
            <w:shd w:val="clear" w:color="auto" w:fill="auto"/>
            <w:noWrap/>
            <w:vAlign w:val="bottom"/>
            <w:hideMark/>
          </w:tcPr>
          <w:p w14:paraId="04DA079D" w14:textId="77777777" w:rsidR="009F738C" w:rsidRPr="00E11954" w:rsidRDefault="009F738C" w:rsidP="002526D5">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56%</w:t>
            </w:r>
          </w:p>
        </w:tc>
        <w:tc>
          <w:tcPr>
            <w:tcW w:w="1619" w:type="dxa"/>
            <w:tcBorders>
              <w:top w:val="nil"/>
              <w:left w:val="nil"/>
              <w:bottom w:val="single" w:sz="4" w:space="0" w:color="auto"/>
              <w:right w:val="single" w:sz="4" w:space="0" w:color="auto"/>
            </w:tcBorders>
            <w:shd w:val="clear" w:color="auto" w:fill="auto"/>
            <w:noWrap/>
            <w:vAlign w:val="bottom"/>
            <w:hideMark/>
          </w:tcPr>
          <w:p w14:paraId="3B62BB52" w14:textId="77777777" w:rsidR="009F738C" w:rsidRPr="00E11954" w:rsidRDefault="009F738C" w:rsidP="002526D5">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57%</w:t>
            </w:r>
          </w:p>
        </w:tc>
        <w:tc>
          <w:tcPr>
            <w:tcW w:w="1619" w:type="dxa"/>
            <w:tcBorders>
              <w:top w:val="nil"/>
              <w:left w:val="nil"/>
              <w:bottom w:val="single" w:sz="4" w:space="0" w:color="auto"/>
              <w:right w:val="single" w:sz="4" w:space="0" w:color="auto"/>
            </w:tcBorders>
            <w:shd w:val="clear" w:color="auto" w:fill="auto"/>
            <w:noWrap/>
            <w:vAlign w:val="bottom"/>
            <w:hideMark/>
          </w:tcPr>
          <w:p w14:paraId="55B915D9" w14:textId="77777777" w:rsidR="009F738C" w:rsidRPr="00E11954" w:rsidRDefault="009F738C" w:rsidP="002526D5">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56%</w:t>
            </w:r>
          </w:p>
        </w:tc>
        <w:tc>
          <w:tcPr>
            <w:tcW w:w="1619" w:type="dxa"/>
            <w:tcBorders>
              <w:top w:val="nil"/>
              <w:left w:val="nil"/>
              <w:bottom w:val="single" w:sz="4" w:space="0" w:color="auto"/>
              <w:right w:val="single" w:sz="4" w:space="0" w:color="auto"/>
            </w:tcBorders>
            <w:shd w:val="clear" w:color="auto" w:fill="auto"/>
            <w:noWrap/>
            <w:vAlign w:val="bottom"/>
            <w:hideMark/>
          </w:tcPr>
          <w:p w14:paraId="3888169A" w14:textId="77777777" w:rsidR="009F738C" w:rsidRPr="00E11954" w:rsidRDefault="009F738C" w:rsidP="002526D5">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54%</w:t>
            </w:r>
          </w:p>
        </w:tc>
      </w:tr>
    </w:tbl>
    <w:p w14:paraId="2947F99E" w14:textId="77777777" w:rsidR="009F738C" w:rsidRPr="00E11954" w:rsidRDefault="009F738C" w:rsidP="00574211">
      <w:pPr>
        <w:jc w:val="both"/>
        <w:rPr>
          <w:rFonts w:asciiTheme="minorHAnsi" w:eastAsia="Arial" w:hAnsiTheme="minorHAnsi" w:cs="Arial"/>
          <w:color w:val="000000"/>
        </w:rPr>
      </w:pPr>
    </w:p>
    <w:p w14:paraId="32DBF533" w14:textId="77777777" w:rsidR="00574211" w:rsidRPr="00E11954" w:rsidRDefault="00574211" w:rsidP="00574211">
      <w:pPr>
        <w:jc w:val="both"/>
        <w:rPr>
          <w:rFonts w:asciiTheme="minorHAnsi" w:eastAsia="Arial" w:hAnsiTheme="minorHAnsi" w:cs="Arial"/>
          <w:color w:val="000000"/>
        </w:rPr>
      </w:pPr>
    </w:p>
    <w:p w14:paraId="051D7469" w14:textId="4036FA8C" w:rsidR="002133A7" w:rsidRPr="00E11954" w:rsidRDefault="002133A7" w:rsidP="00574211">
      <w:pPr>
        <w:pStyle w:val="Listenabsatz"/>
        <w:spacing w:after="0" w:line="240" w:lineRule="auto"/>
        <w:ind w:left="284"/>
        <w:jc w:val="both"/>
        <w:rPr>
          <w:rFonts w:asciiTheme="minorHAnsi" w:eastAsia="Arial" w:hAnsiTheme="minorHAnsi" w:cs="Arial"/>
          <w:b/>
          <w:color w:val="000000"/>
        </w:rPr>
      </w:pPr>
    </w:p>
    <w:p w14:paraId="7EEC68AA" w14:textId="2BE02198" w:rsidR="00100B5C" w:rsidRPr="00E11954" w:rsidRDefault="00C904A3" w:rsidP="007475E0">
      <w:pPr>
        <w:pStyle w:val="Listenabsatz"/>
        <w:numPr>
          <w:ilvl w:val="0"/>
          <w:numId w:val="1"/>
        </w:numPr>
        <w:spacing w:after="0" w:line="240" w:lineRule="auto"/>
        <w:ind w:left="284" w:hanging="284"/>
        <w:jc w:val="both"/>
        <w:rPr>
          <w:rFonts w:asciiTheme="minorHAnsi" w:eastAsia="Arial" w:hAnsiTheme="minorHAnsi" w:cs="Arial"/>
          <w:b/>
          <w:color w:val="000000"/>
        </w:rPr>
      </w:pPr>
      <w:r w:rsidRPr="00E11954">
        <w:rPr>
          <w:rFonts w:asciiTheme="minorHAnsi" w:eastAsia="Arial" w:hAnsiTheme="minorHAnsi" w:cs="Arial"/>
          <w:b/>
          <w:color w:val="000000"/>
        </w:rPr>
        <w:t xml:space="preserve">Die </w:t>
      </w:r>
      <w:r w:rsidR="0001284F" w:rsidRPr="00E11954">
        <w:rPr>
          <w:rFonts w:asciiTheme="minorHAnsi" w:eastAsia="Arial" w:hAnsiTheme="minorHAnsi" w:cs="Arial"/>
          <w:b/>
          <w:color w:val="000000"/>
        </w:rPr>
        <w:t>Anzahl</w:t>
      </w:r>
      <w:r w:rsidR="00693D02" w:rsidRPr="00E11954">
        <w:rPr>
          <w:rFonts w:asciiTheme="minorHAnsi" w:eastAsia="Arial" w:hAnsiTheme="minorHAnsi" w:cs="Arial"/>
          <w:b/>
          <w:color w:val="000000"/>
        </w:rPr>
        <w:t xml:space="preserve"> der </w:t>
      </w:r>
      <w:r w:rsidR="00993BF2" w:rsidRPr="00E11954">
        <w:rPr>
          <w:rFonts w:asciiTheme="minorHAnsi" w:eastAsia="Arial" w:hAnsiTheme="minorHAnsi" w:cs="Arial"/>
          <w:b/>
          <w:color w:val="000000"/>
        </w:rPr>
        <w:t>Betriebsstätten im Zuständigkeitsbereich der Arbeitsschutzbehörden der Länder</w:t>
      </w:r>
      <w:r w:rsidR="00693D02" w:rsidRPr="00E11954">
        <w:rPr>
          <w:rFonts w:asciiTheme="minorHAnsi" w:eastAsia="Arial" w:hAnsiTheme="minorHAnsi" w:cs="Arial"/>
          <w:b/>
          <w:color w:val="000000"/>
        </w:rPr>
        <w:t xml:space="preserve"> </w:t>
      </w:r>
      <w:r w:rsidR="00945D68" w:rsidRPr="00E11954">
        <w:rPr>
          <w:rFonts w:asciiTheme="minorHAnsi" w:eastAsia="Arial" w:hAnsiTheme="minorHAnsi" w:cs="Arial"/>
          <w:b/>
          <w:color w:val="000000"/>
        </w:rPr>
        <w:t xml:space="preserve">ist </w:t>
      </w:r>
      <w:r w:rsidR="00693D02" w:rsidRPr="00E11954">
        <w:rPr>
          <w:rFonts w:asciiTheme="minorHAnsi" w:eastAsia="Arial" w:hAnsiTheme="minorHAnsi" w:cs="Arial"/>
          <w:b/>
          <w:color w:val="000000"/>
        </w:rPr>
        <w:t>von 200</w:t>
      </w:r>
      <w:r w:rsidR="002C0E38" w:rsidRPr="00E11954">
        <w:rPr>
          <w:rFonts w:asciiTheme="minorHAnsi" w:eastAsia="Arial" w:hAnsiTheme="minorHAnsi" w:cs="Arial"/>
          <w:b/>
          <w:color w:val="000000"/>
        </w:rPr>
        <w:t>8</w:t>
      </w:r>
      <w:r w:rsidR="00693D02" w:rsidRPr="00E11954">
        <w:rPr>
          <w:rFonts w:asciiTheme="minorHAnsi" w:eastAsia="Arial" w:hAnsiTheme="minorHAnsi" w:cs="Arial"/>
          <w:b/>
          <w:color w:val="000000"/>
        </w:rPr>
        <w:t xml:space="preserve"> bis 201</w:t>
      </w:r>
      <w:r w:rsidR="002C0E38" w:rsidRPr="00E11954">
        <w:rPr>
          <w:rFonts w:asciiTheme="minorHAnsi" w:eastAsia="Arial" w:hAnsiTheme="minorHAnsi" w:cs="Arial"/>
          <w:b/>
          <w:color w:val="000000"/>
        </w:rPr>
        <w:t>8</w:t>
      </w:r>
      <w:r w:rsidR="00693D02" w:rsidRPr="00E11954">
        <w:rPr>
          <w:rFonts w:asciiTheme="minorHAnsi" w:eastAsia="Arial" w:hAnsiTheme="minorHAnsi" w:cs="Arial"/>
          <w:b/>
          <w:color w:val="000000"/>
        </w:rPr>
        <w:t xml:space="preserve"> angestiegen</w:t>
      </w:r>
      <w:r w:rsidR="00993BF2" w:rsidRPr="00E11954">
        <w:rPr>
          <w:rFonts w:asciiTheme="minorHAnsi" w:eastAsia="Arial" w:hAnsiTheme="minorHAnsi" w:cs="Arial"/>
          <w:b/>
          <w:color w:val="000000"/>
        </w:rPr>
        <w:t xml:space="preserve"> </w:t>
      </w:r>
      <w:r w:rsidR="00100B5C" w:rsidRPr="00E11954">
        <w:rPr>
          <w:rFonts w:asciiTheme="minorHAnsi" w:eastAsia="Arial" w:hAnsiTheme="minorHAnsi" w:cs="Arial"/>
          <w:b/>
          <w:color w:val="000000"/>
        </w:rPr>
        <w:t xml:space="preserve">(s. Frage </w:t>
      </w:r>
      <w:r w:rsidR="002C0E38" w:rsidRPr="00E11954">
        <w:rPr>
          <w:rFonts w:asciiTheme="minorHAnsi" w:eastAsia="Arial" w:hAnsiTheme="minorHAnsi" w:cs="Arial"/>
          <w:b/>
          <w:color w:val="000000"/>
        </w:rPr>
        <w:t>1d</w:t>
      </w:r>
      <w:r w:rsidR="00574211" w:rsidRPr="00E11954">
        <w:rPr>
          <w:rFonts w:asciiTheme="minorHAnsi" w:eastAsia="Arial" w:hAnsiTheme="minorHAnsi" w:cs="Arial"/>
          <w:b/>
          <w:color w:val="000000"/>
        </w:rPr>
        <w:t>, Tabelle 2</w:t>
      </w:r>
      <w:r w:rsidR="00100B5C" w:rsidRPr="00E11954">
        <w:rPr>
          <w:rFonts w:asciiTheme="minorHAnsi" w:eastAsia="Arial" w:hAnsiTheme="minorHAnsi" w:cs="Arial"/>
          <w:b/>
          <w:color w:val="000000"/>
        </w:rPr>
        <w:t xml:space="preserve">): </w:t>
      </w:r>
    </w:p>
    <w:p w14:paraId="50757D77" w14:textId="77777777" w:rsidR="004A600F" w:rsidRPr="00E11954" w:rsidRDefault="004A600F" w:rsidP="004A600F">
      <w:pPr>
        <w:pStyle w:val="Listenabsatz"/>
        <w:spacing w:after="0" w:line="240" w:lineRule="auto"/>
        <w:ind w:left="284"/>
        <w:jc w:val="both"/>
        <w:rPr>
          <w:rFonts w:asciiTheme="minorHAnsi" w:eastAsia="Arial" w:hAnsiTheme="minorHAnsi" w:cs="Arial"/>
          <w:b/>
          <w:color w:val="000000"/>
        </w:rPr>
      </w:pPr>
    </w:p>
    <w:tbl>
      <w:tblPr>
        <w:tblW w:w="9350" w:type="dxa"/>
        <w:tblCellMar>
          <w:left w:w="70" w:type="dxa"/>
          <w:right w:w="70" w:type="dxa"/>
        </w:tblCellMar>
        <w:tblLook w:val="04A0" w:firstRow="1" w:lastRow="0" w:firstColumn="1" w:lastColumn="0" w:noHBand="0" w:noVBand="1"/>
      </w:tblPr>
      <w:tblGrid>
        <w:gridCol w:w="1242"/>
        <w:gridCol w:w="964"/>
        <w:gridCol w:w="893"/>
        <w:gridCol w:w="893"/>
        <w:gridCol w:w="893"/>
        <w:gridCol w:w="893"/>
        <w:gridCol w:w="893"/>
        <w:gridCol w:w="893"/>
        <w:gridCol w:w="893"/>
        <w:gridCol w:w="893"/>
      </w:tblGrid>
      <w:tr w:rsidR="00AF15FD" w:rsidRPr="00E11954" w14:paraId="284DE1E2" w14:textId="77777777" w:rsidTr="00CE0EAA">
        <w:trPr>
          <w:trHeight w:val="252"/>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A335C" w14:textId="5750A93E" w:rsidR="007226DB" w:rsidRPr="00E11954" w:rsidRDefault="007226DB" w:rsidP="00AF15FD">
            <w:pPr>
              <w:jc w:val="center"/>
              <w:rPr>
                <w:rFonts w:asciiTheme="minorHAnsi" w:hAnsiTheme="minorHAnsi" w:cs="Calibri"/>
                <w:color w:val="000000"/>
                <w:sz w:val="20"/>
                <w:szCs w:val="20"/>
                <w:lang w:eastAsia="de-DE"/>
              </w:rPr>
            </w:pP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4651167B"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Gesamt</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14:paraId="2FD84028"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BW</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14:paraId="1621FF59"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BY</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14:paraId="314DB161"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BE</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14:paraId="0C9AAAFC"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BB</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14:paraId="249E49BC"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HB</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14:paraId="677F7003"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HH</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14:paraId="1EF8FE34" w14:textId="77777777" w:rsidR="007226DB" w:rsidRPr="00E11954" w:rsidRDefault="007226DB" w:rsidP="007226DB">
            <w:pPr>
              <w:jc w:val="center"/>
              <w:rPr>
                <w:rFonts w:asciiTheme="minorHAnsi" w:hAnsiTheme="minorHAnsi" w:cs="Calibri"/>
                <w:color w:val="000000"/>
                <w:sz w:val="20"/>
                <w:szCs w:val="20"/>
                <w:lang w:eastAsia="de-DE"/>
              </w:rPr>
            </w:pPr>
            <w:proofErr w:type="gramStart"/>
            <w:r w:rsidRPr="00E11954">
              <w:rPr>
                <w:rFonts w:asciiTheme="minorHAnsi" w:hAnsiTheme="minorHAnsi" w:cs="Calibri"/>
                <w:color w:val="000000"/>
                <w:sz w:val="20"/>
                <w:szCs w:val="20"/>
                <w:lang w:eastAsia="de-DE"/>
              </w:rPr>
              <w:t>HE</w:t>
            </w:r>
            <w:proofErr w:type="gramEnd"/>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14:paraId="513CE5EF"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MV</w:t>
            </w:r>
          </w:p>
        </w:tc>
      </w:tr>
      <w:tr w:rsidR="00AF15FD" w:rsidRPr="00E11954" w14:paraId="1B685B2E" w14:textId="77777777" w:rsidTr="00CE0EAA">
        <w:trPr>
          <w:trHeight w:val="252"/>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4EDF6FB2" w14:textId="77777777" w:rsidR="007226DB" w:rsidRPr="00E11954" w:rsidRDefault="007226DB" w:rsidP="00AF15FD">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2008</w:t>
            </w:r>
          </w:p>
        </w:tc>
        <w:tc>
          <w:tcPr>
            <w:tcW w:w="964" w:type="dxa"/>
            <w:tcBorders>
              <w:top w:val="nil"/>
              <w:left w:val="nil"/>
              <w:bottom w:val="single" w:sz="4" w:space="0" w:color="auto"/>
              <w:right w:val="single" w:sz="4" w:space="0" w:color="auto"/>
            </w:tcBorders>
            <w:shd w:val="clear" w:color="auto" w:fill="auto"/>
            <w:noWrap/>
            <w:vAlign w:val="bottom"/>
            <w:hideMark/>
          </w:tcPr>
          <w:p w14:paraId="6CCCDC46"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2.314.528</w:t>
            </w:r>
          </w:p>
        </w:tc>
        <w:tc>
          <w:tcPr>
            <w:tcW w:w="893" w:type="dxa"/>
            <w:tcBorders>
              <w:top w:val="nil"/>
              <w:left w:val="nil"/>
              <w:bottom w:val="single" w:sz="4" w:space="0" w:color="auto"/>
              <w:right w:val="single" w:sz="4" w:space="0" w:color="auto"/>
            </w:tcBorders>
            <w:shd w:val="clear" w:color="auto" w:fill="auto"/>
            <w:noWrap/>
            <w:vAlign w:val="bottom"/>
            <w:hideMark/>
          </w:tcPr>
          <w:p w14:paraId="0A2B56C1"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276.203</w:t>
            </w:r>
          </w:p>
        </w:tc>
        <w:tc>
          <w:tcPr>
            <w:tcW w:w="893" w:type="dxa"/>
            <w:tcBorders>
              <w:top w:val="nil"/>
              <w:left w:val="nil"/>
              <w:bottom w:val="single" w:sz="4" w:space="0" w:color="auto"/>
              <w:right w:val="single" w:sz="4" w:space="0" w:color="auto"/>
            </w:tcBorders>
            <w:shd w:val="clear" w:color="auto" w:fill="auto"/>
            <w:noWrap/>
            <w:vAlign w:val="bottom"/>
            <w:hideMark/>
          </w:tcPr>
          <w:p w14:paraId="3BABDE30"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410.459</w:t>
            </w:r>
          </w:p>
        </w:tc>
        <w:tc>
          <w:tcPr>
            <w:tcW w:w="893" w:type="dxa"/>
            <w:tcBorders>
              <w:top w:val="nil"/>
              <w:left w:val="nil"/>
              <w:bottom w:val="single" w:sz="4" w:space="0" w:color="auto"/>
              <w:right w:val="single" w:sz="4" w:space="0" w:color="auto"/>
            </w:tcBorders>
            <w:shd w:val="clear" w:color="auto" w:fill="auto"/>
            <w:noWrap/>
            <w:vAlign w:val="bottom"/>
            <w:hideMark/>
          </w:tcPr>
          <w:p w14:paraId="4B77BA7E"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78.468</w:t>
            </w:r>
          </w:p>
        </w:tc>
        <w:tc>
          <w:tcPr>
            <w:tcW w:w="893" w:type="dxa"/>
            <w:tcBorders>
              <w:top w:val="nil"/>
              <w:left w:val="nil"/>
              <w:bottom w:val="single" w:sz="4" w:space="0" w:color="auto"/>
              <w:right w:val="single" w:sz="4" w:space="0" w:color="auto"/>
            </w:tcBorders>
            <w:shd w:val="clear" w:color="auto" w:fill="auto"/>
            <w:noWrap/>
            <w:vAlign w:val="bottom"/>
            <w:hideMark/>
          </w:tcPr>
          <w:p w14:paraId="4B3A528F"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68.440</w:t>
            </w:r>
          </w:p>
        </w:tc>
        <w:tc>
          <w:tcPr>
            <w:tcW w:w="893" w:type="dxa"/>
            <w:tcBorders>
              <w:top w:val="nil"/>
              <w:left w:val="nil"/>
              <w:bottom w:val="single" w:sz="4" w:space="0" w:color="auto"/>
              <w:right w:val="single" w:sz="4" w:space="0" w:color="auto"/>
            </w:tcBorders>
            <w:shd w:val="clear" w:color="auto" w:fill="auto"/>
            <w:noWrap/>
            <w:vAlign w:val="bottom"/>
            <w:hideMark/>
          </w:tcPr>
          <w:p w14:paraId="177E092D"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15.375</w:t>
            </w:r>
          </w:p>
        </w:tc>
        <w:tc>
          <w:tcPr>
            <w:tcW w:w="893" w:type="dxa"/>
            <w:tcBorders>
              <w:top w:val="nil"/>
              <w:left w:val="nil"/>
              <w:bottom w:val="single" w:sz="4" w:space="0" w:color="auto"/>
              <w:right w:val="single" w:sz="4" w:space="0" w:color="auto"/>
            </w:tcBorders>
            <w:shd w:val="clear" w:color="auto" w:fill="auto"/>
            <w:noWrap/>
            <w:vAlign w:val="bottom"/>
            <w:hideMark/>
          </w:tcPr>
          <w:p w14:paraId="5932B2ED"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53.507</w:t>
            </w:r>
          </w:p>
        </w:tc>
        <w:tc>
          <w:tcPr>
            <w:tcW w:w="893" w:type="dxa"/>
            <w:tcBorders>
              <w:top w:val="nil"/>
              <w:left w:val="nil"/>
              <w:bottom w:val="single" w:sz="4" w:space="0" w:color="auto"/>
              <w:right w:val="single" w:sz="4" w:space="0" w:color="auto"/>
            </w:tcBorders>
            <w:shd w:val="clear" w:color="auto" w:fill="auto"/>
            <w:noWrap/>
            <w:vAlign w:val="bottom"/>
            <w:hideMark/>
          </w:tcPr>
          <w:p w14:paraId="0907150E"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251.927</w:t>
            </w:r>
          </w:p>
        </w:tc>
        <w:tc>
          <w:tcPr>
            <w:tcW w:w="893" w:type="dxa"/>
            <w:tcBorders>
              <w:top w:val="nil"/>
              <w:left w:val="nil"/>
              <w:bottom w:val="single" w:sz="4" w:space="0" w:color="auto"/>
              <w:right w:val="single" w:sz="4" w:space="0" w:color="auto"/>
            </w:tcBorders>
            <w:shd w:val="clear" w:color="auto" w:fill="auto"/>
            <w:noWrap/>
            <w:vAlign w:val="bottom"/>
            <w:hideMark/>
          </w:tcPr>
          <w:p w14:paraId="6FBF5D3A"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64.410</w:t>
            </w:r>
          </w:p>
        </w:tc>
      </w:tr>
      <w:tr w:rsidR="00AF15FD" w:rsidRPr="00E11954" w14:paraId="1D34E5D7" w14:textId="77777777" w:rsidTr="00CE0EAA">
        <w:trPr>
          <w:trHeight w:val="252"/>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0D7EB6C6" w14:textId="77777777" w:rsidR="007226DB" w:rsidRPr="00E11954" w:rsidRDefault="007226DB" w:rsidP="00AF15FD">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2018</w:t>
            </w:r>
          </w:p>
        </w:tc>
        <w:tc>
          <w:tcPr>
            <w:tcW w:w="964" w:type="dxa"/>
            <w:tcBorders>
              <w:top w:val="nil"/>
              <w:left w:val="nil"/>
              <w:bottom w:val="single" w:sz="4" w:space="0" w:color="auto"/>
              <w:right w:val="single" w:sz="4" w:space="0" w:color="auto"/>
            </w:tcBorders>
            <w:shd w:val="clear" w:color="auto" w:fill="auto"/>
            <w:noWrap/>
            <w:vAlign w:val="bottom"/>
            <w:hideMark/>
          </w:tcPr>
          <w:p w14:paraId="51369335"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2.471.200</w:t>
            </w:r>
          </w:p>
        </w:tc>
        <w:tc>
          <w:tcPr>
            <w:tcW w:w="893" w:type="dxa"/>
            <w:tcBorders>
              <w:top w:val="nil"/>
              <w:left w:val="nil"/>
              <w:bottom w:val="single" w:sz="4" w:space="0" w:color="auto"/>
              <w:right w:val="single" w:sz="4" w:space="0" w:color="auto"/>
            </w:tcBorders>
            <w:shd w:val="clear" w:color="auto" w:fill="auto"/>
            <w:noWrap/>
            <w:vAlign w:val="bottom"/>
            <w:hideMark/>
          </w:tcPr>
          <w:p w14:paraId="35BA4AD2"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281.429</w:t>
            </w:r>
          </w:p>
        </w:tc>
        <w:tc>
          <w:tcPr>
            <w:tcW w:w="893" w:type="dxa"/>
            <w:tcBorders>
              <w:top w:val="nil"/>
              <w:left w:val="nil"/>
              <w:bottom w:val="single" w:sz="4" w:space="0" w:color="auto"/>
              <w:right w:val="single" w:sz="4" w:space="0" w:color="auto"/>
            </w:tcBorders>
            <w:shd w:val="clear" w:color="auto" w:fill="auto"/>
            <w:noWrap/>
            <w:vAlign w:val="bottom"/>
            <w:hideMark/>
          </w:tcPr>
          <w:p w14:paraId="46D529B7"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463.416</w:t>
            </w:r>
          </w:p>
        </w:tc>
        <w:tc>
          <w:tcPr>
            <w:tcW w:w="893" w:type="dxa"/>
            <w:tcBorders>
              <w:top w:val="nil"/>
              <w:left w:val="nil"/>
              <w:bottom w:val="single" w:sz="4" w:space="0" w:color="auto"/>
              <w:right w:val="single" w:sz="4" w:space="0" w:color="auto"/>
            </w:tcBorders>
            <w:shd w:val="clear" w:color="auto" w:fill="auto"/>
            <w:noWrap/>
            <w:vAlign w:val="bottom"/>
            <w:hideMark/>
          </w:tcPr>
          <w:p w14:paraId="7AAE19A2"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98.798</w:t>
            </w:r>
          </w:p>
        </w:tc>
        <w:tc>
          <w:tcPr>
            <w:tcW w:w="893" w:type="dxa"/>
            <w:tcBorders>
              <w:top w:val="nil"/>
              <w:left w:val="nil"/>
              <w:bottom w:val="single" w:sz="4" w:space="0" w:color="auto"/>
              <w:right w:val="single" w:sz="4" w:space="0" w:color="auto"/>
            </w:tcBorders>
            <w:shd w:val="clear" w:color="auto" w:fill="auto"/>
            <w:noWrap/>
            <w:vAlign w:val="bottom"/>
            <w:hideMark/>
          </w:tcPr>
          <w:p w14:paraId="041A58FC"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65.010</w:t>
            </w:r>
          </w:p>
        </w:tc>
        <w:tc>
          <w:tcPr>
            <w:tcW w:w="893" w:type="dxa"/>
            <w:tcBorders>
              <w:top w:val="nil"/>
              <w:left w:val="nil"/>
              <w:bottom w:val="single" w:sz="4" w:space="0" w:color="auto"/>
              <w:right w:val="single" w:sz="4" w:space="0" w:color="auto"/>
            </w:tcBorders>
            <w:shd w:val="clear" w:color="auto" w:fill="auto"/>
            <w:noWrap/>
            <w:vAlign w:val="bottom"/>
            <w:hideMark/>
          </w:tcPr>
          <w:p w14:paraId="01D47C37"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20.128</w:t>
            </w:r>
          </w:p>
        </w:tc>
        <w:tc>
          <w:tcPr>
            <w:tcW w:w="893" w:type="dxa"/>
            <w:tcBorders>
              <w:top w:val="nil"/>
              <w:left w:val="nil"/>
              <w:bottom w:val="single" w:sz="4" w:space="0" w:color="auto"/>
              <w:right w:val="single" w:sz="4" w:space="0" w:color="auto"/>
            </w:tcBorders>
            <w:shd w:val="clear" w:color="auto" w:fill="auto"/>
            <w:noWrap/>
            <w:vAlign w:val="bottom"/>
            <w:hideMark/>
          </w:tcPr>
          <w:p w14:paraId="4FADF417"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43.083</w:t>
            </w:r>
          </w:p>
        </w:tc>
        <w:tc>
          <w:tcPr>
            <w:tcW w:w="893" w:type="dxa"/>
            <w:tcBorders>
              <w:top w:val="nil"/>
              <w:left w:val="nil"/>
              <w:bottom w:val="single" w:sz="4" w:space="0" w:color="auto"/>
              <w:right w:val="single" w:sz="4" w:space="0" w:color="auto"/>
            </w:tcBorders>
            <w:shd w:val="clear" w:color="auto" w:fill="auto"/>
            <w:noWrap/>
            <w:vAlign w:val="bottom"/>
            <w:hideMark/>
          </w:tcPr>
          <w:p w14:paraId="5F79F358"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276.297</w:t>
            </w:r>
          </w:p>
        </w:tc>
        <w:tc>
          <w:tcPr>
            <w:tcW w:w="893" w:type="dxa"/>
            <w:tcBorders>
              <w:top w:val="nil"/>
              <w:left w:val="nil"/>
              <w:bottom w:val="single" w:sz="4" w:space="0" w:color="auto"/>
              <w:right w:val="single" w:sz="4" w:space="0" w:color="auto"/>
            </w:tcBorders>
            <w:shd w:val="clear" w:color="auto" w:fill="auto"/>
            <w:noWrap/>
            <w:vAlign w:val="bottom"/>
            <w:hideMark/>
          </w:tcPr>
          <w:p w14:paraId="64795168"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65.037</w:t>
            </w:r>
          </w:p>
        </w:tc>
      </w:tr>
      <w:tr w:rsidR="00AF15FD" w:rsidRPr="00E11954" w14:paraId="00C71248" w14:textId="77777777" w:rsidTr="00CE0EAA">
        <w:trPr>
          <w:trHeight w:val="261"/>
        </w:trPr>
        <w:tc>
          <w:tcPr>
            <w:tcW w:w="1242" w:type="dxa"/>
            <w:tcBorders>
              <w:top w:val="nil"/>
              <w:left w:val="single" w:sz="4" w:space="0" w:color="auto"/>
              <w:bottom w:val="single" w:sz="4" w:space="0" w:color="auto"/>
              <w:right w:val="single" w:sz="4" w:space="0" w:color="auto"/>
            </w:tcBorders>
            <w:shd w:val="clear" w:color="auto" w:fill="auto"/>
            <w:vAlign w:val="bottom"/>
            <w:hideMark/>
          </w:tcPr>
          <w:p w14:paraId="11622188" w14:textId="77777777" w:rsidR="007226DB" w:rsidRPr="00E11954" w:rsidRDefault="007226DB" w:rsidP="00AF15FD">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Anstieg in %</w:t>
            </w:r>
          </w:p>
        </w:tc>
        <w:tc>
          <w:tcPr>
            <w:tcW w:w="964" w:type="dxa"/>
            <w:tcBorders>
              <w:top w:val="nil"/>
              <w:left w:val="nil"/>
              <w:bottom w:val="single" w:sz="4" w:space="0" w:color="auto"/>
              <w:right w:val="single" w:sz="4" w:space="0" w:color="auto"/>
            </w:tcBorders>
            <w:shd w:val="clear" w:color="auto" w:fill="auto"/>
            <w:noWrap/>
            <w:vAlign w:val="center"/>
            <w:hideMark/>
          </w:tcPr>
          <w:p w14:paraId="7CAD0943"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6,8%</w:t>
            </w:r>
          </w:p>
        </w:tc>
        <w:tc>
          <w:tcPr>
            <w:tcW w:w="893" w:type="dxa"/>
            <w:tcBorders>
              <w:top w:val="nil"/>
              <w:left w:val="nil"/>
              <w:bottom w:val="single" w:sz="4" w:space="0" w:color="auto"/>
              <w:right w:val="single" w:sz="4" w:space="0" w:color="auto"/>
            </w:tcBorders>
            <w:shd w:val="clear" w:color="auto" w:fill="auto"/>
            <w:noWrap/>
            <w:vAlign w:val="center"/>
            <w:hideMark/>
          </w:tcPr>
          <w:p w14:paraId="15494BA6"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1,9%</w:t>
            </w:r>
          </w:p>
        </w:tc>
        <w:tc>
          <w:tcPr>
            <w:tcW w:w="893" w:type="dxa"/>
            <w:tcBorders>
              <w:top w:val="nil"/>
              <w:left w:val="nil"/>
              <w:bottom w:val="single" w:sz="4" w:space="0" w:color="auto"/>
              <w:right w:val="single" w:sz="4" w:space="0" w:color="auto"/>
            </w:tcBorders>
            <w:shd w:val="clear" w:color="auto" w:fill="auto"/>
            <w:noWrap/>
            <w:vAlign w:val="center"/>
            <w:hideMark/>
          </w:tcPr>
          <w:p w14:paraId="37E7DFF8"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12,9%</w:t>
            </w:r>
          </w:p>
        </w:tc>
        <w:tc>
          <w:tcPr>
            <w:tcW w:w="893" w:type="dxa"/>
            <w:tcBorders>
              <w:top w:val="nil"/>
              <w:left w:val="nil"/>
              <w:bottom w:val="single" w:sz="4" w:space="0" w:color="auto"/>
              <w:right w:val="single" w:sz="4" w:space="0" w:color="auto"/>
            </w:tcBorders>
            <w:shd w:val="clear" w:color="auto" w:fill="auto"/>
            <w:noWrap/>
            <w:vAlign w:val="center"/>
            <w:hideMark/>
          </w:tcPr>
          <w:p w14:paraId="5587FD91"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25,9%</w:t>
            </w:r>
          </w:p>
        </w:tc>
        <w:tc>
          <w:tcPr>
            <w:tcW w:w="893" w:type="dxa"/>
            <w:tcBorders>
              <w:top w:val="nil"/>
              <w:left w:val="nil"/>
              <w:bottom w:val="single" w:sz="4" w:space="0" w:color="auto"/>
              <w:right w:val="single" w:sz="4" w:space="0" w:color="auto"/>
            </w:tcBorders>
            <w:shd w:val="clear" w:color="auto" w:fill="auto"/>
            <w:noWrap/>
            <w:vAlign w:val="center"/>
            <w:hideMark/>
          </w:tcPr>
          <w:p w14:paraId="5D1780A9"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-5,0%</w:t>
            </w:r>
          </w:p>
        </w:tc>
        <w:tc>
          <w:tcPr>
            <w:tcW w:w="893" w:type="dxa"/>
            <w:tcBorders>
              <w:top w:val="nil"/>
              <w:left w:val="nil"/>
              <w:bottom w:val="single" w:sz="4" w:space="0" w:color="auto"/>
              <w:right w:val="single" w:sz="4" w:space="0" w:color="auto"/>
            </w:tcBorders>
            <w:shd w:val="clear" w:color="auto" w:fill="auto"/>
            <w:noWrap/>
            <w:vAlign w:val="center"/>
            <w:hideMark/>
          </w:tcPr>
          <w:p w14:paraId="69AFBD31"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30,9%</w:t>
            </w:r>
          </w:p>
        </w:tc>
        <w:tc>
          <w:tcPr>
            <w:tcW w:w="893" w:type="dxa"/>
            <w:tcBorders>
              <w:top w:val="nil"/>
              <w:left w:val="nil"/>
              <w:bottom w:val="single" w:sz="4" w:space="0" w:color="auto"/>
              <w:right w:val="single" w:sz="4" w:space="0" w:color="auto"/>
            </w:tcBorders>
            <w:shd w:val="clear" w:color="auto" w:fill="auto"/>
            <w:noWrap/>
            <w:vAlign w:val="center"/>
            <w:hideMark/>
          </w:tcPr>
          <w:p w14:paraId="15F9ECED"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-19,5%</w:t>
            </w:r>
          </w:p>
        </w:tc>
        <w:tc>
          <w:tcPr>
            <w:tcW w:w="893" w:type="dxa"/>
            <w:tcBorders>
              <w:top w:val="nil"/>
              <w:left w:val="nil"/>
              <w:bottom w:val="single" w:sz="4" w:space="0" w:color="auto"/>
              <w:right w:val="single" w:sz="4" w:space="0" w:color="auto"/>
            </w:tcBorders>
            <w:shd w:val="clear" w:color="auto" w:fill="auto"/>
            <w:noWrap/>
            <w:vAlign w:val="center"/>
            <w:hideMark/>
          </w:tcPr>
          <w:p w14:paraId="3002F7B2"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9,7%</w:t>
            </w:r>
          </w:p>
        </w:tc>
        <w:tc>
          <w:tcPr>
            <w:tcW w:w="893" w:type="dxa"/>
            <w:tcBorders>
              <w:top w:val="nil"/>
              <w:left w:val="nil"/>
              <w:bottom w:val="single" w:sz="4" w:space="0" w:color="auto"/>
              <w:right w:val="single" w:sz="4" w:space="0" w:color="auto"/>
            </w:tcBorders>
            <w:shd w:val="clear" w:color="auto" w:fill="auto"/>
            <w:noWrap/>
            <w:vAlign w:val="center"/>
            <w:hideMark/>
          </w:tcPr>
          <w:p w14:paraId="7CE538F5"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1,0%</w:t>
            </w:r>
          </w:p>
        </w:tc>
      </w:tr>
      <w:tr w:rsidR="00AF15FD" w:rsidRPr="00E11954" w14:paraId="7B56AC2C" w14:textId="77777777" w:rsidTr="00CE0EAA">
        <w:trPr>
          <w:trHeight w:val="252"/>
        </w:trPr>
        <w:tc>
          <w:tcPr>
            <w:tcW w:w="1242" w:type="dxa"/>
            <w:tcBorders>
              <w:top w:val="nil"/>
              <w:left w:val="nil"/>
              <w:bottom w:val="nil"/>
              <w:right w:val="nil"/>
            </w:tcBorders>
            <w:shd w:val="clear" w:color="auto" w:fill="auto"/>
            <w:noWrap/>
            <w:vAlign w:val="bottom"/>
            <w:hideMark/>
          </w:tcPr>
          <w:p w14:paraId="7015109F" w14:textId="77777777" w:rsidR="007226DB" w:rsidRPr="00E11954" w:rsidRDefault="007226DB" w:rsidP="00AF15FD">
            <w:pPr>
              <w:jc w:val="center"/>
              <w:rPr>
                <w:rFonts w:asciiTheme="minorHAnsi" w:hAnsiTheme="minorHAnsi" w:cs="Calibri"/>
                <w:color w:val="000000"/>
                <w:sz w:val="20"/>
                <w:szCs w:val="20"/>
                <w:lang w:eastAsia="de-DE"/>
              </w:rPr>
            </w:pPr>
          </w:p>
        </w:tc>
        <w:tc>
          <w:tcPr>
            <w:tcW w:w="964" w:type="dxa"/>
            <w:tcBorders>
              <w:top w:val="nil"/>
              <w:left w:val="nil"/>
              <w:bottom w:val="nil"/>
              <w:right w:val="nil"/>
            </w:tcBorders>
            <w:shd w:val="clear" w:color="auto" w:fill="auto"/>
            <w:noWrap/>
            <w:vAlign w:val="bottom"/>
            <w:hideMark/>
          </w:tcPr>
          <w:p w14:paraId="732B9401" w14:textId="77777777" w:rsidR="007226DB" w:rsidRPr="00E11954" w:rsidRDefault="007226DB" w:rsidP="007226DB">
            <w:pPr>
              <w:jc w:val="center"/>
              <w:rPr>
                <w:rFonts w:asciiTheme="minorHAnsi" w:hAnsiTheme="minorHAnsi"/>
                <w:sz w:val="20"/>
                <w:szCs w:val="20"/>
                <w:lang w:eastAsia="de-DE"/>
              </w:rPr>
            </w:pPr>
          </w:p>
        </w:tc>
        <w:tc>
          <w:tcPr>
            <w:tcW w:w="893" w:type="dxa"/>
            <w:tcBorders>
              <w:top w:val="nil"/>
              <w:left w:val="nil"/>
              <w:bottom w:val="nil"/>
              <w:right w:val="nil"/>
            </w:tcBorders>
            <w:shd w:val="clear" w:color="auto" w:fill="auto"/>
            <w:noWrap/>
            <w:vAlign w:val="bottom"/>
            <w:hideMark/>
          </w:tcPr>
          <w:p w14:paraId="69D9D37C" w14:textId="77777777" w:rsidR="007226DB" w:rsidRPr="00E11954" w:rsidRDefault="007226DB" w:rsidP="007226DB">
            <w:pPr>
              <w:jc w:val="center"/>
              <w:rPr>
                <w:rFonts w:asciiTheme="minorHAnsi" w:hAnsiTheme="minorHAnsi"/>
                <w:sz w:val="20"/>
                <w:szCs w:val="20"/>
                <w:lang w:eastAsia="de-DE"/>
              </w:rPr>
            </w:pPr>
          </w:p>
        </w:tc>
        <w:tc>
          <w:tcPr>
            <w:tcW w:w="893" w:type="dxa"/>
            <w:tcBorders>
              <w:top w:val="nil"/>
              <w:left w:val="nil"/>
              <w:bottom w:val="nil"/>
              <w:right w:val="nil"/>
            </w:tcBorders>
            <w:shd w:val="clear" w:color="auto" w:fill="auto"/>
            <w:noWrap/>
            <w:vAlign w:val="bottom"/>
            <w:hideMark/>
          </w:tcPr>
          <w:p w14:paraId="64933641" w14:textId="77777777" w:rsidR="007226DB" w:rsidRPr="00E11954" w:rsidRDefault="007226DB" w:rsidP="007226DB">
            <w:pPr>
              <w:jc w:val="center"/>
              <w:rPr>
                <w:rFonts w:asciiTheme="minorHAnsi" w:hAnsiTheme="minorHAnsi"/>
                <w:sz w:val="20"/>
                <w:szCs w:val="20"/>
                <w:lang w:eastAsia="de-DE"/>
              </w:rPr>
            </w:pPr>
          </w:p>
        </w:tc>
        <w:tc>
          <w:tcPr>
            <w:tcW w:w="893" w:type="dxa"/>
            <w:tcBorders>
              <w:top w:val="nil"/>
              <w:left w:val="nil"/>
              <w:bottom w:val="nil"/>
              <w:right w:val="nil"/>
            </w:tcBorders>
            <w:shd w:val="clear" w:color="auto" w:fill="auto"/>
            <w:noWrap/>
            <w:vAlign w:val="bottom"/>
            <w:hideMark/>
          </w:tcPr>
          <w:p w14:paraId="7E953F44" w14:textId="77777777" w:rsidR="007226DB" w:rsidRPr="00E11954" w:rsidRDefault="007226DB" w:rsidP="007226DB">
            <w:pPr>
              <w:jc w:val="center"/>
              <w:rPr>
                <w:rFonts w:asciiTheme="minorHAnsi" w:hAnsiTheme="minorHAnsi"/>
                <w:sz w:val="20"/>
                <w:szCs w:val="20"/>
                <w:lang w:eastAsia="de-DE"/>
              </w:rPr>
            </w:pPr>
          </w:p>
        </w:tc>
        <w:tc>
          <w:tcPr>
            <w:tcW w:w="893" w:type="dxa"/>
            <w:tcBorders>
              <w:top w:val="nil"/>
              <w:left w:val="nil"/>
              <w:bottom w:val="nil"/>
              <w:right w:val="nil"/>
            </w:tcBorders>
            <w:shd w:val="clear" w:color="auto" w:fill="auto"/>
            <w:noWrap/>
            <w:vAlign w:val="bottom"/>
            <w:hideMark/>
          </w:tcPr>
          <w:p w14:paraId="3EA903DF" w14:textId="77777777" w:rsidR="007226DB" w:rsidRPr="00E11954" w:rsidRDefault="007226DB" w:rsidP="007226DB">
            <w:pPr>
              <w:jc w:val="center"/>
              <w:rPr>
                <w:rFonts w:asciiTheme="minorHAnsi" w:hAnsiTheme="minorHAnsi"/>
                <w:sz w:val="20"/>
                <w:szCs w:val="20"/>
                <w:lang w:eastAsia="de-DE"/>
              </w:rPr>
            </w:pPr>
          </w:p>
        </w:tc>
        <w:tc>
          <w:tcPr>
            <w:tcW w:w="893" w:type="dxa"/>
            <w:tcBorders>
              <w:top w:val="nil"/>
              <w:left w:val="nil"/>
              <w:bottom w:val="nil"/>
              <w:right w:val="nil"/>
            </w:tcBorders>
            <w:shd w:val="clear" w:color="auto" w:fill="auto"/>
            <w:noWrap/>
            <w:vAlign w:val="bottom"/>
            <w:hideMark/>
          </w:tcPr>
          <w:p w14:paraId="750658B3" w14:textId="77777777" w:rsidR="007226DB" w:rsidRPr="00E11954" w:rsidRDefault="007226DB" w:rsidP="007226DB">
            <w:pPr>
              <w:jc w:val="center"/>
              <w:rPr>
                <w:rFonts w:asciiTheme="minorHAnsi" w:hAnsiTheme="minorHAnsi"/>
                <w:sz w:val="20"/>
                <w:szCs w:val="20"/>
                <w:lang w:eastAsia="de-DE"/>
              </w:rPr>
            </w:pPr>
          </w:p>
        </w:tc>
        <w:tc>
          <w:tcPr>
            <w:tcW w:w="893" w:type="dxa"/>
            <w:tcBorders>
              <w:top w:val="nil"/>
              <w:left w:val="nil"/>
              <w:bottom w:val="nil"/>
              <w:right w:val="nil"/>
            </w:tcBorders>
            <w:shd w:val="clear" w:color="auto" w:fill="auto"/>
            <w:noWrap/>
            <w:vAlign w:val="bottom"/>
            <w:hideMark/>
          </w:tcPr>
          <w:p w14:paraId="0F85D14D" w14:textId="77777777" w:rsidR="007226DB" w:rsidRPr="00E11954" w:rsidRDefault="007226DB" w:rsidP="007226DB">
            <w:pPr>
              <w:jc w:val="center"/>
              <w:rPr>
                <w:rFonts w:asciiTheme="minorHAnsi" w:hAnsiTheme="minorHAnsi"/>
                <w:sz w:val="20"/>
                <w:szCs w:val="20"/>
                <w:lang w:eastAsia="de-DE"/>
              </w:rPr>
            </w:pPr>
          </w:p>
        </w:tc>
        <w:tc>
          <w:tcPr>
            <w:tcW w:w="893" w:type="dxa"/>
            <w:tcBorders>
              <w:top w:val="nil"/>
              <w:left w:val="nil"/>
              <w:bottom w:val="nil"/>
              <w:right w:val="nil"/>
            </w:tcBorders>
            <w:shd w:val="clear" w:color="auto" w:fill="auto"/>
            <w:noWrap/>
            <w:vAlign w:val="bottom"/>
            <w:hideMark/>
          </w:tcPr>
          <w:p w14:paraId="1BBB3DA2" w14:textId="77777777" w:rsidR="007226DB" w:rsidRPr="00E11954" w:rsidRDefault="007226DB" w:rsidP="007226DB">
            <w:pPr>
              <w:jc w:val="center"/>
              <w:rPr>
                <w:rFonts w:asciiTheme="minorHAnsi" w:hAnsiTheme="minorHAnsi"/>
                <w:sz w:val="20"/>
                <w:szCs w:val="20"/>
                <w:lang w:eastAsia="de-DE"/>
              </w:rPr>
            </w:pPr>
          </w:p>
        </w:tc>
        <w:tc>
          <w:tcPr>
            <w:tcW w:w="893" w:type="dxa"/>
            <w:tcBorders>
              <w:top w:val="nil"/>
              <w:left w:val="nil"/>
              <w:bottom w:val="nil"/>
              <w:right w:val="nil"/>
            </w:tcBorders>
            <w:shd w:val="clear" w:color="auto" w:fill="auto"/>
            <w:noWrap/>
            <w:vAlign w:val="bottom"/>
            <w:hideMark/>
          </w:tcPr>
          <w:p w14:paraId="79382E57" w14:textId="77777777" w:rsidR="007226DB" w:rsidRPr="00E11954" w:rsidRDefault="007226DB" w:rsidP="007226DB">
            <w:pPr>
              <w:jc w:val="center"/>
              <w:rPr>
                <w:rFonts w:asciiTheme="minorHAnsi" w:hAnsiTheme="minorHAnsi"/>
                <w:sz w:val="20"/>
                <w:szCs w:val="20"/>
                <w:lang w:eastAsia="de-DE"/>
              </w:rPr>
            </w:pPr>
          </w:p>
        </w:tc>
      </w:tr>
      <w:tr w:rsidR="00AF15FD" w:rsidRPr="00E11954" w14:paraId="65EDA8D3" w14:textId="77777777" w:rsidTr="00CE0EAA">
        <w:trPr>
          <w:trHeight w:val="252"/>
        </w:trPr>
        <w:tc>
          <w:tcPr>
            <w:tcW w:w="1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81BD4" w14:textId="4C798491" w:rsidR="007226DB" w:rsidRPr="00E11954" w:rsidRDefault="007226DB" w:rsidP="00AF15FD">
            <w:pPr>
              <w:jc w:val="center"/>
              <w:rPr>
                <w:rFonts w:asciiTheme="minorHAnsi" w:hAnsiTheme="minorHAnsi" w:cs="Calibri"/>
                <w:color w:val="000000"/>
                <w:sz w:val="20"/>
                <w:szCs w:val="20"/>
                <w:lang w:eastAsia="de-DE"/>
              </w:rPr>
            </w:pP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14:paraId="02F079FF"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NI</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14:paraId="5E84E747"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NW</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14:paraId="2BA97F1D"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RP</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14:paraId="207E50BB"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SL</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14:paraId="28EBDD91"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SN</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14:paraId="7B9FD006"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ST</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14:paraId="3CFC79E7"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SH</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14:paraId="3CDD7958"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TH</w:t>
            </w:r>
          </w:p>
        </w:tc>
        <w:tc>
          <w:tcPr>
            <w:tcW w:w="893" w:type="dxa"/>
            <w:tcBorders>
              <w:top w:val="nil"/>
              <w:left w:val="nil"/>
              <w:bottom w:val="nil"/>
              <w:right w:val="nil"/>
            </w:tcBorders>
            <w:shd w:val="clear" w:color="auto" w:fill="auto"/>
            <w:noWrap/>
            <w:vAlign w:val="bottom"/>
            <w:hideMark/>
          </w:tcPr>
          <w:p w14:paraId="17850A6D" w14:textId="77777777" w:rsidR="007226DB" w:rsidRPr="00E11954" w:rsidRDefault="007226DB" w:rsidP="007226DB">
            <w:pPr>
              <w:jc w:val="center"/>
              <w:rPr>
                <w:rFonts w:asciiTheme="minorHAnsi" w:hAnsiTheme="minorHAnsi" w:cs="Calibri"/>
                <w:color w:val="000000"/>
                <w:sz w:val="20"/>
                <w:szCs w:val="20"/>
                <w:lang w:eastAsia="de-DE"/>
              </w:rPr>
            </w:pPr>
          </w:p>
        </w:tc>
      </w:tr>
      <w:tr w:rsidR="00AF15FD" w:rsidRPr="00E11954" w14:paraId="79B6FADA" w14:textId="77777777" w:rsidTr="00CE0EAA">
        <w:trPr>
          <w:trHeight w:val="252"/>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69728D74" w14:textId="77777777" w:rsidR="007226DB" w:rsidRPr="00E11954" w:rsidRDefault="007226DB" w:rsidP="00AF15FD">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2008</w:t>
            </w:r>
          </w:p>
        </w:tc>
        <w:tc>
          <w:tcPr>
            <w:tcW w:w="964" w:type="dxa"/>
            <w:tcBorders>
              <w:top w:val="nil"/>
              <w:left w:val="nil"/>
              <w:bottom w:val="single" w:sz="4" w:space="0" w:color="auto"/>
              <w:right w:val="single" w:sz="4" w:space="0" w:color="auto"/>
            </w:tcBorders>
            <w:shd w:val="clear" w:color="auto" w:fill="auto"/>
            <w:noWrap/>
            <w:vAlign w:val="bottom"/>
            <w:hideMark/>
          </w:tcPr>
          <w:p w14:paraId="6AA97D12"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175.220</w:t>
            </w:r>
          </w:p>
        </w:tc>
        <w:tc>
          <w:tcPr>
            <w:tcW w:w="893" w:type="dxa"/>
            <w:tcBorders>
              <w:top w:val="nil"/>
              <w:left w:val="nil"/>
              <w:bottom w:val="single" w:sz="4" w:space="0" w:color="auto"/>
              <w:right w:val="single" w:sz="4" w:space="0" w:color="auto"/>
            </w:tcBorders>
            <w:shd w:val="clear" w:color="auto" w:fill="auto"/>
            <w:noWrap/>
            <w:vAlign w:val="bottom"/>
            <w:hideMark/>
          </w:tcPr>
          <w:p w14:paraId="033004E4"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393.725</w:t>
            </w:r>
          </w:p>
        </w:tc>
        <w:tc>
          <w:tcPr>
            <w:tcW w:w="893" w:type="dxa"/>
            <w:tcBorders>
              <w:top w:val="nil"/>
              <w:left w:val="nil"/>
              <w:bottom w:val="single" w:sz="4" w:space="0" w:color="auto"/>
              <w:right w:val="single" w:sz="4" w:space="0" w:color="auto"/>
            </w:tcBorders>
            <w:shd w:val="clear" w:color="auto" w:fill="auto"/>
            <w:noWrap/>
            <w:vAlign w:val="bottom"/>
            <w:hideMark/>
          </w:tcPr>
          <w:p w14:paraId="64386123"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183.164</w:t>
            </w:r>
          </w:p>
        </w:tc>
        <w:tc>
          <w:tcPr>
            <w:tcW w:w="893" w:type="dxa"/>
            <w:tcBorders>
              <w:top w:val="nil"/>
              <w:left w:val="nil"/>
              <w:bottom w:val="single" w:sz="4" w:space="0" w:color="auto"/>
              <w:right w:val="single" w:sz="4" w:space="0" w:color="auto"/>
            </w:tcBorders>
            <w:shd w:val="clear" w:color="auto" w:fill="auto"/>
            <w:noWrap/>
            <w:vAlign w:val="bottom"/>
            <w:hideMark/>
          </w:tcPr>
          <w:p w14:paraId="61F37267"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25.417</w:t>
            </w:r>
          </w:p>
        </w:tc>
        <w:tc>
          <w:tcPr>
            <w:tcW w:w="893" w:type="dxa"/>
            <w:tcBorders>
              <w:top w:val="nil"/>
              <w:left w:val="nil"/>
              <w:bottom w:val="single" w:sz="4" w:space="0" w:color="auto"/>
              <w:right w:val="single" w:sz="4" w:space="0" w:color="auto"/>
            </w:tcBorders>
            <w:shd w:val="clear" w:color="auto" w:fill="auto"/>
            <w:noWrap/>
            <w:vAlign w:val="bottom"/>
            <w:hideMark/>
          </w:tcPr>
          <w:p w14:paraId="5378BF78"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113.175</w:t>
            </w:r>
          </w:p>
        </w:tc>
        <w:tc>
          <w:tcPr>
            <w:tcW w:w="893" w:type="dxa"/>
            <w:tcBorders>
              <w:top w:val="nil"/>
              <w:left w:val="nil"/>
              <w:bottom w:val="single" w:sz="4" w:space="0" w:color="auto"/>
              <w:right w:val="single" w:sz="4" w:space="0" w:color="auto"/>
            </w:tcBorders>
            <w:shd w:val="clear" w:color="auto" w:fill="auto"/>
            <w:noWrap/>
            <w:vAlign w:val="bottom"/>
            <w:hideMark/>
          </w:tcPr>
          <w:p w14:paraId="5A564791"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74.532</w:t>
            </w:r>
          </w:p>
        </w:tc>
        <w:tc>
          <w:tcPr>
            <w:tcW w:w="893" w:type="dxa"/>
            <w:tcBorders>
              <w:top w:val="nil"/>
              <w:left w:val="nil"/>
              <w:bottom w:val="single" w:sz="4" w:space="0" w:color="auto"/>
              <w:right w:val="single" w:sz="4" w:space="0" w:color="auto"/>
            </w:tcBorders>
            <w:shd w:val="clear" w:color="auto" w:fill="auto"/>
            <w:noWrap/>
            <w:vAlign w:val="bottom"/>
            <w:hideMark/>
          </w:tcPr>
          <w:p w14:paraId="3B0471DF"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74.739</w:t>
            </w:r>
          </w:p>
        </w:tc>
        <w:tc>
          <w:tcPr>
            <w:tcW w:w="893" w:type="dxa"/>
            <w:tcBorders>
              <w:top w:val="nil"/>
              <w:left w:val="nil"/>
              <w:bottom w:val="single" w:sz="4" w:space="0" w:color="auto"/>
              <w:right w:val="single" w:sz="4" w:space="0" w:color="auto"/>
            </w:tcBorders>
            <w:shd w:val="clear" w:color="auto" w:fill="auto"/>
            <w:noWrap/>
            <w:vAlign w:val="bottom"/>
            <w:hideMark/>
          </w:tcPr>
          <w:p w14:paraId="34915CF1"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55.767</w:t>
            </w:r>
          </w:p>
        </w:tc>
        <w:tc>
          <w:tcPr>
            <w:tcW w:w="893" w:type="dxa"/>
            <w:tcBorders>
              <w:top w:val="nil"/>
              <w:left w:val="nil"/>
              <w:bottom w:val="nil"/>
              <w:right w:val="nil"/>
            </w:tcBorders>
            <w:shd w:val="clear" w:color="auto" w:fill="auto"/>
            <w:noWrap/>
            <w:vAlign w:val="bottom"/>
            <w:hideMark/>
          </w:tcPr>
          <w:p w14:paraId="47A756BA" w14:textId="77777777" w:rsidR="007226DB" w:rsidRPr="00E11954" w:rsidRDefault="007226DB" w:rsidP="007226DB">
            <w:pPr>
              <w:jc w:val="center"/>
              <w:rPr>
                <w:rFonts w:asciiTheme="minorHAnsi" w:hAnsiTheme="minorHAnsi" w:cs="Calibri"/>
                <w:color w:val="000000"/>
                <w:sz w:val="20"/>
                <w:szCs w:val="20"/>
                <w:lang w:eastAsia="de-DE"/>
              </w:rPr>
            </w:pPr>
          </w:p>
        </w:tc>
      </w:tr>
      <w:tr w:rsidR="00AF15FD" w:rsidRPr="00E11954" w14:paraId="2C117FD8" w14:textId="77777777" w:rsidTr="00CE0EAA">
        <w:trPr>
          <w:trHeight w:val="252"/>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7BC282DD" w14:textId="77777777" w:rsidR="007226DB" w:rsidRPr="00E11954" w:rsidRDefault="007226DB" w:rsidP="00AF15FD">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2018</w:t>
            </w:r>
          </w:p>
        </w:tc>
        <w:tc>
          <w:tcPr>
            <w:tcW w:w="964" w:type="dxa"/>
            <w:tcBorders>
              <w:top w:val="nil"/>
              <w:left w:val="nil"/>
              <w:bottom w:val="single" w:sz="4" w:space="0" w:color="auto"/>
              <w:right w:val="single" w:sz="4" w:space="0" w:color="auto"/>
            </w:tcBorders>
            <w:shd w:val="clear" w:color="auto" w:fill="auto"/>
            <w:noWrap/>
            <w:vAlign w:val="bottom"/>
            <w:hideMark/>
          </w:tcPr>
          <w:p w14:paraId="70235A48"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199.244</w:t>
            </w:r>
          </w:p>
        </w:tc>
        <w:tc>
          <w:tcPr>
            <w:tcW w:w="893" w:type="dxa"/>
            <w:tcBorders>
              <w:top w:val="nil"/>
              <w:left w:val="nil"/>
              <w:bottom w:val="single" w:sz="4" w:space="0" w:color="auto"/>
              <w:right w:val="single" w:sz="4" w:space="0" w:color="auto"/>
            </w:tcBorders>
            <w:shd w:val="clear" w:color="auto" w:fill="auto"/>
            <w:noWrap/>
            <w:vAlign w:val="bottom"/>
            <w:hideMark/>
          </w:tcPr>
          <w:p w14:paraId="174B820E"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408.887</w:t>
            </w:r>
          </w:p>
        </w:tc>
        <w:tc>
          <w:tcPr>
            <w:tcW w:w="893" w:type="dxa"/>
            <w:tcBorders>
              <w:top w:val="nil"/>
              <w:left w:val="nil"/>
              <w:bottom w:val="single" w:sz="4" w:space="0" w:color="auto"/>
              <w:right w:val="single" w:sz="4" w:space="0" w:color="auto"/>
            </w:tcBorders>
            <w:shd w:val="clear" w:color="auto" w:fill="auto"/>
            <w:noWrap/>
            <w:vAlign w:val="bottom"/>
            <w:hideMark/>
          </w:tcPr>
          <w:p w14:paraId="46C91D57"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192.459</w:t>
            </w:r>
          </w:p>
        </w:tc>
        <w:tc>
          <w:tcPr>
            <w:tcW w:w="893" w:type="dxa"/>
            <w:tcBorders>
              <w:top w:val="nil"/>
              <w:left w:val="nil"/>
              <w:bottom w:val="single" w:sz="4" w:space="0" w:color="auto"/>
              <w:right w:val="single" w:sz="4" w:space="0" w:color="auto"/>
            </w:tcBorders>
            <w:shd w:val="clear" w:color="auto" w:fill="auto"/>
            <w:noWrap/>
            <w:vAlign w:val="bottom"/>
            <w:hideMark/>
          </w:tcPr>
          <w:p w14:paraId="2C776CAC"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31.829</w:t>
            </w:r>
          </w:p>
        </w:tc>
        <w:tc>
          <w:tcPr>
            <w:tcW w:w="893" w:type="dxa"/>
            <w:tcBorders>
              <w:top w:val="nil"/>
              <w:left w:val="nil"/>
              <w:bottom w:val="single" w:sz="4" w:space="0" w:color="auto"/>
              <w:right w:val="single" w:sz="4" w:space="0" w:color="auto"/>
            </w:tcBorders>
            <w:shd w:val="clear" w:color="auto" w:fill="auto"/>
            <w:noWrap/>
            <w:vAlign w:val="bottom"/>
            <w:hideMark/>
          </w:tcPr>
          <w:p w14:paraId="7C90C2B2"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112.331</w:t>
            </w:r>
          </w:p>
        </w:tc>
        <w:tc>
          <w:tcPr>
            <w:tcW w:w="893" w:type="dxa"/>
            <w:tcBorders>
              <w:top w:val="nil"/>
              <w:left w:val="nil"/>
              <w:bottom w:val="single" w:sz="4" w:space="0" w:color="auto"/>
              <w:right w:val="single" w:sz="4" w:space="0" w:color="auto"/>
            </w:tcBorders>
            <w:shd w:val="clear" w:color="auto" w:fill="auto"/>
            <w:noWrap/>
            <w:vAlign w:val="bottom"/>
            <w:hideMark/>
          </w:tcPr>
          <w:p w14:paraId="588A1A0D"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70.228</w:t>
            </w:r>
          </w:p>
        </w:tc>
        <w:tc>
          <w:tcPr>
            <w:tcW w:w="893" w:type="dxa"/>
            <w:tcBorders>
              <w:top w:val="nil"/>
              <w:left w:val="nil"/>
              <w:bottom w:val="single" w:sz="4" w:space="0" w:color="auto"/>
              <w:right w:val="single" w:sz="4" w:space="0" w:color="auto"/>
            </w:tcBorders>
            <w:shd w:val="clear" w:color="auto" w:fill="auto"/>
            <w:noWrap/>
            <w:vAlign w:val="bottom"/>
            <w:hideMark/>
          </w:tcPr>
          <w:p w14:paraId="45165A6F"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79.289</w:t>
            </w:r>
          </w:p>
        </w:tc>
        <w:tc>
          <w:tcPr>
            <w:tcW w:w="893" w:type="dxa"/>
            <w:tcBorders>
              <w:top w:val="nil"/>
              <w:left w:val="nil"/>
              <w:bottom w:val="single" w:sz="4" w:space="0" w:color="auto"/>
              <w:right w:val="single" w:sz="4" w:space="0" w:color="auto"/>
            </w:tcBorders>
            <w:shd w:val="clear" w:color="auto" w:fill="auto"/>
            <w:noWrap/>
            <w:vAlign w:val="bottom"/>
            <w:hideMark/>
          </w:tcPr>
          <w:p w14:paraId="05983BE1"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63.735</w:t>
            </w:r>
          </w:p>
        </w:tc>
        <w:tc>
          <w:tcPr>
            <w:tcW w:w="893" w:type="dxa"/>
            <w:tcBorders>
              <w:top w:val="nil"/>
              <w:left w:val="nil"/>
              <w:bottom w:val="nil"/>
              <w:right w:val="nil"/>
            </w:tcBorders>
            <w:shd w:val="clear" w:color="auto" w:fill="auto"/>
            <w:noWrap/>
            <w:vAlign w:val="bottom"/>
            <w:hideMark/>
          </w:tcPr>
          <w:p w14:paraId="3C3DDB43" w14:textId="77777777" w:rsidR="007226DB" w:rsidRPr="00E11954" w:rsidRDefault="007226DB" w:rsidP="007226DB">
            <w:pPr>
              <w:jc w:val="center"/>
              <w:rPr>
                <w:rFonts w:asciiTheme="minorHAnsi" w:hAnsiTheme="minorHAnsi" w:cs="Calibri"/>
                <w:color w:val="000000"/>
                <w:sz w:val="20"/>
                <w:szCs w:val="20"/>
                <w:lang w:eastAsia="de-DE"/>
              </w:rPr>
            </w:pPr>
          </w:p>
        </w:tc>
      </w:tr>
      <w:tr w:rsidR="00AF15FD" w:rsidRPr="00E11954" w14:paraId="15AA9E8B" w14:textId="77777777" w:rsidTr="00CE0EAA">
        <w:trPr>
          <w:trHeight w:val="182"/>
        </w:trPr>
        <w:tc>
          <w:tcPr>
            <w:tcW w:w="1242" w:type="dxa"/>
            <w:tcBorders>
              <w:top w:val="nil"/>
              <w:left w:val="single" w:sz="4" w:space="0" w:color="auto"/>
              <w:bottom w:val="single" w:sz="4" w:space="0" w:color="auto"/>
              <w:right w:val="single" w:sz="4" w:space="0" w:color="auto"/>
            </w:tcBorders>
            <w:shd w:val="clear" w:color="auto" w:fill="auto"/>
            <w:vAlign w:val="bottom"/>
            <w:hideMark/>
          </w:tcPr>
          <w:p w14:paraId="36624787" w14:textId="77777777" w:rsidR="007226DB" w:rsidRPr="00E11954" w:rsidRDefault="007226DB" w:rsidP="00AF15FD">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Anstieg in %</w:t>
            </w:r>
          </w:p>
        </w:tc>
        <w:tc>
          <w:tcPr>
            <w:tcW w:w="964" w:type="dxa"/>
            <w:tcBorders>
              <w:top w:val="nil"/>
              <w:left w:val="nil"/>
              <w:bottom w:val="single" w:sz="4" w:space="0" w:color="auto"/>
              <w:right w:val="single" w:sz="4" w:space="0" w:color="auto"/>
            </w:tcBorders>
            <w:shd w:val="clear" w:color="auto" w:fill="auto"/>
            <w:noWrap/>
            <w:vAlign w:val="center"/>
            <w:hideMark/>
          </w:tcPr>
          <w:p w14:paraId="735ED983"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13,7%</w:t>
            </w:r>
          </w:p>
        </w:tc>
        <w:tc>
          <w:tcPr>
            <w:tcW w:w="893" w:type="dxa"/>
            <w:tcBorders>
              <w:top w:val="nil"/>
              <w:left w:val="nil"/>
              <w:bottom w:val="single" w:sz="4" w:space="0" w:color="auto"/>
              <w:right w:val="single" w:sz="4" w:space="0" w:color="auto"/>
            </w:tcBorders>
            <w:shd w:val="clear" w:color="auto" w:fill="auto"/>
            <w:noWrap/>
            <w:vAlign w:val="center"/>
            <w:hideMark/>
          </w:tcPr>
          <w:p w14:paraId="18CB5DC5"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3,9%</w:t>
            </w:r>
          </w:p>
        </w:tc>
        <w:tc>
          <w:tcPr>
            <w:tcW w:w="893" w:type="dxa"/>
            <w:tcBorders>
              <w:top w:val="nil"/>
              <w:left w:val="nil"/>
              <w:bottom w:val="single" w:sz="4" w:space="0" w:color="auto"/>
              <w:right w:val="single" w:sz="4" w:space="0" w:color="auto"/>
            </w:tcBorders>
            <w:shd w:val="clear" w:color="auto" w:fill="auto"/>
            <w:noWrap/>
            <w:vAlign w:val="center"/>
            <w:hideMark/>
          </w:tcPr>
          <w:p w14:paraId="4CD906B0"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5,1%</w:t>
            </w:r>
          </w:p>
        </w:tc>
        <w:tc>
          <w:tcPr>
            <w:tcW w:w="893" w:type="dxa"/>
            <w:tcBorders>
              <w:top w:val="nil"/>
              <w:left w:val="nil"/>
              <w:bottom w:val="single" w:sz="4" w:space="0" w:color="auto"/>
              <w:right w:val="single" w:sz="4" w:space="0" w:color="auto"/>
            </w:tcBorders>
            <w:shd w:val="clear" w:color="auto" w:fill="auto"/>
            <w:noWrap/>
            <w:vAlign w:val="center"/>
            <w:hideMark/>
          </w:tcPr>
          <w:p w14:paraId="3CE269A6"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25,2%</w:t>
            </w:r>
          </w:p>
        </w:tc>
        <w:tc>
          <w:tcPr>
            <w:tcW w:w="893" w:type="dxa"/>
            <w:tcBorders>
              <w:top w:val="nil"/>
              <w:left w:val="nil"/>
              <w:bottom w:val="single" w:sz="4" w:space="0" w:color="auto"/>
              <w:right w:val="single" w:sz="4" w:space="0" w:color="auto"/>
            </w:tcBorders>
            <w:shd w:val="clear" w:color="auto" w:fill="auto"/>
            <w:noWrap/>
            <w:vAlign w:val="center"/>
            <w:hideMark/>
          </w:tcPr>
          <w:p w14:paraId="54FBEBBB"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-0,7%</w:t>
            </w:r>
          </w:p>
        </w:tc>
        <w:tc>
          <w:tcPr>
            <w:tcW w:w="893" w:type="dxa"/>
            <w:tcBorders>
              <w:top w:val="nil"/>
              <w:left w:val="nil"/>
              <w:bottom w:val="single" w:sz="4" w:space="0" w:color="auto"/>
              <w:right w:val="single" w:sz="4" w:space="0" w:color="auto"/>
            </w:tcBorders>
            <w:shd w:val="clear" w:color="auto" w:fill="auto"/>
            <w:noWrap/>
            <w:vAlign w:val="center"/>
            <w:hideMark/>
          </w:tcPr>
          <w:p w14:paraId="5F8F4A63"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-5,8%</w:t>
            </w:r>
          </w:p>
        </w:tc>
        <w:tc>
          <w:tcPr>
            <w:tcW w:w="893" w:type="dxa"/>
            <w:tcBorders>
              <w:top w:val="nil"/>
              <w:left w:val="nil"/>
              <w:bottom w:val="single" w:sz="4" w:space="0" w:color="auto"/>
              <w:right w:val="single" w:sz="4" w:space="0" w:color="auto"/>
            </w:tcBorders>
            <w:shd w:val="clear" w:color="auto" w:fill="auto"/>
            <w:noWrap/>
            <w:vAlign w:val="center"/>
            <w:hideMark/>
          </w:tcPr>
          <w:p w14:paraId="17258F8F"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6,1%</w:t>
            </w:r>
          </w:p>
        </w:tc>
        <w:tc>
          <w:tcPr>
            <w:tcW w:w="893" w:type="dxa"/>
            <w:tcBorders>
              <w:top w:val="nil"/>
              <w:left w:val="nil"/>
              <w:bottom w:val="single" w:sz="4" w:space="0" w:color="auto"/>
              <w:right w:val="single" w:sz="4" w:space="0" w:color="auto"/>
            </w:tcBorders>
            <w:shd w:val="clear" w:color="auto" w:fill="auto"/>
            <w:noWrap/>
            <w:vAlign w:val="center"/>
            <w:hideMark/>
          </w:tcPr>
          <w:p w14:paraId="17012164" w14:textId="77777777" w:rsidR="007226DB" w:rsidRPr="00E11954" w:rsidRDefault="007226DB" w:rsidP="007226DB">
            <w:pPr>
              <w:jc w:val="center"/>
              <w:rPr>
                <w:rFonts w:asciiTheme="minorHAnsi" w:hAnsiTheme="minorHAnsi" w:cs="Calibri"/>
                <w:color w:val="000000"/>
                <w:sz w:val="20"/>
                <w:szCs w:val="20"/>
                <w:lang w:eastAsia="de-DE"/>
              </w:rPr>
            </w:pPr>
            <w:r w:rsidRPr="00E11954">
              <w:rPr>
                <w:rFonts w:asciiTheme="minorHAnsi" w:hAnsiTheme="minorHAnsi" w:cs="Calibri"/>
                <w:color w:val="000000"/>
                <w:sz w:val="20"/>
                <w:szCs w:val="20"/>
                <w:lang w:eastAsia="de-DE"/>
              </w:rPr>
              <w:t>14,3%</w:t>
            </w:r>
          </w:p>
        </w:tc>
        <w:tc>
          <w:tcPr>
            <w:tcW w:w="893" w:type="dxa"/>
            <w:tcBorders>
              <w:top w:val="nil"/>
              <w:left w:val="nil"/>
              <w:bottom w:val="nil"/>
              <w:right w:val="nil"/>
            </w:tcBorders>
            <w:shd w:val="clear" w:color="auto" w:fill="auto"/>
            <w:noWrap/>
            <w:vAlign w:val="bottom"/>
            <w:hideMark/>
          </w:tcPr>
          <w:p w14:paraId="216AB4E6" w14:textId="77777777" w:rsidR="007226DB" w:rsidRPr="00E11954" w:rsidRDefault="007226DB" w:rsidP="007226DB">
            <w:pPr>
              <w:jc w:val="center"/>
              <w:rPr>
                <w:rFonts w:asciiTheme="minorHAnsi" w:hAnsiTheme="minorHAnsi" w:cs="Calibri"/>
                <w:color w:val="000000"/>
                <w:sz w:val="20"/>
                <w:szCs w:val="20"/>
                <w:lang w:eastAsia="de-DE"/>
              </w:rPr>
            </w:pPr>
          </w:p>
        </w:tc>
      </w:tr>
    </w:tbl>
    <w:p w14:paraId="1836D1C3" w14:textId="0A19D2CD" w:rsidR="005A5EF4" w:rsidRPr="00E11954" w:rsidRDefault="005A5EF4" w:rsidP="007226DB">
      <w:pPr>
        <w:jc w:val="both"/>
        <w:rPr>
          <w:rFonts w:asciiTheme="minorHAnsi" w:eastAsia="Arial" w:hAnsiTheme="minorHAnsi" w:cs="Arial"/>
          <w:b/>
          <w:color w:val="000000"/>
        </w:rPr>
      </w:pPr>
    </w:p>
    <w:p w14:paraId="1BB8B55A" w14:textId="77777777" w:rsidR="005A5EF4" w:rsidRPr="00E11954" w:rsidRDefault="005A5EF4" w:rsidP="005A5EF4">
      <w:pPr>
        <w:pStyle w:val="Listenabsatz"/>
        <w:spacing w:after="0" w:line="240" w:lineRule="auto"/>
        <w:ind w:left="284"/>
        <w:jc w:val="both"/>
        <w:rPr>
          <w:rFonts w:asciiTheme="minorHAnsi" w:eastAsia="Arial" w:hAnsiTheme="minorHAnsi" w:cs="Arial"/>
          <w:b/>
          <w:color w:val="000000"/>
        </w:rPr>
      </w:pPr>
    </w:p>
    <w:p w14:paraId="36AED9E0" w14:textId="7D225DE4" w:rsidR="00B411AB" w:rsidRPr="00E11954" w:rsidRDefault="00C904A3" w:rsidP="007475E0">
      <w:pPr>
        <w:pStyle w:val="Listenabsatz"/>
        <w:numPr>
          <w:ilvl w:val="0"/>
          <w:numId w:val="1"/>
        </w:numPr>
        <w:spacing w:after="0" w:line="240" w:lineRule="auto"/>
        <w:ind w:left="284" w:hanging="284"/>
        <w:jc w:val="both"/>
        <w:rPr>
          <w:rFonts w:asciiTheme="minorHAnsi" w:eastAsia="Arial" w:hAnsiTheme="minorHAnsi" w:cs="Arial"/>
          <w:b/>
          <w:color w:val="000000"/>
        </w:rPr>
      </w:pPr>
      <w:r w:rsidRPr="00E11954">
        <w:rPr>
          <w:rFonts w:asciiTheme="minorHAnsi" w:eastAsia="Arial" w:hAnsiTheme="minorHAnsi" w:cs="Arial"/>
          <w:b/>
          <w:color w:val="000000"/>
        </w:rPr>
        <w:t xml:space="preserve">Die </w:t>
      </w:r>
      <w:r w:rsidR="00B411AB" w:rsidRPr="00E11954">
        <w:rPr>
          <w:rFonts w:asciiTheme="minorHAnsi" w:eastAsia="Arial" w:hAnsiTheme="minorHAnsi" w:cs="Arial"/>
          <w:b/>
          <w:color w:val="000000"/>
        </w:rPr>
        <w:t>Anzahl der Beschäftigten</w:t>
      </w:r>
      <w:r w:rsidR="00574211" w:rsidRPr="00E11954">
        <w:rPr>
          <w:rFonts w:asciiTheme="minorHAnsi" w:eastAsia="Arial" w:hAnsiTheme="minorHAnsi" w:cs="Arial"/>
          <w:b/>
          <w:color w:val="000000"/>
        </w:rPr>
        <w:t>,</w:t>
      </w:r>
      <w:r w:rsidR="00B411AB" w:rsidRPr="00E11954">
        <w:rPr>
          <w:rFonts w:asciiTheme="minorHAnsi" w:eastAsia="Arial" w:hAnsiTheme="minorHAnsi" w:cs="Arial"/>
          <w:b/>
          <w:color w:val="000000"/>
        </w:rPr>
        <w:t xml:space="preserve"> auf die sich in den Jahren von 200</w:t>
      </w:r>
      <w:r w:rsidR="00362F02" w:rsidRPr="00E11954">
        <w:rPr>
          <w:rFonts w:asciiTheme="minorHAnsi" w:eastAsia="Arial" w:hAnsiTheme="minorHAnsi" w:cs="Arial"/>
          <w:b/>
          <w:color w:val="000000"/>
        </w:rPr>
        <w:t>8</w:t>
      </w:r>
      <w:r w:rsidR="00B411AB" w:rsidRPr="00E11954">
        <w:rPr>
          <w:rFonts w:asciiTheme="minorHAnsi" w:eastAsia="Arial" w:hAnsiTheme="minorHAnsi" w:cs="Arial"/>
          <w:b/>
          <w:color w:val="000000"/>
        </w:rPr>
        <w:t xml:space="preserve"> bis 201</w:t>
      </w:r>
      <w:r w:rsidR="00362F02" w:rsidRPr="00E11954">
        <w:rPr>
          <w:rFonts w:asciiTheme="minorHAnsi" w:eastAsia="Arial" w:hAnsiTheme="minorHAnsi" w:cs="Arial"/>
          <w:b/>
          <w:color w:val="000000"/>
        </w:rPr>
        <w:t>8</w:t>
      </w:r>
      <w:r w:rsidR="00B411AB" w:rsidRPr="00E11954">
        <w:rPr>
          <w:rFonts w:asciiTheme="minorHAnsi" w:eastAsia="Arial" w:hAnsiTheme="minorHAnsi" w:cs="Arial"/>
          <w:b/>
          <w:color w:val="000000"/>
        </w:rPr>
        <w:t xml:space="preserve"> die Kontrollkompetenz der Arbeitsauf</w:t>
      </w:r>
      <w:r w:rsidR="00A477F6" w:rsidRPr="00E11954">
        <w:rPr>
          <w:rFonts w:asciiTheme="minorHAnsi" w:eastAsia="Arial" w:hAnsiTheme="minorHAnsi" w:cs="Arial"/>
          <w:b/>
          <w:color w:val="000000"/>
        </w:rPr>
        <w:t>sichten der Länder erstreckt hat, ist</w:t>
      </w:r>
      <w:r w:rsidR="00B411AB" w:rsidRPr="00E11954">
        <w:rPr>
          <w:rFonts w:asciiTheme="minorHAnsi" w:eastAsia="Arial" w:hAnsiTheme="minorHAnsi" w:cs="Arial"/>
          <w:b/>
          <w:color w:val="000000"/>
        </w:rPr>
        <w:t xml:space="preserve"> angestiegen (s. Frage </w:t>
      </w:r>
      <w:r w:rsidR="00362F02" w:rsidRPr="00E11954">
        <w:rPr>
          <w:rFonts w:asciiTheme="minorHAnsi" w:eastAsia="Arial" w:hAnsiTheme="minorHAnsi" w:cs="Arial"/>
          <w:b/>
          <w:color w:val="000000"/>
        </w:rPr>
        <w:t>1e</w:t>
      </w:r>
      <w:r w:rsidR="00B411AB" w:rsidRPr="00E11954">
        <w:rPr>
          <w:rFonts w:asciiTheme="minorHAnsi" w:eastAsia="Arial" w:hAnsiTheme="minorHAnsi" w:cs="Arial"/>
          <w:b/>
          <w:color w:val="000000"/>
        </w:rPr>
        <w:t xml:space="preserve">, Tabelle 3): </w:t>
      </w:r>
    </w:p>
    <w:p w14:paraId="2A78DF5A" w14:textId="77777777" w:rsidR="00470521" w:rsidRPr="00E11954" w:rsidRDefault="00470521" w:rsidP="00470521">
      <w:pPr>
        <w:pStyle w:val="Listenabsatz"/>
        <w:spacing w:after="0" w:line="240" w:lineRule="auto"/>
        <w:ind w:left="284"/>
        <w:jc w:val="both"/>
        <w:rPr>
          <w:rFonts w:asciiTheme="minorHAnsi" w:eastAsia="Arial" w:hAnsiTheme="minorHAnsi" w:cs="Arial"/>
          <w:b/>
          <w:color w:val="000000"/>
        </w:rPr>
      </w:pPr>
    </w:p>
    <w:tbl>
      <w:tblPr>
        <w:tblW w:w="9066" w:type="dxa"/>
        <w:tblCellMar>
          <w:left w:w="70" w:type="dxa"/>
          <w:right w:w="70" w:type="dxa"/>
        </w:tblCellMar>
        <w:tblLook w:val="04A0" w:firstRow="1" w:lastRow="0" w:firstColumn="1" w:lastColumn="0" w:noHBand="0" w:noVBand="1"/>
      </w:tblPr>
      <w:tblGrid>
        <w:gridCol w:w="1136"/>
        <w:gridCol w:w="1052"/>
        <w:gridCol w:w="951"/>
        <w:gridCol w:w="951"/>
        <w:gridCol w:w="951"/>
        <w:gridCol w:w="951"/>
        <w:gridCol w:w="799"/>
        <w:gridCol w:w="799"/>
        <w:gridCol w:w="951"/>
        <w:gridCol w:w="799"/>
      </w:tblGrid>
      <w:tr w:rsidR="00470521" w:rsidRPr="00E11954" w14:paraId="79FC1CD4" w14:textId="77777777" w:rsidTr="00CE0EAA">
        <w:trPr>
          <w:trHeight w:val="272"/>
        </w:trPr>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BE353"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 </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14:paraId="3E0CA6B1"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Gesamt</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14:paraId="0663AF58"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BW</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14:paraId="394A6AAE"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BY</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14:paraId="76EB7963"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BE</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14:paraId="429CC58C"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BB</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13536BFF"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HB</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0262CAD7"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HH</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14:paraId="230C4C3C" w14:textId="77777777" w:rsidR="00470521" w:rsidRPr="00E11954" w:rsidRDefault="00470521" w:rsidP="00470521">
            <w:pPr>
              <w:jc w:val="center"/>
              <w:rPr>
                <w:rFonts w:asciiTheme="minorHAnsi" w:hAnsiTheme="minorHAnsi"/>
                <w:color w:val="000000"/>
                <w:sz w:val="20"/>
                <w:szCs w:val="20"/>
                <w:lang w:eastAsia="de-DE"/>
              </w:rPr>
            </w:pPr>
            <w:proofErr w:type="gramStart"/>
            <w:r w:rsidRPr="00E11954">
              <w:rPr>
                <w:rFonts w:asciiTheme="minorHAnsi" w:hAnsiTheme="minorHAnsi"/>
                <w:color w:val="000000"/>
                <w:sz w:val="20"/>
                <w:szCs w:val="20"/>
                <w:lang w:eastAsia="de-DE"/>
              </w:rPr>
              <w:t>HE</w:t>
            </w:r>
            <w:proofErr w:type="gramEnd"/>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29D56122"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MV</w:t>
            </w:r>
          </w:p>
        </w:tc>
      </w:tr>
      <w:tr w:rsidR="00470521" w:rsidRPr="00E11954" w14:paraId="2F62B1EC" w14:textId="77777777" w:rsidTr="00CE0EAA">
        <w:trPr>
          <w:trHeight w:val="272"/>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57EAFC28"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2008</w:t>
            </w:r>
          </w:p>
        </w:tc>
        <w:tc>
          <w:tcPr>
            <w:tcW w:w="1006" w:type="dxa"/>
            <w:tcBorders>
              <w:top w:val="nil"/>
              <w:left w:val="nil"/>
              <w:bottom w:val="single" w:sz="4" w:space="0" w:color="auto"/>
              <w:right w:val="single" w:sz="4" w:space="0" w:color="auto"/>
            </w:tcBorders>
            <w:shd w:val="clear" w:color="auto" w:fill="auto"/>
            <w:noWrap/>
            <w:vAlign w:val="bottom"/>
            <w:hideMark/>
          </w:tcPr>
          <w:p w14:paraId="6CD87035"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27.388.167</w:t>
            </w:r>
          </w:p>
        </w:tc>
        <w:tc>
          <w:tcPr>
            <w:tcW w:w="909" w:type="dxa"/>
            <w:tcBorders>
              <w:top w:val="nil"/>
              <w:left w:val="nil"/>
              <w:bottom w:val="single" w:sz="4" w:space="0" w:color="auto"/>
              <w:right w:val="single" w:sz="4" w:space="0" w:color="auto"/>
            </w:tcBorders>
            <w:shd w:val="clear" w:color="auto" w:fill="auto"/>
            <w:noWrap/>
            <w:vAlign w:val="bottom"/>
            <w:hideMark/>
          </w:tcPr>
          <w:p w14:paraId="46558DC0"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3.666.914</w:t>
            </w:r>
          </w:p>
        </w:tc>
        <w:tc>
          <w:tcPr>
            <w:tcW w:w="909" w:type="dxa"/>
            <w:tcBorders>
              <w:top w:val="nil"/>
              <w:left w:val="nil"/>
              <w:bottom w:val="single" w:sz="4" w:space="0" w:color="auto"/>
              <w:right w:val="single" w:sz="4" w:space="0" w:color="auto"/>
            </w:tcBorders>
            <w:shd w:val="clear" w:color="auto" w:fill="auto"/>
            <w:noWrap/>
            <w:vAlign w:val="bottom"/>
            <w:hideMark/>
          </w:tcPr>
          <w:p w14:paraId="5B2BD930"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4.907.590</w:t>
            </w:r>
          </w:p>
        </w:tc>
        <w:tc>
          <w:tcPr>
            <w:tcW w:w="909" w:type="dxa"/>
            <w:tcBorders>
              <w:top w:val="nil"/>
              <w:left w:val="nil"/>
              <w:bottom w:val="single" w:sz="4" w:space="0" w:color="auto"/>
              <w:right w:val="single" w:sz="4" w:space="0" w:color="auto"/>
            </w:tcBorders>
            <w:shd w:val="clear" w:color="auto" w:fill="auto"/>
            <w:noWrap/>
            <w:vAlign w:val="bottom"/>
            <w:hideMark/>
          </w:tcPr>
          <w:p w14:paraId="3C37E97E"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1.081.660</w:t>
            </w:r>
          </w:p>
        </w:tc>
        <w:tc>
          <w:tcPr>
            <w:tcW w:w="909" w:type="dxa"/>
            <w:tcBorders>
              <w:top w:val="nil"/>
              <w:left w:val="nil"/>
              <w:bottom w:val="single" w:sz="4" w:space="0" w:color="auto"/>
              <w:right w:val="single" w:sz="4" w:space="0" w:color="auto"/>
            </w:tcBorders>
            <w:shd w:val="clear" w:color="auto" w:fill="auto"/>
            <w:noWrap/>
            <w:vAlign w:val="bottom"/>
            <w:hideMark/>
          </w:tcPr>
          <w:p w14:paraId="4805658F"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784.172</w:t>
            </w:r>
          </w:p>
        </w:tc>
        <w:tc>
          <w:tcPr>
            <w:tcW w:w="793" w:type="dxa"/>
            <w:tcBorders>
              <w:top w:val="nil"/>
              <w:left w:val="nil"/>
              <w:bottom w:val="single" w:sz="4" w:space="0" w:color="auto"/>
              <w:right w:val="single" w:sz="4" w:space="0" w:color="auto"/>
            </w:tcBorders>
            <w:shd w:val="clear" w:color="auto" w:fill="auto"/>
            <w:noWrap/>
            <w:vAlign w:val="bottom"/>
            <w:hideMark/>
          </w:tcPr>
          <w:p w14:paraId="1215F02D"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279.379</w:t>
            </w:r>
          </w:p>
        </w:tc>
        <w:tc>
          <w:tcPr>
            <w:tcW w:w="793" w:type="dxa"/>
            <w:tcBorders>
              <w:top w:val="nil"/>
              <w:left w:val="nil"/>
              <w:bottom w:val="single" w:sz="4" w:space="0" w:color="auto"/>
              <w:right w:val="single" w:sz="4" w:space="0" w:color="auto"/>
            </w:tcBorders>
            <w:shd w:val="clear" w:color="auto" w:fill="auto"/>
            <w:noWrap/>
            <w:vAlign w:val="bottom"/>
            <w:hideMark/>
          </w:tcPr>
          <w:p w14:paraId="6EAB9DED"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845.317</w:t>
            </w:r>
          </w:p>
        </w:tc>
        <w:tc>
          <w:tcPr>
            <w:tcW w:w="909" w:type="dxa"/>
            <w:tcBorders>
              <w:top w:val="nil"/>
              <w:left w:val="nil"/>
              <w:bottom w:val="single" w:sz="4" w:space="0" w:color="auto"/>
              <w:right w:val="single" w:sz="4" w:space="0" w:color="auto"/>
            </w:tcBorders>
            <w:shd w:val="clear" w:color="auto" w:fill="auto"/>
            <w:noWrap/>
            <w:vAlign w:val="bottom"/>
            <w:hideMark/>
          </w:tcPr>
          <w:p w14:paraId="48D6740D"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2.545.283</w:t>
            </w:r>
          </w:p>
        </w:tc>
        <w:tc>
          <w:tcPr>
            <w:tcW w:w="793" w:type="dxa"/>
            <w:tcBorders>
              <w:top w:val="nil"/>
              <w:left w:val="nil"/>
              <w:bottom w:val="single" w:sz="4" w:space="0" w:color="auto"/>
              <w:right w:val="single" w:sz="4" w:space="0" w:color="auto"/>
            </w:tcBorders>
            <w:shd w:val="clear" w:color="auto" w:fill="auto"/>
            <w:noWrap/>
            <w:vAlign w:val="bottom"/>
            <w:hideMark/>
          </w:tcPr>
          <w:p w14:paraId="662EE060"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655.399</w:t>
            </w:r>
          </w:p>
        </w:tc>
      </w:tr>
      <w:tr w:rsidR="00470521" w:rsidRPr="00E11954" w14:paraId="532B463C" w14:textId="77777777" w:rsidTr="00CE0EAA">
        <w:trPr>
          <w:trHeight w:val="272"/>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7850658D"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2018</w:t>
            </w:r>
          </w:p>
        </w:tc>
        <w:tc>
          <w:tcPr>
            <w:tcW w:w="1006" w:type="dxa"/>
            <w:tcBorders>
              <w:top w:val="nil"/>
              <w:left w:val="nil"/>
              <w:bottom w:val="single" w:sz="4" w:space="0" w:color="auto"/>
              <w:right w:val="single" w:sz="4" w:space="0" w:color="auto"/>
            </w:tcBorders>
            <w:shd w:val="clear" w:color="auto" w:fill="auto"/>
            <w:noWrap/>
            <w:vAlign w:val="bottom"/>
            <w:hideMark/>
          </w:tcPr>
          <w:p w14:paraId="3F54C29E"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32.048.676</w:t>
            </w:r>
          </w:p>
        </w:tc>
        <w:tc>
          <w:tcPr>
            <w:tcW w:w="909" w:type="dxa"/>
            <w:tcBorders>
              <w:top w:val="nil"/>
              <w:left w:val="nil"/>
              <w:bottom w:val="single" w:sz="4" w:space="0" w:color="auto"/>
              <w:right w:val="single" w:sz="4" w:space="0" w:color="auto"/>
            </w:tcBorders>
            <w:shd w:val="clear" w:color="auto" w:fill="auto"/>
            <w:noWrap/>
            <w:vAlign w:val="bottom"/>
            <w:hideMark/>
          </w:tcPr>
          <w:p w14:paraId="31BAEC8F"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3.821.870</w:t>
            </w:r>
          </w:p>
        </w:tc>
        <w:tc>
          <w:tcPr>
            <w:tcW w:w="909" w:type="dxa"/>
            <w:tcBorders>
              <w:top w:val="nil"/>
              <w:left w:val="nil"/>
              <w:bottom w:val="single" w:sz="4" w:space="0" w:color="auto"/>
              <w:right w:val="single" w:sz="4" w:space="0" w:color="auto"/>
            </w:tcBorders>
            <w:shd w:val="clear" w:color="auto" w:fill="auto"/>
            <w:noWrap/>
            <w:vAlign w:val="bottom"/>
            <w:hideMark/>
          </w:tcPr>
          <w:p w14:paraId="6B11F686"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5.421.971</w:t>
            </w:r>
          </w:p>
        </w:tc>
        <w:tc>
          <w:tcPr>
            <w:tcW w:w="909" w:type="dxa"/>
            <w:tcBorders>
              <w:top w:val="nil"/>
              <w:left w:val="nil"/>
              <w:bottom w:val="single" w:sz="4" w:space="0" w:color="auto"/>
              <w:right w:val="single" w:sz="4" w:space="0" w:color="auto"/>
            </w:tcBorders>
            <w:shd w:val="clear" w:color="auto" w:fill="auto"/>
            <w:noWrap/>
            <w:vAlign w:val="bottom"/>
            <w:hideMark/>
          </w:tcPr>
          <w:p w14:paraId="2B2B64F2"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1.476.248</w:t>
            </w:r>
          </w:p>
        </w:tc>
        <w:tc>
          <w:tcPr>
            <w:tcW w:w="909" w:type="dxa"/>
            <w:tcBorders>
              <w:top w:val="nil"/>
              <w:left w:val="nil"/>
              <w:bottom w:val="single" w:sz="4" w:space="0" w:color="auto"/>
              <w:right w:val="single" w:sz="4" w:space="0" w:color="auto"/>
            </w:tcBorders>
            <w:shd w:val="clear" w:color="auto" w:fill="auto"/>
            <w:noWrap/>
            <w:vAlign w:val="bottom"/>
            <w:hideMark/>
          </w:tcPr>
          <w:p w14:paraId="3ACC71E7"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810.688</w:t>
            </w:r>
          </w:p>
        </w:tc>
        <w:tc>
          <w:tcPr>
            <w:tcW w:w="793" w:type="dxa"/>
            <w:tcBorders>
              <w:top w:val="nil"/>
              <w:left w:val="nil"/>
              <w:bottom w:val="single" w:sz="4" w:space="0" w:color="auto"/>
              <w:right w:val="single" w:sz="4" w:space="0" w:color="auto"/>
            </w:tcBorders>
            <w:shd w:val="clear" w:color="auto" w:fill="auto"/>
            <w:noWrap/>
            <w:vAlign w:val="bottom"/>
            <w:hideMark/>
          </w:tcPr>
          <w:p w14:paraId="503A8A87"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375.185</w:t>
            </w:r>
          </w:p>
        </w:tc>
        <w:tc>
          <w:tcPr>
            <w:tcW w:w="793" w:type="dxa"/>
            <w:tcBorders>
              <w:top w:val="nil"/>
              <w:left w:val="nil"/>
              <w:bottom w:val="single" w:sz="4" w:space="0" w:color="auto"/>
              <w:right w:val="single" w:sz="4" w:space="0" w:color="auto"/>
            </w:tcBorders>
            <w:shd w:val="clear" w:color="auto" w:fill="auto"/>
            <w:noWrap/>
            <w:vAlign w:val="bottom"/>
            <w:hideMark/>
          </w:tcPr>
          <w:p w14:paraId="70E12E30"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907.183</w:t>
            </w:r>
          </w:p>
        </w:tc>
        <w:tc>
          <w:tcPr>
            <w:tcW w:w="909" w:type="dxa"/>
            <w:tcBorders>
              <w:top w:val="nil"/>
              <w:left w:val="nil"/>
              <w:bottom w:val="single" w:sz="4" w:space="0" w:color="auto"/>
              <w:right w:val="single" w:sz="4" w:space="0" w:color="auto"/>
            </w:tcBorders>
            <w:shd w:val="clear" w:color="auto" w:fill="auto"/>
            <w:noWrap/>
            <w:vAlign w:val="bottom"/>
            <w:hideMark/>
          </w:tcPr>
          <w:p w14:paraId="09B5DCC7"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2.760.107</w:t>
            </w:r>
          </w:p>
        </w:tc>
        <w:tc>
          <w:tcPr>
            <w:tcW w:w="793" w:type="dxa"/>
            <w:tcBorders>
              <w:top w:val="nil"/>
              <w:left w:val="nil"/>
              <w:bottom w:val="single" w:sz="4" w:space="0" w:color="auto"/>
              <w:right w:val="single" w:sz="4" w:space="0" w:color="auto"/>
            </w:tcBorders>
            <w:shd w:val="clear" w:color="auto" w:fill="auto"/>
            <w:noWrap/>
            <w:vAlign w:val="bottom"/>
            <w:hideMark/>
          </w:tcPr>
          <w:p w14:paraId="20E38327"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662.188</w:t>
            </w:r>
          </w:p>
        </w:tc>
      </w:tr>
      <w:tr w:rsidR="00470521" w:rsidRPr="00E11954" w14:paraId="2D67DE33" w14:textId="77777777" w:rsidTr="00CE0EAA">
        <w:trPr>
          <w:trHeight w:val="272"/>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3E32482F"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Anstieg in %</w:t>
            </w:r>
          </w:p>
        </w:tc>
        <w:tc>
          <w:tcPr>
            <w:tcW w:w="1006" w:type="dxa"/>
            <w:tcBorders>
              <w:top w:val="nil"/>
              <w:left w:val="nil"/>
              <w:bottom w:val="single" w:sz="4" w:space="0" w:color="auto"/>
              <w:right w:val="single" w:sz="4" w:space="0" w:color="auto"/>
            </w:tcBorders>
            <w:shd w:val="clear" w:color="auto" w:fill="auto"/>
            <w:noWrap/>
            <w:vAlign w:val="center"/>
            <w:hideMark/>
          </w:tcPr>
          <w:p w14:paraId="2A080B7E"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17,0%</w:t>
            </w:r>
          </w:p>
        </w:tc>
        <w:tc>
          <w:tcPr>
            <w:tcW w:w="909" w:type="dxa"/>
            <w:tcBorders>
              <w:top w:val="nil"/>
              <w:left w:val="nil"/>
              <w:bottom w:val="single" w:sz="4" w:space="0" w:color="auto"/>
              <w:right w:val="single" w:sz="4" w:space="0" w:color="auto"/>
            </w:tcBorders>
            <w:shd w:val="clear" w:color="auto" w:fill="auto"/>
            <w:noWrap/>
            <w:vAlign w:val="center"/>
            <w:hideMark/>
          </w:tcPr>
          <w:p w14:paraId="11ADA124"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4,2%</w:t>
            </w:r>
          </w:p>
        </w:tc>
        <w:tc>
          <w:tcPr>
            <w:tcW w:w="909" w:type="dxa"/>
            <w:tcBorders>
              <w:top w:val="nil"/>
              <w:left w:val="nil"/>
              <w:bottom w:val="single" w:sz="4" w:space="0" w:color="auto"/>
              <w:right w:val="single" w:sz="4" w:space="0" w:color="auto"/>
            </w:tcBorders>
            <w:shd w:val="clear" w:color="auto" w:fill="auto"/>
            <w:noWrap/>
            <w:vAlign w:val="center"/>
            <w:hideMark/>
          </w:tcPr>
          <w:p w14:paraId="4D0B96AD"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10,5%</w:t>
            </w:r>
          </w:p>
        </w:tc>
        <w:tc>
          <w:tcPr>
            <w:tcW w:w="909" w:type="dxa"/>
            <w:tcBorders>
              <w:top w:val="nil"/>
              <w:left w:val="nil"/>
              <w:bottom w:val="single" w:sz="4" w:space="0" w:color="auto"/>
              <w:right w:val="single" w:sz="4" w:space="0" w:color="auto"/>
            </w:tcBorders>
            <w:shd w:val="clear" w:color="auto" w:fill="auto"/>
            <w:noWrap/>
            <w:vAlign w:val="center"/>
            <w:hideMark/>
          </w:tcPr>
          <w:p w14:paraId="50A05851"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36,5%</w:t>
            </w:r>
          </w:p>
        </w:tc>
        <w:tc>
          <w:tcPr>
            <w:tcW w:w="909" w:type="dxa"/>
            <w:tcBorders>
              <w:top w:val="nil"/>
              <w:left w:val="nil"/>
              <w:bottom w:val="single" w:sz="4" w:space="0" w:color="auto"/>
              <w:right w:val="single" w:sz="4" w:space="0" w:color="auto"/>
            </w:tcBorders>
            <w:shd w:val="clear" w:color="auto" w:fill="auto"/>
            <w:noWrap/>
            <w:vAlign w:val="center"/>
            <w:hideMark/>
          </w:tcPr>
          <w:p w14:paraId="326903BA"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3,4%</w:t>
            </w:r>
          </w:p>
        </w:tc>
        <w:tc>
          <w:tcPr>
            <w:tcW w:w="793" w:type="dxa"/>
            <w:tcBorders>
              <w:top w:val="nil"/>
              <w:left w:val="nil"/>
              <w:bottom w:val="single" w:sz="4" w:space="0" w:color="auto"/>
              <w:right w:val="single" w:sz="4" w:space="0" w:color="auto"/>
            </w:tcBorders>
            <w:shd w:val="clear" w:color="auto" w:fill="auto"/>
            <w:noWrap/>
            <w:vAlign w:val="center"/>
            <w:hideMark/>
          </w:tcPr>
          <w:p w14:paraId="01C0CA6B"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34,3%</w:t>
            </w:r>
          </w:p>
        </w:tc>
        <w:tc>
          <w:tcPr>
            <w:tcW w:w="793" w:type="dxa"/>
            <w:tcBorders>
              <w:top w:val="nil"/>
              <w:left w:val="nil"/>
              <w:bottom w:val="single" w:sz="4" w:space="0" w:color="auto"/>
              <w:right w:val="single" w:sz="4" w:space="0" w:color="auto"/>
            </w:tcBorders>
            <w:shd w:val="clear" w:color="auto" w:fill="auto"/>
            <w:noWrap/>
            <w:vAlign w:val="center"/>
            <w:hideMark/>
          </w:tcPr>
          <w:p w14:paraId="5C222829"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7,3%</w:t>
            </w:r>
          </w:p>
        </w:tc>
        <w:tc>
          <w:tcPr>
            <w:tcW w:w="909" w:type="dxa"/>
            <w:tcBorders>
              <w:top w:val="nil"/>
              <w:left w:val="nil"/>
              <w:bottom w:val="single" w:sz="4" w:space="0" w:color="auto"/>
              <w:right w:val="single" w:sz="4" w:space="0" w:color="auto"/>
            </w:tcBorders>
            <w:shd w:val="clear" w:color="auto" w:fill="auto"/>
            <w:noWrap/>
            <w:vAlign w:val="center"/>
            <w:hideMark/>
          </w:tcPr>
          <w:p w14:paraId="256B9D11"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8,4%</w:t>
            </w:r>
          </w:p>
        </w:tc>
        <w:tc>
          <w:tcPr>
            <w:tcW w:w="793" w:type="dxa"/>
            <w:tcBorders>
              <w:top w:val="nil"/>
              <w:left w:val="nil"/>
              <w:bottom w:val="single" w:sz="4" w:space="0" w:color="auto"/>
              <w:right w:val="single" w:sz="4" w:space="0" w:color="auto"/>
            </w:tcBorders>
            <w:shd w:val="clear" w:color="auto" w:fill="auto"/>
            <w:noWrap/>
            <w:vAlign w:val="center"/>
            <w:hideMark/>
          </w:tcPr>
          <w:p w14:paraId="2C755C6F"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1,0%</w:t>
            </w:r>
          </w:p>
        </w:tc>
      </w:tr>
      <w:tr w:rsidR="00470521" w:rsidRPr="00E11954" w14:paraId="2B8E1D35" w14:textId="77777777" w:rsidTr="00CE0EAA">
        <w:trPr>
          <w:trHeight w:val="272"/>
        </w:trPr>
        <w:tc>
          <w:tcPr>
            <w:tcW w:w="1136" w:type="dxa"/>
            <w:tcBorders>
              <w:top w:val="nil"/>
              <w:left w:val="nil"/>
              <w:bottom w:val="nil"/>
              <w:right w:val="nil"/>
            </w:tcBorders>
            <w:shd w:val="clear" w:color="auto" w:fill="auto"/>
            <w:noWrap/>
            <w:vAlign w:val="center"/>
            <w:hideMark/>
          </w:tcPr>
          <w:p w14:paraId="04C41622" w14:textId="77777777" w:rsidR="00470521" w:rsidRPr="00E11954" w:rsidRDefault="00470521" w:rsidP="00470521">
            <w:pPr>
              <w:jc w:val="center"/>
              <w:rPr>
                <w:rFonts w:asciiTheme="minorHAnsi" w:hAnsiTheme="minorHAnsi"/>
                <w:color w:val="000000"/>
                <w:sz w:val="20"/>
                <w:szCs w:val="20"/>
                <w:lang w:eastAsia="de-DE"/>
              </w:rPr>
            </w:pPr>
          </w:p>
        </w:tc>
        <w:tc>
          <w:tcPr>
            <w:tcW w:w="1006" w:type="dxa"/>
            <w:tcBorders>
              <w:top w:val="nil"/>
              <w:left w:val="nil"/>
              <w:bottom w:val="nil"/>
              <w:right w:val="nil"/>
            </w:tcBorders>
            <w:shd w:val="clear" w:color="auto" w:fill="auto"/>
            <w:noWrap/>
            <w:vAlign w:val="bottom"/>
            <w:hideMark/>
          </w:tcPr>
          <w:p w14:paraId="7191D464" w14:textId="77777777" w:rsidR="00470521" w:rsidRPr="00E11954" w:rsidRDefault="00470521" w:rsidP="00470521">
            <w:pPr>
              <w:jc w:val="center"/>
              <w:rPr>
                <w:rFonts w:asciiTheme="minorHAnsi" w:hAnsiTheme="minorHAnsi"/>
                <w:sz w:val="20"/>
                <w:szCs w:val="20"/>
                <w:lang w:eastAsia="de-DE"/>
              </w:rPr>
            </w:pPr>
          </w:p>
        </w:tc>
        <w:tc>
          <w:tcPr>
            <w:tcW w:w="909" w:type="dxa"/>
            <w:tcBorders>
              <w:top w:val="nil"/>
              <w:left w:val="nil"/>
              <w:bottom w:val="nil"/>
              <w:right w:val="nil"/>
            </w:tcBorders>
            <w:shd w:val="clear" w:color="auto" w:fill="auto"/>
            <w:noWrap/>
            <w:vAlign w:val="bottom"/>
            <w:hideMark/>
          </w:tcPr>
          <w:p w14:paraId="028DE975" w14:textId="77777777" w:rsidR="00470521" w:rsidRPr="00E11954" w:rsidRDefault="00470521" w:rsidP="00470521">
            <w:pPr>
              <w:jc w:val="center"/>
              <w:rPr>
                <w:rFonts w:asciiTheme="minorHAnsi" w:hAnsiTheme="minorHAnsi"/>
                <w:sz w:val="20"/>
                <w:szCs w:val="20"/>
                <w:lang w:eastAsia="de-DE"/>
              </w:rPr>
            </w:pPr>
          </w:p>
        </w:tc>
        <w:tc>
          <w:tcPr>
            <w:tcW w:w="909" w:type="dxa"/>
            <w:tcBorders>
              <w:top w:val="nil"/>
              <w:left w:val="nil"/>
              <w:bottom w:val="nil"/>
              <w:right w:val="nil"/>
            </w:tcBorders>
            <w:shd w:val="clear" w:color="auto" w:fill="auto"/>
            <w:noWrap/>
            <w:vAlign w:val="bottom"/>
            <w:hideMark/>
          </w:tcPr>
          <w:p w14:paraId="1941DAFD" w14:textId="77777777" w:rsidR="00470521" w:rsidRPr="00E11954" w:rsidRDefault="00470521" w:rsidP="00470521">
            <w:pPr>
              <w:jc w:val="center"/>
              <w:rPr>
                <w:rFonts w:asciiTheme="minorHAnsi" w:hAnsiTheme="minorHAnsi"/>
                <w:sz w:val="20"/>
                <w:szCs w:val="20"/>
                <w:lang w:eastAsia="de-DE"/>
              </w:rPr>
            </w:pPr>
          </w:p>
        </w:tc>
        <w:tc>
          <w:tcPr>
            <w:tcW w:w="909" w:type="dxa"/>
            <w:tcBorders>
              <w:top w:val="nil"/>
              <w:left w:val="nil"/>
              <w:bottom w:val="nil"/>
              <w:right w:val="nil"/>
            </w:tcBorders>
            <w:shd w:val="clear" w:color="auto" w:fill="auto"/>
            <w:noWrap/>
            <w:vAlign w:val="bottom"/>
            <w:hideMark/>
          </w:tcPr>
          <w:p w14:paraId="0E7AD935" w14:textId="77777777" w:rsidR="00470521" w:rsidRPr="00E11954" w:rsidRDefault="00470521" w:rsidP="00470521">
            <w:pPr>
              <w:jc w:val="center"/>
              <w:rPr>
                <w:rFonts w:asciiTheme="minorHAnsi" w:hAnsiTheme="minorHAnsi"/>
                <w:sz w:val="20"/>
                <w:szCs w:val="20"/>
                <w:lang w:eastAsia="de-DE"/>
              </w:rPr>
            </w:pPr>
          </w:p>
        </w:tc>
        <w:tc>
          <w:tcPr>
            <w:tcW w:w="909" w:type="dxa"/>
            <w:tcBorders>
              <w:top w:val="nil"/>
              <w:left w:val="nil"/>
              <w:bottom w:val="nil"/>
              <w:right w:val="nil"/>
            </w:tcBorders>
            <w:shd w:val="clear" w:color="auto" w:fill="auto"/>
            <w:noWrap/>
            <w:vAlign w:val="bottom"/>
            <w:hideMark/>
          </w:tcPr>
          <w:p w14:paraId="19EB80B3" w14:textId="77777777" w:rsidR="00470521" w:rsidRPr="00E11954" w:rsidRDefault="00470521" w:rsidP="00470521">
            <w:pPr>
              <w:jc w:val="center"/>
              <w:rPr>
                <w:rFonts w:asciiTheme="minorHAnsi" w:hAnsiTheme="minorHAnsi"/>
                <w:sz w:val="20"/>
                <w:szCs w:val="20"/>
                <w:lang w:eastAsia="de-DE"/>
              </w:rPr>
            </w:pPr>
          </w:p>
        </w:tc>
        <w:tc>
          <w:tcPr>
            <w:tcW w:w="793" w:type="dxa"/>
            <w:tcBorders>
              <w:top w:val="nil"/>
              <w:left w:val="nil"/>
              <w:bottom w:val="nil"/>
              <w:right w:val="nil"/>
            </w:tcBorders>
            <w:shd w:val="clear" w:color="auto" w:fill="auto"/>
            <w:noWrap/>
            <w:vAlign w:val="bottom"/>
            <w:hideMark/>
          </w:tcPr>
          <w:p w14:paraId="7AB52093" w14:textId="77777777" w:rsidR="00470521" w:rsidRPr="00E11954" w:rsidRDefault="00470521" w:rsidP="00470521">
            <w:pPr>
              <w:jc w:val="center"/>
              <w:rPr>
                <w:rFonts w:asciiTheme="minorHAnsi" w:hAnsiTheme="minorHAnsi"/>
                <w:sz w:val="20"/>
                <w:szCs w:val="20"/>
                <w:lang w:eastAsia="de-DE"/>
              </w:rPr>
            </w:pPr>
          </w:p>
        </w:tc>
        <w:tc>
          <w:tcPr>
            <w:tcW w:w="793" w:type="dxa"/>
            <w:tcBorders>
              <w:top w:val="nil"/>
              <w:left w:val="nil"/>
              <w:bottom w:val="nil"/>
              <w:right w:val="nil"/>
            </w:tcBorders>
            <w:shd w:val="clear" w:color="auto" w:fill="auto"/>
            <w:noWrap/>
            <w:vAlign w:val="bottom"/>
            <w:hideMark/>
          </w:tcPr>
          <w:p w14:paraId="11AFA788" w14:textId="77777777" w:rsidR="00470521" w:rsidRPr="00E11954" w:rsidRDefault="00470521" w:rsidP="00470521">
            <w:pPr>
              <w:jc w:val="center"/>
              <w:rPr>
                <w:rFonts w:asciiTheme="minorHAnsi" w:hAnsiTheme="minorHAnsi"/>
                <w:sz w:val="20"/>
                <w:szCs w:val="20"/>
                <w:lang w:eastAsia="de-DE"/>
              </w:rPr>
            </w:pPr>
          </w:p>
        </w:tc>
        <w:tc>
          <w:tcPr>
            <w:tcW w:w="909" w:type="dxa"/>
            <w:tcBorders>
              <w:top w:val="nil"/>
              <w:left w:val="nil"/>
              <w:bottom w:val="nil"/>
              <w:right w:val="nil"/>
            </w:tcBorders>
            <w:shd w:val="clear" w:color="auto" w:fill="auto"/>
            <w:noWrap/>
            <w:vAlign w:val="bottom"/>
            <w:hideMark/>
          </w:tcPr>
          <w:p w14:paraId="1ABAD743" w14:textId="77777777" w:rsidR="00470521" w:rsidRPr="00E11954" w:rsidRDefault="00470521" w:rsidP="00470521">
            <w:pPr>
              <w:jc w:val="center"/>
              <w:rPr>
                <w:rFonts w:asciiTheme="minorHAnsi" w:hAnsiTheme="minorHAnsi"/>
                <w:sz w:val="20"/>
                <w:szCs w:val="20"/>
                <w:lang w:eastAsia="de-DE"/>
              </w:rPr>
            </w:pPr>
          </w:p>
        </w:tc>
        <w:tc>
          <w:tcPr>
            <w:tcW w:w="793" w:type="dxa"/>
            <w:tcBorders>
              <w:top w:val="nil"/>
              <w:left w:val="nil"/>
              <w:bottom w:val="nil"/>
              <w:right w:val="nil"/>
            </w:tcBorders>
            <w:shd w:val="clear" w:color="auto" w:fill="auto"/>
            <w:noWrap/>
            <w:vAlign w:val="bottom"/>
            <w:hideMark/>
          </w:tcPr>
          <w:p w14:paraId="0CE0EA6D" w14:textId="77777777" w:rsidR="00470521" w:rsidRPr="00E11954" w:rsidRDefault="00470521" w:rsidP="00470521">
            <w:pPr>
              <w:jc w:val="center"/>
              <w:rPr>
                <w:rFonts w:asciiTheme="minorHAnsi" w:hAnsiTheme="minorHAnsi"/>
                <w:sz w:val="20"/>
                <w:szCs w:val="20"/>
                <w:lang w:eastAsia="de-DE"/>
              </w:rPr>
            </w:pPr>
          </w:p>
        </w:tc>
      </w:tr>
      <w:tr w:rsidR="00470521" w:rsidRPr="00E11954" w14:paraId="03CD04E1" w14:textId="77777777" w:rsidTr="00CE0EAA">
        <w:trPr>
          <w:trHeight w:val="272"/>
        </w:trPr>
        <w:tc>
          <w:tcPr>
            <w:tcW w:w="11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34A48"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 </w:t>
            </w:r>
          </w:p>
        </w:tc>
        <w:tc>
          <w:tcPr>
            <w:tcW w:w="1006" w:type="dxa"/>
            <w:tcBorders>
              <w:top w:val="single" w:sz="4" w:space="0" w:color="auto"/>
              <w:left w:val="nil"/>
              <w:bottom w:val="single" w:sz="4" w:space="0" w:color="auto"/>
              <w:right w:val="single" w:sz="4" w:space="0" w:color="auto"/>
            </w:tcBorders>
            <w:shd w:val="clear" w:color="auto" w:fill="auto"/>
            <w:noWrap/>
            <w:vAlign w:val="bottom"/>
            <w:hideMark/>
          </w:tcPr>
          <w:p w14:paraId="47455F55"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NI</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14:paraId="4B671C0A"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NW</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14:paraId="4DAB9582"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RP</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14:paraId="4A9368F4"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SL</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14:paraId="142E327C"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SN</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4B536A5B"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ST</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14:paraId="5A23FE72"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SH</w:t>
            </w:r>
          </w:p>
        </w:tc>
        <w:tc>
          <w:tcPr>
            <w:tcW w:w="909" w:type="dxa"/>
            <w:tcBorders>
              <w:top w:val="single" w:sz="4" w:space="0" w:color="auto"/>
              <w:left w:val="nil"/>
              <w:bottom w:val="single" w:sz="4" w:space="0" w:color="auto"/>
              <w:right w:val="single" w:sz="4" w:space="0" w:color="auto"/>
            </w:tcBorders>
            <w:shd w:val="clear" w:color="auto" w:fill="auto"/>
            <w:noWrap/>
            <w:vAlign w:val="bottom"/>
            <w:hideMark/>
          </w:tcPr>
          <w:p w14:paraId="31E55001"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TH</w:t>
            </w:r>
          </w:p>
        </w:tc>
        <w:tc>
          <w:tcPr>
            <w:tcW w:w="793" w:type="dxa"/>
            <w:tcBorders>
              <w:top w:val="nil"/>
              <w:left w:val="nil"/>
              <w:bottom w:val="nil"/>
              <w:right w:val="nil"/>
            </w:tcBorders>
            <w:shd w:val="clear" w:color="auto" w:fill="auto"/>
            <w:noWrap/>
            <w:vAlign w:val="bottom"/>
            <w:hideMark/>
          </w:tcPr>
          <w:p w14:paraId="453B021E" w14:textId="77777777" w:rsidR="00470521" w:rsidRPr="00E11954" w:rsidRDefault="00470521" w:rsidP="00470521">
            <w:pPr>
              <w:jc w:val="center"/>
              <w:rPr>
                <w:rFonts w:asciiTheme="minorHAnsi" w:hAnsiTheme="minorHAnsi"/>
                <w:color w:val="000000"/>
                <w:sz w:val="20"/>
                <w:szCs w:val="20"/>
                <w:lang w:eastAsia="de-DE"/>
              </w:rPr>
            </w:pPr>
          </w:p>
        </w:tc>
      </w:tr>
      <w:tr w:rsidR="00470521" w:rsidRPr="00E11954" w14:paraId="2CA2BBF9" w14:textId="77777777" w:rsidTr="00CE0EAA">
        <w:trPr>
          <w:trHeight w:val="272"/>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6B40E641"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2008</w:t>
            </w:r>
          </w:p>
        </w:tc>
        <w:tc>
          <w:tcPr>
            <w:tcW w:w="1006" w:type="dxa"/>
            <w:tcBorders>
              <w:top w:val="nil"/>
              <w:left w:val="nil"/>
              <w:bottom w:val="single" w:sz="4" w:space="0" w:color="auto"/>
              <w:right w:val="single" w:sz="4" w:space="0" w:color="auto"/>
            </w:tcBorders>
            <w:shd w:val="clear" w:color="auto" w:fill="auto"/>
            <w:noWrap/>
            <w:vAlign w:val="bottom"/>
            <w:hideMark/>
          </w:tcPr>
          <w:p w14:paraId="33CE467F"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2.245.170</w:t>
            </w:r>
          </w:p>
        </w:tc>
        <w:tc>
          <w:tcPr>
            <w:tcW w:w="909" w:type="dxa"/>
            <w:tcBorders>
              <w:top w:val="nil"/>
              <w:left w:val="nil"/>
              <w:bottom w:val="single" w:sz="4" w:space="0" w:color="auto"/>
              <w:right w:val="single" w:sz="4" w:space="0" w:color="auto"/>
            </w:tcBorders>
            <w:shd w:val="clear" w:color="auto" w:fill="auto"/>
            <w:noWrap/>
            <w:vAlign w:val="bottom"/>
            <w:hideMark/>
          </w:tcPr>
          <w:p w14:paraId="0B734BC9"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5.704.574</w:t>
            </w:r>
          </w:p>
        </w:tc>
        <w:tc>
          <w:tcPr>
            <w:tcW w:w="909" w:type="dxa"/>
            <w:tcBorders>
              <w:top w:val="nil"/>
              <w:left w:val="nil"/>
              <w:bottom w:val="single" w:sz="4" w:space="0" w:color="auto"/>
              <w:right w:val="single" w:sz="4" w:space="0" w:color="auto"/>
            </w:tcBorders>
            <w:shd w:val="clear" w:color="auto" w:fill="auto"/>
            <w:noWrap/>
            <w:vAlign w:val="bottom"/>
            <w:hideMark/>
          </w:tcPr>
          <w:p w14:paraId="612F02BC"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1.374.333</w:t>
            </w:r>
          </w:p>
        </w:tc>
        <w:tc>
          <w:tcPr>
            <w:tcW w:w="909" w:type="dxa"/>
            <w:tcBorders>
              <w:top w:val="nil"/>
              <w:left w:val="nil"/>
              <w:bottom w:val="single" w:sz="4" w:space="0" w:color="auto"/>
              <w:right w:val="single" w:sz="4" w:space="0" w:color="auto"/>
            </w:tcBorders>
            <w:shd w:val="clear" w:color="auto" w:fill="auto"/>
            <w:noWrap/>
            <w:vAlign w:val="bottom"/>
            <w:hideMark/>
          </w:tcPr>
          <w:p w14:paraId="6388C049"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308.629</w:t>
            </w:r>
          </w:p>
        </w:tc>
        <w:tc>
          <w:tcPr>
            <w:tcW w:w="909" w:type="dxa"/>
            <w:tcBorders>
              <w:top w:val="nil"/>
              <w:left w:val="nil"/>
              <w:bottom w:val="single" w:sz="4" w:space="0" w:color="auto"/>
              <w:right w:val="single" w:sz="4" w:space="0" w:color="auto"/>
            </w:tcBorders>
            <w:shd w:val="clear" w:color="auto" w:fill="auto"/>
            <w:noWrap/>
            <w:vAlign w:val="bottom"/>
            <w:hideMark/>
          </w:tcPr>
          <w:p w14:paraId="10459022"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1.563.494</w:t>
            </w:r>
          </w:p>
        </w:tc>
        <w:tc>
          <w:tcPr>
            <w:tcW w:w="793" w:type="dxa"/>
            <w:tcBorders>
              <w:top w:val="nil"/>
              <w:left w:val="nil"/>
              <w:bottom w:val="single" w:sz="4" w:space="0" w:color="auto"/>
              <w:right w:val="single" w:sz="4" w:space="0" w:color="auto"/>
            </w:tcBorders>
            <w:shd w:val="clear" w:color="auto" w:fill="auto"/>
            <w:noWrap/>
            <w:vAlign w:val="bottom"/>
            <w:hideMark/>
          </w:tcPr>
          <w:p w14:paraId="57B71322"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854.954</w:t>
            </w:r>
          </w:p>
        </w:tc>
        <w:tc>
          <w:tcPr>
            <w:tcW w:w="793" w:type="dxa"/>
            <w:tcBorders>
              <w:top w:val="nil"/>
              <w:left w:val="nil"/>
              <w:bottom w:val="single" w:sz="4" w:space="0" w:color="auto"/>
              <w:right w:val="single" w:sz="4" w:space="0" w:color="auto"/>
            </w:tcBorders>
            <w:shd w:val="clear" w:color="auto" w:fill="auto"/>
            <w:noWrap/>
            <w:vAlign w:val="bottom"/>
            <w:hideMark/>
          </w:tcPr>
          <w:p w14:paraId="2565F4B1"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813.048</w:t>
            </w:r>
          </w:p>
        </w:tc>
        <w:tc>
          <w:tcPr>
            <w:tcW w:w="909" w:type="dxa"/>
            <w:tcBorders>
              <w:top w:val="nil"/>
              <w:left w:val="nil"/>
              <w:bottom w:val="single" w:sz="4" w:space="0" w:color="auto"/>
              <w:right w:val="single" w:sz="4" w:space="0" w:color="auto"/>
            </w:tcBorders>
            <w:shd w:val="clear" w:color="auto" w:fill="auto"/>
            <w:noWrap/>
            <w:vAlign w:val="bottom"/>
            <w:hideMark/>
          </w:tcPr>
          <w:p w14:paraId="5368EF02"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839.912</w:t>
            </w:r>
          </w:p>
        </w:tc>
        <w:tc>
          <w:tcPr>
            <w:tcW w:w="793" w:type="dxa"/>
            <w:tcBorders>
              <w:top w:val="nil"/>
              <w:left w:val="nil"/>
              <w:bottom w:val="nil"/>
              <w:right w:val="nil"/>
            </w:tcBorders>
            <w:shd w:val="clear" w:color="auto" w:fill="auto"/>
            <w:noWrap/>
            <w:vAlign w:val="bottom"/>
            <w:hideMark/>
          </w:tcPr>
          <w:p w14:paraId="7BA60F37" w14:textId="77777777" w:rsidR="00470521" w:rsidRPr="00E11954" w:rsidRDefault="00470521" w:rsidP="00470521">
            <w:pPr>
              <w:jc w:val="center"/>
              <w:rPr>
                <w:rFonts w:asciiTheme="minorHAnsi" w:hAnsiTheme="minorHAnsi"/>
                <w:color w:val="000000"/>
                <w:sz w:val="20"/>
                <w:szCs w:val="20"/>
                <w:lang w:eastAsia="de-DE"/>
              </w:rPr>
            </w:pPr>
          </w:p>
        </w:tc>
      </w:tr>
      <w:tr w:rsidR="00470521" w:rsidRPr="00E11954" w14:paraId="5C4EDE6E" w14:textId="77777777" w:rsidTr="00CE0EAA">
        <w:trPr>
          <w:trHeight w:val="272"/>
        </w:trPr>
        <w:tc>
          <w:tcPr>
            <w:tcW w:w="1136" w:type="dxa"/>
            <w:tcBorders>
              <w:top w:val="nil"/>
              <w:left w:val="single" w:sz="4" w:space="0" w:color="auto"/>
              <w:bottom w:val="single" w:sz="4" w:space="0" w:color="auto"/>
              <w:right w:val="single" w:sz="4" w:space="0" w:color="auto"/>
            </w:tcBorders>
            <w:shd w:val="clear" w:color="auto" w:fill="auto"/>
            <w:noWrap/>
            <w:vAlign w:val="center"/>
            <w:hideMark/>
          </w:tcPr>
          <w:p w14:paraId="7A121732"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2018</w:t>
            </w:r>
          </w:p>
        </w:tc>
        <w:tc>
          <w:tcPr>
            <w:tcW w:w="1006" w:type="dxa"/>
            <w:tcBorders>
              <w:top w:val="nil"/>
              <w:left w:val="nil"/>
              <w:bottom w:val="single" w:sz="4" w:space="0" w:color="auto"/>
              <w:right w:val="single" w:sz="4" w:space="0" w:color="auto"/>
            </w:tcBorders>
            <w:shd w:val="clear" w:color="auto" w:fill="auto"/>
            <w:noWrap/>
            <w:vAlign w:val="bottom"/>
            <w:hideMark/>
          </w:tcPr>
          <w:p w14:paraId="2310CDE8"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2.956.773</w:t>
            </w:r>
          </w:p>
        </w:tc>
        <w:tc>
          <w:tcPr>
            <w:tcW w:w="909" w:type="dxa"/>
            <w:tcBorders>
              <w:top w:val="nil"/>
              <w:left w:val="nil"/>
              <w:bottom w:val="single" w:sz="4" w:space="0" w:color="auto"/>
              <w:right w:val="single" w:sz="4" w:space="0" w:color="auto"/>
            </w:tcBorders>
            <w:shd w:val="clear" w:color="auto" w:fill="auto"/>
            <w:noWrap/>
            <w:vAlign w:val="bottom"/>
            <w:hideMark/>
          </w:tcPr>
          <w:p w14:paraId="56B7F0C2"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6.576.603</w:t>
            </w:r>
          </w:p>
        </w:tc>
        <w:tc>
          <w:tcPr>
            <w:tcW w:w="909" w:type="dxa"/>
            <w:tcBorders>
              <w:top w:val="nil"/>
              <w:left w:val="nil"/>
              <w:bottom w:val="single" w:sz="4" w:space="0" w:color="auto"/>
              <w:right w:val="single" w:sz="4" w:space="0" w:color="auto"/>
            </w:tcBorders>
            <w:shd w:val="clear" w:color="auto" w:fill="auto"/>
            <w:noWrap/>
            <w:vAlign w:val="bottom"/>
            <w:hideMark/>
          </w:tcPr>
          <w:p w14:paraId="699C1425"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1.563.413</w:t>
            </w:r>
          </w:p>
        </w:tc>
        <w:tc>
          <w:tcPr>
            <w:tcW w:w="909" w:type="dxa"/>
            <w:tcBorders>
              <w:top w:val="nil"/>
              <w:left w:val="nil"/>
              <w:bottom w:val="single" w:sz="4" w:space="0" w:color="auto"/>
              <w:right w:val="single" w:sz="4" w:space="0" w:color="auto"/>
            </w:tcBorders>
            <w:shd w:val="clear" w:color="auto" w:fill="auto"/>
            <w:noWrap/>
            <w:vAlign w:val="bottom"/>
            <w:hideMark/>
          </w:tcPr>
          <w:p w14:paraId="23BDCF32"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334.420</w:t>
            </w:r>
          </w:p>
        </w:tc>
        <w:tc>
          <w:tcPr>
            <w:tcW w:w="909" w:type="dxa"/>
            <w:tcBorders>
              <w:top w:val="nil"/>
              <w:left w:val="nil"/>
              <w:bottom w:val="single" w:sz="4" w:space="0" w:color="auto"/>
              <w:right w:val="single" w:sz="4" w:space="0" w:color="auto"/>
            </w:tcBorders>
            <w:shd w:val="clear" w:color="auto" w:fill="auto"/>
            <w:noWrap/>
            <w:vAlign w:val="bottom"/>
            <w:hideMark/>
          </w:tcPr>
          <w:p w14:paraId="43C27F64"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1.607.704</w:t>
            </w:r>
          </w:p>
        </w:tc>
        <w:tc>
          <w:tcPr>
            <w:tcW w:w="793" w:type="dxa"/>
            <w:tcBorders>
              <w:top w:val="nil"/>
              <w:left w:val="nil"/>
              <w:bottom w:val="single" w:sz="4" w:space="0" w:color="auto"/>
              <w:right w:val="single" w:sz="4" w:space="0" w:color="auto"/>
            </w:tcBorders>
            <w:shd w:val="clear" w:color="auto" w:fill="auto"/>
            <w:noWrap/>
            <w:vAlign w:val="bottom"/>
            <w:hideMark/>
          </w:tcPr>
          <w:p w14:paraId="179DEB15"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870.743</w:t>
            </w:r>
          </w:p>
        </w:tc>
        <w:tc>
          <w:tcPr>
            <w:tcW w:w="793" w:type="dxa"/>
            <w:tcBorders>
              <w:top w:val="nil"/>
              <w:left w:val="nil"/>
              <w:bottom w:val="single" w:sz="4" w:space="0" w:color="auto"/>
              <w:right w:val="single" w:sz="4" w:space="0" w:color="auto"/>
            </w:tcBorders>
            <w:shd w:val="clear" w:color="auto" w:fill="auto"/>
            <w:noWrap/>
            <w:vAlign w:val="bottom"/>
            <w:hideMark/>
          </w:tcPr>
          <w:p w14:paraId="2050509C"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984.620</w:t>
            </w:r>
          </w:p>
        </w:tc>
        <w:tc>
          <w:tcPr>
            <w:tcW w:w="909" w:type="dxa"/>
            <w:tcBorders>
              <w:top w:val="nil"/>
              <w:left w:val="nil"/>
              <w:bottom w:val="single" w:sz="4" w:space="0" w:color="auto"/>
              <w:right w:val="single" w:sz="4" w:space="0" w:color="auto"/>
            </w:tcBorders>
            <w:shd w:val="clear" w:color="auto" w:fill="auto"/>
            <w:noWrap/>
            <w:vAlign w:val="bottom"/>
            <w:hideMark/>
          </w:tcPr>
          <w:p w14:paraId="44312B31"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918.960</w:t>
            </w:r>
          </w:p>
        </w:tc>
        <w:tc>
          <w:tcPr>
            <w:tcW w:w="793" w:type="dxa"/>
            <w:tcBorders>
              <w:top w:val="nil"/>
              <w:left w:val="nil"/>
              <w:bottom w:val="nil"/>
              <w:right w:val="nil"/>
            </w:tcBorders>
            <w:shd w:val="clear" w:color="auto" w:fill="auto"/>
            <w:noWrap/>
            <w:vAlign w:val="bottom"/>
            <w:hideMark/>
          </w:tcPr>
          <w:p w14:paraId="2D52CB52" w14:textId="77777777" w:rsidR="00470521" w:rsidRPr="00E11954" w:rsidRDefault="00470521" w:rsidP="00470521">
            <w:pPr>
              <w:jc w:val="center"/>
              <w:rPr>
                <w:rFonts w:asciiTheme="minorHAnsi" w:hAnsiTheme="minorHAnsi"/>
                <w:color w:val="000000"/>
                <w:sz w:val="20"/>
                <w:szCs w:val="20"/>
                <w:lang w:eastAsia="de-DE"/>
              </w:rPr>
            </w:pPr>
          </w:p>
        </w:tc>
      </w:tr>
      <w:tr w:rsidR="00470521" w:rsidRPr="00E11954" w14:paraId="1B4CF79E" w14:textId="77777777" w:rsidTr="00CE0EAA">
        <w:trPr>
          <w:trHeight w:val="272"/>
        </w:trPr>
        <w:tc>
          <w:tcPr>
            <w:tcW w:w="1136" w:type="dxa"/>
            <w:tcBorders>
              <w:top w:val="nil"/>
              <w:left w:val="single" w:sz="4" w:space="0" w:color="auto"/>
              <w:bottom w:val="single" w:sz="4" w:space="0" w:color="auto"/>
              <w:right w:val="single" w:sz="4" w:space="0" w:color="auto"/>
            </w:tcBorders>
            <w:shd w:val="clear" w:color="auto" w:fill="auto"/>
            <w:vAlign w:val="center"/>
            <w:hideMark/>
          </w:tcPr>
          <w:p w14:paraId="58B81367"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Anstieg in %</w:t>
            </w:r>
          </w:p>
        </w:tc>
        <w:tc>
          <w:tcPr>
            <w:tcW w:w="1006" w:type="dxa"/>
            <w:tcBorders>
              <w:top w:val="nil"/>
              <w:left w:val="nil"/>
              <w:bottom w:val="single" w:sz="4" w:space="0" w:color="auto"/>
              <w:right w:val="single" w:sz="4" w:space="0" w:color="auto"/>
            </w:tcBorders>
            <w:shd w:val="clear" w:color="auto" w:fill="auto"/>
            <w:noWrap/>
            <w:vAlign w:val="center"/>
            <w:hideMark/>
          </w:tcPr>
          <w:p w14:paraId="28CD3069"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31,7%</w:t>
            </w:r>
          </w:p>
        </w:tc>
        <w:tc>
          <w:tcPr>
            <w:tcW w:w="909" w:type="dxa"/>
            <w:tcBorders>
              <w:top w:val="nil"/>
              <w:left w:val="nil"/>
              <w:bottom w:val="single" w:sz="4" w:space="0" w:color="auto"/>
              <w:right w:val="single" w:sz="4" w:space="0" w:color="auto"/>
            </w:tcBorders>
            <w:shd w:val="clear" w:color="auto" w:fill="auto"/>
            <w:noWrap/>
            <w:vAlign w:val="center"/>
            <w:hideMark/>
          </w:tcPr>
          <w:p w14:paraId="62C6E563"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15,3%</w:t>
            </w:r>
          </w:p>
        </w:tc>
        <w:tc>
          <w:tcPr>
            <w:tcW w:w="909" w:type="dxa"/>
            <w:tcBorders>
              <w:top w:val="nil"/>
              <w:left w:val="nil"/>
              <w:bottom w:val="single" w:sz="4" w:space="0" w:color="auto"/>
              <w:right w:val="single" w:sz="4" w:space="0" w:color="auto"/>
            </w:tcBorders>
            <w:shd w:val="clear" w:color="auto" w:fill="auto"/>
            <w:noWrap/>
            <w:vAlign w:val="center"/>
            <w:hideMark/>
          </w:tcPr>
          <w:p w14:paraId="035AFE7B"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13,8%</w:t>
            </w:r>
          </w:p>
        </w:tc>
        <w:tc>
          <w:tcPr>
            <w:tcW w:w="909" w:type="dxa"/>
            <w:tcBorders>
              <w:top w:val="nil"/>
              <w:left w:val="nil"/>
              <w:bottom w:val="single" w:sz="4" w:space="0" w:color="auto"/>
              <w:right w:val="single" w:sz="4" w:space="0" w:color="auto"/>
            </w:tcBorders>
            <w:shd w:val="clear" w:color="auto" w:fill="auto"/>
            <w:noWrap/>
            <w:vAlign w:val="center"/>
            <w:hideMark/>
          </w:tcPr>
          <w:p w14:paraId="54E15D4B"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8,4%</w:t>
            </w:r>
          </w:p>
        </w:tc>
        <w:tc>
          <w:tcPr>
            <w:tcW w:w="909" w:type="dxa"/>
            <w:tcBorders>
              <w:top w:val="nil"/>
              <w:left w:val="nil"/>
              <w:bottom w:val="single" w:sz="4" w:space="0" w:color="auto"/>
              <w:right w:val="single" w:sz="4" w:space="0" w:color="auto"/>
            </w:tcBorders>
            <w:shd w:val="clear" w:color="auto" w:fill="auto"/>
            <w:noWrap/>
            <w:vAlign w:val="center"/>
            <w:hideMark/>
          </w:tcPr>
          <w:p w14:paraId="64C4F151"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2,8%</w:t>
            </w:r>
          </w:p>
        </w:tc>
        <w:tc>
          <w:tcPr>
            <w:tcW w:w="793" w:type="dxa"/>
            <w:tcBorders>
              <w:top w:val="nil"/>
              <w:left w:val="nil"/>
              <w:bottom w:val="single" w:sz="4" w:space="0" w:color="auto"/>
              <w:right w:val="single" w:sz="4" w:space="0" w:color="auto"/>
            </w:tcBorders>
            <w:shd w:val="clear" w:color="auto" w:fill="auto"/>
            <w:noWrap/>
            <w:vAlign w:val="center"/>
            <w:hideMark/>
          </w:tcPr>
          <w:p w14:paraId="726A9FEB"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1,8%</w:t>
            </w:r>
          </w:p>
        </w:tc>
        <w:tc>
          <w:tcPr>
            <w:tcW w:w="793" w:type="dxa"/>
            <w:tcBorders>
              <w:top w:val="nil"/>
              <w:left w:val="nil"/>
              <w:bottom w:val="single" w:sz="4" w:space="0" w:color="auto"/>
              <w:right w:val="single" w:sz="4" w:space="0" w:color="auto"/>
            </w:tcBorders>
            <w:shd w:val="clear" w:color="auto" w:fill="auto"/>
            <w:noWrap/>
            <w:vAlign w:val="center"/>
            <w:hideMark/>
          </w:tcPr>
          <w:p w14:paraId="7F85DEFF"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21,1%</w:t>
            </w:r>
          </w:p>
        </w:tc>
        <w:tc>
          <w:tcPr>
            <w:tcW w:w="909" w:type="dxa"/>
            <w:tcBorders>
              <w:top w:val="nil"/>
              <w:left w:val="nil"/>
              <w:bottom w:val="single" w:sz="4" w:space="0" w:color="auto"/>
              <w:right w:val="single" w:sz="4" w:space="0" w:color="auto"/>
            </w:tcBorders>
            <w:shd w:val="clear" w:color="auto" w:fill="auto"/>
            <w:noWrap/>
            <w:vAlign w:val="center"/>
            <w:hideMark/>
          </w:tcPr>
          <w:p w14:paraId="4DC8DABE" w14:textId="77777777" w:rsidR="00470521" w:rsidRPr="00E11954" w:rsidRDefault="00470521" w:rsidP="00470521">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9,4%</w:t>
            </w:r>
          </w:p>
        </w:tc>
        <w:tc>
          <w:tcPr>
            <w:tcW w:w="793" w:type="dxa"/>
            <w:tcBorders>
              <w:top w:val="nil"/>
              <w:left w:val="nil"/>
              <w:bottom w:val="nil"/>
              <w:right w:val="nil"/>
            </w:tcBorders>
            <w:shd w:val="clear" w:color="auto" w:fill="auto"/>
            <w:noWrap/>
            <w:vAlign w:val="bottom"/>
            <w:hideMark/>
          </w:tcPr>
          <w:p w14:paraId="2D7C797A" w14:textId="77777777" w:rsidR="00470521" w:rsidRPr="00E11954" w:rsidRDefault="00470521" w:rsidP="00470521">
            <w:pPr>
              <w:jc w:val="center"/>
              <w:rPr>
                <w:rFonts w:asciiTheme="minorHAnsi" w:hAnsiTheme="minorHAnsi"/>
                <w:color w:val="000000"/>
                <w:sz w:val="20"/>
                <w:szCs w:val="20"/>
                <w:lang w:eastAsia="de-DE"/>
              </w:rPr>
            </w:pPr>
          </w:p>
        </w:tc>
      </w:tr>
    </w:tbl>
    <w:p w14:paraId="37590550" w14:textId="77777777" w:rsidR="00470521" w:rsidRPr="00E11954" w:rsidRDefault="00470521" w:rsidP="00470521">
      <w:pPr>
        <w:pStyle w:val="Listenabsatz"/>
        <w:spacing w:after="0" w:line="240" w:lineRule="auto"/>
        <w:ind w:left="284"/>
        <w:jc w:val="both"/>
        <w:rPr>
          <w:rFonts w:asciiTheme="minorHAnsi" w:eastAsia="Arial" w:hAnsiTheme="minorHAnsi" w:cs="Arial"/>
          <w:b/>
          <w:color w:val="000000"/>
        </w:rPr>
      </w:pPr>
    </w:p>
    <w:p w14:paraId="1E4F68A4" w14:textId="38C34C75" w:rsidR="008D5F94" w:rsidRPr="00E11954" w:rsidRDefault="00C904A3" w:rsidP="007475E0">
      <w:pPr>
        <w:pStyle w:val="Listenabsatz"/>
        <w:numPr>
          <w:ilvl w:val="0"/>
          <w:numId w:val="1"/>
        </w:numPr>
        <w:spacing w:after="0" w:line="240" w:lineRule="auto"/>
        <w:ind w:left="284" w:hanging="284"/>
        <w:jc w:val="both"/>
        <w:rPr>
          <w:rFonts w:asciiTheme="minorHAnsi" w:eastAsia="Arial" w:hAnsiTheme="minorHAnsi" w:cs="Arial"/>
          <w:b/>
          <w:color w:val="000000"/>
        </w:rPr>
      </w:pPr>
      <w:r w:rsidRPr="00E11954">
        <w:rPr>
          <w:rFonts w:asciiTheme="minorHAnsi" w:eastAsia="Arial" w:hAnsiTheme="minorHAnsi" w:cs="Arial"/>
          <w:b/>
          <w:color w:val="000000"/>
        </w:rPr>
        <w:lastRenderedPageBreak/>
        <w:t xml:space="preserve">Die </w:t>
      </w:r>
      <w:r w:rsidR="008D5F94" w:rsidRPr="00E11954">
        <w:rPr>
          <w:rFonts w:asciiTheme="minorHAnsi" w:eastAsia="Arial" w:hAnsiTheme="minorHAnsi" w:cs="Arial"/>
          <w:b/>
          <w:color w:val="000000"/>
        </w:rPr>
        <w:t xml:space="preserve">Anzahl der </w:t>
      </w:r>
      <w:r w:rsidR="00362F02" w:rsidRPr="00E11954">
        <w:rPr>
          <w:rFonts w:asciiTheme="minorHAnsi" w:eastAsia="Arial" w:hAnsiTheme="minorHAnsi" w:cs="Arial"/>
          <w:b/>
          <w:color w:val="000000"/>
        </w:rPr>
        <w:t>Betriebs</w:t>
      </w:r>
      <w:r w:rsidR="00117ABE" w:rsidRPr="00E11954">
        <w:rPr>
          <w:rFonts w:asciiTheme="minorHAnsi" w:eastAsia="Arial" w:hAnsiTheme="minorHAnsi" w:cs="Arial"/>
          <w:b/>
          <w:color w:val="000000"/>
        </w:rPr>
        <w:t>besichtigungen</w:t>
      </w:r>
      <w:r w:rsidR="00362F02" w:rsidRPr="00E11954">
        <w:rPr>
          <w:rFonts w:asciiTheme="minorHAnsi" w:eastAsia="Arial" w:hAnsiTheme="minorHAnsi" w:cs="Arial"/>
          <w:b/>
          <w:color w:val="000000"/>
        </w:rPr>
        <w:t xml:space="preserve"> </w:t>
      </w:r>
      <w:r w:rsidR="008D5F94" w:rsidRPr="00E11954">
        <w:rPr>
          <w:rFonts w:asciiTheme="minorHAnsi" w:eastAsia="Arial" w:hAnsiTheme="minorHAnsi" w:cs="Arial"/>
          <w:b/>
          <w:color w:val="000000"/>
        </w:rPr>
        <w:t>der Arbeitsschutzbehörden der Länder (</w:t>
      </w:r>
      <w:r w:rsidR="00362F02" w:rsidRPr="00E11954">
        <w:rPr>
          <w:rFonts w:asciiTheme="minorHAnsi" w:eastAsia="Arial" w:hAnsiTheme="minorHAnsi" w:cs="Arial"/>
          <w:b/>
          <w:color w:val="000000"/>
        </w:rPr>
        <w:t>einschließlich Baustellenbesichtigungen und</w:t>
      </w:r>
      <w:r w:rsidR="00275435" w:rsidRPr="00E11954">
        <w:rPr>
          <w:rFonts w:asciiTheme="minorHAnsi" w:eastAsia="Arial" w:hAnsiTheme="minorHAnsi" w:cs="Arial"/>
          <w:b/>
          <w:color w:val="000000"/>
        </w:rPr>
        <w:t xml:space="preserve"> überwachungsbedürftige</w:t>
      </w:r>
      <w:r w:rsidR="00362F02" w:rsidRPr="00E11954">
        <w:rPr>
          <w:rFonts w:asciiTheme="minorHAnsi" w:eastAsia="Arial" w:hAnsiTheme="minorHAnsi" w:cs="Arial"/>
          <w:b/>
          <w:color w:val="000000"/>
        </w:rPr>
        <w:t xml:space="preserve"> Anlagen außerhalb von Betrieben</w:t>
      </w:r>
      <w:r w:rsidR="00712521" w:rsidRPr="00E11954">
        <w:rPr>
          <w:rFonts w:asciiTheme="minorHAnsi" w:eastAsia="Arial" w:hAnsiTheme="minorHAnsi" w:cs="Arial"/>
          <w:b/>
          <w:color w:val="000000"/>
        </w:rPr>
        <w:t xml:space="preserve">, </w:t>
      </w:r>
      <w:proofErr w:type="spellStart"/>
      <w:r w:rsidR="00712521" w:rsidRPr="00E11954">
        <w:rPr>
          <w:rFonts w:asciiTheme="minorHAnsi" w:eastAsia="Arial" w:hAnsiTheme="minorHAnsi" w:cs="Arial"/>
          <w:b/>
          <w:color w:val="000000"/>
        </w:rPr>
        <w:t>u.ä.</w:t>
      </w:r>
      <w:proofErr w:type="spellEnd"/>
      <w:r w:rsidR="00362F02" w:rsidRPr="00E11954">
        <w:rPr>
          <w:rFonts w:asciiTheme="minorHAnsi" w:eastAsia="Arial" w:hAnsiTheme="minorHAnsi" w:cs="Arial"/>
          <w:b/>
          <w:color w:val="000000"/>
        </w:rPr>
        <w:t>)</w:t>
      </w:r>
      <w:r w:rsidR="008D5F94" w:rsidRPr="00E11954">
        <w:rPr>
          <w:rFonts w:asciiTheme="minorHAnsi" w:eastAsia="Arial" w:hAnsiTheme="minorHAnsi" w:cs="Arial"/>
          <w:b/>
          <w:color w:val="000000"/>
        </w:rPr>
        <w:t xml:space="preserve"> ist von 200</w:t>
      </w:r>
      <w:r w:rsidR="00117ABE" w:rsidRPr="00E11954">
        <w:rPr>
          <w:rFonts w:asciiTheme="minorHAnsi" w:eastAsia="Arial" w:hAnsiTheme="minorHAnsi" w:cs="Arial"/>
          <w:b/>
          <w:color w:val="000000"/>
        </w:rPr>
        <w:t>8</w:t>
      </w:r>
      <w:r w:rsidR="008D5F94" w:rsidRPr="00E11954">
        <w:rPr>
          <w:rFonts w:asciiTheme="minorHAnsi" w:eastAsia="Arial" w:hAnsiTheme="minorHAnsi" w:cs="Arial"/>
          <w:b/>
          <w:color w:val="000000"/>
        </w:rPr>
        <w:t xml:space="preserve"> bis 201</w:t>
      </w:r>
      <w:r w:rsidR="00117ABE" w:rsidRPr="00E11954">
        <w:rPr>
          <w:rFonts w:asciiTheme="minorHAnsi" w:eastAsia="Arial" w:hAnsiTheme="minorHAnsi" w:cs="Arial"/>
          <w:b/>
          <w:color w:val="000000"/>
        </w:rPr>
        <w:t>8</w:t>
      </w:r>
      <w:r w:rsidR="008D5F94" w:rsidRPr="00E11954">
        <w:rPr>
          <w:rFonts w:asciiTheme="minorHAnsi" w:eastAsia="Arial" w:hAnsiTheme="minorHAnsi" w:cs="Arial"/>
          <w:b/>
          <w:color w:val="000000"/>
        </w:rPr>
        <w:t xml:space="preserve"> gesunken (s. Frage </w:t>
      </w:r>
      <w:r w:rsidR="00712521" w:rsidRPr="00E11954">
        <w:rPr>
          <w:rFonts w:asciiTheme="minorHAnsi" w:eastAsia="Arial" w:hAnsiTheme="minorHAnsi" w:cs="Arial"/>
          <w:b/>
          <w:color w:val="000000"/>
        </w:rPr>
        <w:t>1f</w:t>
      </w:r>
      <w:r w:rsidR="008D5F94" w:rsidRPr="00E11954">
        <w:rPr>
          <w:rFonts w:asciiTheme="minorHAnsi" w:eastAsia="Arial" w:hAnsiTheme="minorHAnsi" w:cs="Arial"/>
          <w:b/>
          <w:color w:val="000000"/>
        </w:rPr>
        <w:t xml:space="preserve">, Tabelle 4): </w:t>
      </w:r>
    </w:p>
    <w:tbl>
      <w:tblPr>
        <w:tblW w:w="9415" w:type="dxa"/>
        <w:tblCellMar>
          <w:left w:w="70" w:type="dxa"/>
          <w:right w:w="70" w:type="dxa"/>
        </w:tblCellMar>
        <w:tblLook w:val="04A0" w:firstRow="1" w:lastRow="0" w:firstColumn="1" w:lastColumn="0" w:noHBand="0" w:noVBand="1"/>
      </w:tblPr>
      <w:tblGrid>
        <w:gridCol w:w="1241"/>
        <w:gridCol w:w="799"/>
        <w:gridCol w:w="923"/>
        <w:gridCol w:w="923"/>
        <w:gridCol w:w="923"/>
        <w:gridCol w:w="923"/>
        <w:gridCol w:w="923"/>
        <w:gridCol w:w="923"/>
        <w:gridCol w:w="923"/>
        <w:gridCol w:w="923"/>
      </w:tblGrid>
      <w:tr w:rsidR="00E86ED4" w:rsidRPr="00E11954" w14:paraId="27D4CDDB" w14:textId="77777777" w:rsidTr="003A7121">
        <w:trPr>
          <w:trHeight w:val="248"/>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023ED"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 </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14:paraId="2F0EFD1C"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Gesamt</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14:paraId="6D10F5FC"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BW</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14:paraId="3EB9A415"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BY</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14:paraId="72D883E1"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BE</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14:paraId="77484F2A"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BB</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14:paraId="2C11E4FC"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HB</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14:paraId="458A7296"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HH</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14:paraId="6B5AB291" w14:textId="77777777" w:rsidR="00E86ED4" w:rsidRPr="00E11954" w:rsidRDefault="00E86ED4" w:rsidP="00E86ED4">
            <w:pPr>
              <w:jc w:val="center"/>
              <w:rPr>
                <w:rFonts w:asciiTheme="minorHAnsi" w:hAnsiTheme="minorHAnsi"/>
                <w:color w:val="000000"/>
                <w:sz w:val="20"/>
                <w:szCs w:val="20"/>
                <w:lang w:eastAsia="de-DE"/>
              </w:rPr>
            </w:pPr>
            <w:proofErr w:type="gramStart"/>
            <w:r w:rsidRPr="00E11954">
              <w:rPr>
                <w:rFonts w:asciiTheme="minorHAnsi" w:hAnsiTheme="minorHAnsi"/>
                <w:color w:val="000000"/>
                <w:sz w:val="20"/>
                <w:szCs w:val="20"/>
                <w:lang w:eastAsia="de-DE"/>
              </w:rPr>
              <w:t>HE</w:t>
            </w:r>
            <w:proofErr w:type="gramEnd"/>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14:paraId="118148DC"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MV</w:t>
            </w:r>
          </w:p>
        </w:tc>
      </w:tr>
      <w:tr w:rsidR="00E86ED4" w:rsidRPr="00E11954" w14:paraId="03AC51C6" w14:textId="77777777" w:rsidTr="003A7121">
        <w:trPr>
          <w:trHeight w:val="248"/>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14:paraId="29EA0B4C"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2008</w:t>
            </w:r>
          </w:p>
        </w:tc>
        <w:tc>
          <w:tcPr>
            <w:tcW w:w="790" w:type="dxa"/>
            <w:tcBorders>
              <w:top w:val="nil"/>
              <w:left w:val="nil"/>
              <w:bottom w:val="single" w:sz="4" w:space="0" w:color="auto"/>
              <w:right w:val="single" w:sz="4" w:space="0" w:color="auto"/>
            </w:tcBorders>
            <w:shd w:val="clear" w:color="auto" w:fill="auto"/>
            <w:noWrap/>
            <w:vAlign w:val="bottom"/>
            <w:hideMark/>
          </w:tcPr>
          <w:p w14:paraId="12C03A0E"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332.199</w:t>
            </w:r>
          </w:p>
        </w:tc>
        <w:tc>
          <w:tcPr>
            <w:tcW w:w="923" w:type="dxa"/>
            <w:tcBorders>
              <w:top w:val="nil"/>
              <w:left w:val="nil"/>
              <w:bottom w:val="single" w:sz="4" w:space="0" w:color="auto"/>
              <w:right w:val="single" w:sz="4" w:space="0" w:color="auto"/>
            </w:tcBorders>
            <w:shd w:val="clear" w:color="auto" w:fill="auto"/>
            <w:noWrap/>
            <w:vAlign w:val="bottom"/>
            <w:hideMark/>
          </w:tcPr>
          <w:p w14:paraId="737FDD96"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39.231</w:t>
            </w:r>
          </w:p>
        </w:tc>
        <w:tc>
          <w:tcPr>
            <w:tcW w:w="923" w:type="dxa"/>
            <w:tcBorders>
              <w:top w:val="nil"/>
              <w:left w:val="nil"/>
              <w:bottom w:val="single" w:sz="4" w:space="0" w:color="auto"/>
              <w:right w:val="single" w:sz="4" w:space="0" w:color="auto"/>
            </w:tcBorders>
            <w:shd w:val="clear" w:color="auto" w:fill="auto"/>
            <w:noWrap/>
            <w:vAlign w:val="bottom"/>
            <w:hideMark/>
          </w:tcPr>
          <w:p w14:paraId="0B64ADAB"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70.799</w:t>
            </w:r>
          </w:p>
        </w:tc>
        <w:tc>
          <w:tcPr>
            <w:tcW w:w="923" w:type="dxa"/>
            <w:tcBorders>
              <w:top w:val="nil"/>
              <w:left w:val="nil"/>
              <w:bottom w:val="single" w:sz="4" w:space="0" w:color="auto"/>
              <w:right w:val="single" w:sz="4" w:space="0" w:color="auto"/>
            </w:tcBorders>
            <w:shd w:val="clear" w:color="auto" w:fill="auto"/>
            <w:noWrap/>
            <w:vAlign w:val="bottom"/>
            <w:hideMark/>
          </w:tcPr>
          <w:p w14:paraId="30673B6F"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7.971</w:t>
            </w:r>
          </w:p>
        </w:tc>
        <w:tc>
          <w:tcPr>
            <w:tcW w:w="923" w:type="dxa"/>
            <w:tcBorders>
              <w:top w:val="nil"/>
              <w:left w:val="nil"/>
              <w:bottom w:val="single" w:sz="4" w:space="0" w:color="auto"/>
              <w:right w:val="single" w:sz="4" w:space="0" w:color="auto"/>
            </w:tcBorders>
            <w:shd w:val="clear" w:color="auto" w:fill="auto"/>
            <w:noWrap/>
            <w:vAlign w:val="bottom"/>
            <w:hideMark/>
          </w:tcPr>
          <w:p w14:paraId="035FE1A7"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15.971</w:t>
            </w:r>
          </w:p>
        </w:tc>
        <w:tc>
          <w:tcPr>
            <w:tcW w:w="923" w:type="dxa"/>
            <w:tcBorders>
              <w:top w:val="nil"/>
              <w:left w:val="nil"/>
              <w:bottom w:val="single" w:sz="4" w:space="0" w:color="auto"/>
              <w:right w:val="single" w:sz="4" w:space="0" w:color="auto"/>
            </w:tcBorders>
            <w:shd w:val="clear" w:color="auto" w:fill="auto"/>
            <w:noWrap/>
            <w:vAlign w:val="bottom"/>
            <w:hideMark/>
          </w:tcPr>
          <w:p w14:paraId="10606C5B"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2.259</w:t>
            </w:r>
          </w:p>
        </w:tc>
        <w:tc>
          <w:tcPr>
            <w:tcW w:w="923" w:type="dxa"/>
            <w:tcBorders>
              <w:top w:val="nil"/>
              <w:left w:val="nil"/>
              <w:bottom w:val="single" w:sz="4" w:space="0" w:color="auto"/>
              <w:right w:val="single" w:sz="4" w:space="0" w:color="auto"/>
            </w:tcBorders>
            <w:shd w:val="clear" w:color="auto" w:fill="auto"/>
            <w:noWrap/>
            <w:vAlign w:val="bottom"/>
            <w:hideMark/>
          </w:tcPr>
          <w:p w14:paraId="5E29AABC"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5.125</w:t>
            </w:r>
          </w:p>
        </w:tc>
        <w:tc>
          <w:tcPr>
            <w:tcW w:w="923" w:type="dxa"/>
            <w:tcBorders>
              <w:top w:val="nil"/>
              <w:left w:val="nil"/>
              <w:bottom w:val="single" w:sz="4" w:space="0" w:color="auto"/>
              <w:right w:val="single" w:sz="4" w:space="0" w:color="auto"/>
            </w:tcBorders>
            <w:shd w:val="clear" w:color="auto" w:fill="auto"/>
            <w:noWrap/>
            <w:vAlign w:val="bottom"/>
            <w:hideMark/>
          </w:tcPr>
          <w:p w14:paraId="7F87D9AA"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21.683</w:t>
            </w:r>
          </w:p>
        </w:tc>
        <w:tc>
          <w:tcPr>
            <w:tcW w:w="923" w:type="dxa"/>
            <w:tcBorders>
              <w:top w:val="nil"/>
              <w:left w:val="nil"/>
              <w:bottom w:val="single" w:sz="4" w:space="0" w:color="auto"/>
              <w:right w:val="single" w:sz="4" w:space="0" w:color="auto"/>
            </w:tcBorders>
            <w:shd w:val="clear" w:color="auto" w:fill="auto"/>
            <w:noWrap/>
            <w:vAlign w:val="bottom"/>
            <w:hideMark/>
          </w:tcPr>
          <w:p w14:paraId="19B65A21"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20.672</w:t>
            </w:r>
          </w:p>
        </w:tc>
      </w:tr>
      <w:tr w:rsidR="00E86ED4" w:rsidRPr="00E11954" w14:paraId="3C018FF5" w14:textId="77777777" w:rsidTr="003A7121">
        <w:trPr>
          <w:trHeight w:val="248"/>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14:paraId="04C9CBBC"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2018</w:t>
            </w:r>
          </w:p>
        </w:tc>
        <w:tc>
          <w:tcPr>
            <w:tcW w:w="790" w:type="dxa"/>
            <w:tcBorders>
              <w:top w:val="nil"/>
              <w:left w:val="nil"/>
              <w:bottom w:val="single" w:sz="4" w:space="0" w:color="auto"/>
              <w:right w:val="single" w:sz="4" w:space="0" w:color="auto"/>
            </w:tcBorders>
            <w:shd w:val="clear" w:color="auto" w:fill="auto"/>
            <w:noWrap/>
            <w:vAlign w:val="bottom"/>
            <w:hideMark/>
          </w:tcPr>
          <w:p w14:paraId="4C99A49E"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167.270</w:t>
            </w:r>
          </w:p>
        </w:tc>
        <w:tc>
          <w:tcPr>
            <w:tcW w:w="923" w:type="dxa"/>
            <w:tcBorders>
              <w:top w:val="nil"/>
              <w:left w:val="nil"/>
              <w:bottom w:val="single" w:sz="4" w:space="0" w:color="auto"/>
              <w:right w:val="single" w:sz="4" w:space="0" w:color="auto"/>
            </w:tcBorders>
            <w:shd w:val="clear" w:color="auto" w:fill="auto"/>
            <w:noWrap/>
            <w:vAlign w:val="bottom"/>
            <w:hideMark/>
          </w:tcPr>
          <w:p w14:paraId="3D4D1984"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15.530</w:t>
            </w:r>
          </w:p>
        </w:tc>
        <w:tc>
          <w:tcPr>
            <w:tcW w:w="923" w:type="dxa"/>
            <w:tcBorders>
              <w:top w:val="nil"/>
              <w:left w:val="nil"/>
              <w:bottom w:val="single" w:sz="4" w:space="0" w:color="auto"/>
              <w:right w:val="single" w:sz="4" w:space="0" w:color="auto"/>
            </w:tcBorders>
            <w:shd w:val="clear" w:color="auto" w:fill="auto"/>
            <w:noWrap/>
            <w:vAlign w:val="bottom"/>
            <w:hideMark/>
          </w:tcPr>
          <w:p w14:paraId="51D8A7CE"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33.432</w:t>
            </w:r>
          </w:p>
        </w:tc>
        <w:tc>
          <w:tcPr>
            <w:tcW w:w="923" w:type="dxa"/>
            <w:tcBorders>
              <w:top w:val="nil"/>
              <w:left w:val="nil"/>
              <w:bottom w:val="single" w:sz="4" w:space="0" w:color="auto"/>
              <w:right w:val="single" w:sz="4" w:space="0" w:color="auto"/>
            </w:tcBorders>
            <w:shd w:val="clear" w:color="auto" w:fill="auto"/>
            <w:noWrap/>
            <w:vAlign w:val="bottom"/>
            <w:hideMark/>
          </w:tcPr>
          <w:p w14:paraId="7FAA7548"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4.935</w:t>
            </w:r>
          </w:p>
        </w:tc>
        <w:tc>
          <w:tcPr>
            <w:tcW w:w="923" w:type="dxa"/>
            <w:tcBorders>
              <w:top w:val="nil"/>
              <w:left w:val="nil"/>
              <w:bottom w:val="single" w:sz="4" w:space="0" w:color="auto"/>
              <w:right w:val="single" w:sz="4" w:space="0" w:color="auto"/>
            </w:tcBorders>
            <w:shd w:val="clear" w:color="auto" w:fill="auto"/>
            <w:noWrap/>
            <w:vAlign w:val="bottom"/>
            <w:hideMark/>
          </w:tcPr>
          <w:p w14:paraId="49623721"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5.550</w:t>
            </w:r>
          </w:p>
        </w:tc>
        <w:tc>
          <w:tcPr>
            <w:tcW w:w="923" w:type="dxa"/>
            <w:tcBorders>
              <w:top w:val="nil"/>
              <w:left w:val="nil"/>
              <w:bottom w:val="single" w:sz="4" w:space="0" w:color="auto"/>
              <w:right w:val="single" w:sz="4" w:space="0" w:color="auto"/>
            </w:tcBorders>
            <w:shd w:val="clear" w:color="auto" w:fill="auto"/>
            <w:noWrap/>
            <w:vAlign w:val="bottom"/>
            <w:hideMark/>
          </w:tcPr>
          <w:p w14:paraId="57E9BD16"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1.529</w:t>
            </w:r>
          </w:p>
        </w:tc>
        <w:tc>
          <w:tcPr>
            <w:tcW w:w="923" w:type="dxa"/>
            <w:tcBorders>
              <w:top w:val="nil"/>
              <w:left w:val="nil"/>
              <w:bottom w:val="single" w:sz="4" w:space="0" w:color="auto"/>
              <w:right w:val="single" w:sz="4" w:space="0" w:color="auto"/>
            </w:tcBorders>
            <w:shd w:val="clear" w:color="auto" w:fill="auto"/>
            <w:noWrap/>
            <w:vAlign w:val="bottom"/>
            <w:hideMark/>
          </w:tcPr>
          <w:p w14:paraId="3D07D580"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2.938</w:t>
            </w:r>
          </w:p>
        </w:tc>
        <w:tc>
          <w:tcPr>
            <w:tcW w:w="923" w:type="dxa"/>
            <w:tcBorders>
              <w:top w:val="nil"/>
              <w:left w:val="nil"/>
              <w:bottom w:val="single" w:sz="4" w:space="0" w:color="auto"/>
              <w:right w:val="single" w:sz="4" w:space="0" w:color="auto"/>
            </w:tcBorders>
            <w:shd w:val="clear" w:color="auto" w:fill="auto"/>
            <w:noWrap/>
            <w:vAlign w:val="bottom"/>
            <w:hideMark/>
          </w:tcPr>
          <w:p w14:paraId="7096678A"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12.319</w:t>
            </w:r>
          </w:p>
        </w:tc>
        <w:tc>
          <w:tcPr>
            <w:tcW w:w="923" w:type="dxa"/>
            <w:tcBorders>
              <w:top w:val="nil"/>
              <w:left w:val="nil"/>
              <w:bottom w:val="single" w:sz="4" w:space="0" w:color="auto"/>
              <w:right w:val="single" w:sz="4" w:space="0" w:color="auto"/>
            </w:tcBorders>
            <w:shd w:val="clear" w:color="auto" w:fill="auto"/>
            <w:noWrap/>
            <w:vAlign w:val="bottom"/>
            <w:hideMark/>
          </w:tcPr>
          <w:p w14:paraId="550F0361"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16.748</w:t>
            </w:r>
          </w:p>
        </w:tc>
      </w:tr>
      <w:tr w:rsidR="00E86ED4" w:rsidRPr="00E11954" w14:paraId="40D52F5A" w14:textId="77777777" w:rsidTr="003A7121">
        <w:trPr>
          <w:trHeight w:val="248"/>
        </w:trPr>
        <w:tc>
          <w:tcPr>
            <w:tcW w:w="1241" w:type="dxa"/>
            <w:tcBorders>
              <w:top w:val="nil"/>
              <w:left w:val="single" w:sz="4" w:space="0" w:color="auto"/>
              <w:bottom w:val="single" w:sz="4" w:space="0" w:color="auto"/>
              <w:right w:val="single" w:sz="4" w:space="0" w:color="auto"/>
            </w:tcBorders>
            <w:shd w:val="clear" w:color="auto" w:fill="auto"/>
            <w:vAlign w:val="center"/>
            <w:hideMark/>
          </w:tcPr>
          <w:p w14:paraId="22FC7D2D"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Anstieg in %</w:t>
            </w:r>
          </w:p>
        </w:tc>
        <w:tc>
          <w:tcPr>
            <w:tcW w:w="790" w:type="dxa"/>
            <w:tcBorders>
              <w:top w:val="nil"/>
              <w:left w:val="nil"/>
              <w:bottom w:val="single" w:sz="4" w:space="0" w:color="auto"/>
              <w:right w:val="single" w:sz="4" w:space="0" w:color="auto"/>
            </w:tcBorders>
            <w:shd w:val="clear" w:color="auto" w:fill="auto"/>
            <w:noWrap/>
            <w:vAlign w:val="center"/>
            <w:hideMark/>
          </w:tcPr>
          <w:p w14:paraId="4B5AF2A6"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-49,6%</w:t>
            </w:r>
          </w:p>
        </w:tc>
        <w:tc>
          <w:tcPr>
            <w:tcW w:w="923" w:type="dxa"/>
            <w:tcBorders>
              <w:top w:val="nil"/>
              <w:left w:val="nil"/>
              <w:bottom w:val="single" w:sz="4" w:space="0" w:color="auto"/>
              <w:right w:val="single" w:sz="4" w:space="0" w:color="auto"/>
            </w:tcBorders>
            <w:shd w:val="clear" w:color="auto" w:fill="auto"/>
            <w:noWrap/>
            <w:vAlign w:val="center"/>
            <w:hideMark/>
          </w:tcPr>
          <w:p w14:paraId="7B1BB932"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-60,4%</w:t>
            </w:r>
          </w:p>
        </w:tc>
        <w:tc>
          <w:tcPr>
            <w:tcW w:w="923" w:type="dxa"/>
            <w:tcBorders>
              <w:top w:val="nil"/>
              <w:left w:val="nil"/>
              <w:bottom w:val="single" w:sz="4" w:space="0" w:color="auto"/>
              <w:right w:val="single" w:sz="4" w:space="0" w:color="auto"/>
            </w:tcBorders>
            <w:shd w:val="clear" w:color="auto" w:fill="auto"/>
            <w:noWrap/>
            <w:vAlign w:val="center"/>
            <w:hideMark/>
          </w:tcPr>
          <w:p w14:paraId="719CACC5"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-52,8%</w:t>
            </w:r>
          </w:p>
        </w:tc>
        <w:tc>
          <w:tcPr>
            <w:tcW w:w="923" w:type="dxa"/>
            <w:tcBorders>
              <w:top w:val="nil"/>
              <w:left w:val="nil"/>
              <w:bottom w:val="single" w:sz="4" w:space="0" w:color="auto"/>
              <w:right w:val="single" w:sz="4" w:space="0" w:color="auto"/>
            </w:tcBorders>
            <w:shd w:val="clear" w:color="auto" w:fill="auto"/>
            <w:noWrap/>
            <w:vAlign w:val="center"/>
            <w:hideMark/>
          </w:tcPr>
          <w:p w14:paraId="229CFA47"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-38,1%</w:t>
            </w:r>
          </w:p>
        </w:tc>
        <w:tc>
          <w:tcPr>
            <w:tcW w:w="923" w:type="dxa"/>
            <w:tcBorders>
              <w:top w:val="nil"/>
              <w:left w:val="nil"/>
              <w:bottom w:val="single" w:sz="4" w:space="0" w:color="auto"/>
              <w:right w:val="single" w:sz="4" w:space="0" w:color="auto"/>
            </w:tcBorders>
            <w:shd w:val="clear" w:color="auto" w:fill="auto"/>
            <w:noWrap/>
            <w:vAlign w:val="center"/>
            <w:hideMark/>
          </w:tcPr>
          <w:p w14:paraId="7B3A413E"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-65,2%</w:t>
            </w:r>
          </w:p>
        </w:tc>
        <w:tc>
          <w:tcPr>
            <w:tcW w:w="923" w:type="dxa"/>
            <w:tcBorders>
              <w:top w:val="nil"/>
              <w:left w:val="nil"/>
              <w:bottom w:val="single" w:sz="4" w:space="0" w:color="auto"/>
              <w:right w:val="single" w:sz="4" w:space="0" w:color="auto"/>
            </w:tcBorders>
            <w:shd w:val="clear" w:color="auto" w:fill="auto"/>
            <w:noWrap/>
            <w:vAlign w:val="center"/>
            <w:hideMark/>
          </w:tcPr>
          <w:p w14:paraId="04E5E45C"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-32,3%</w:t>
            </w:r>
          </w:p>
        </w:tc>
        <w:tc>
          <w:tcPr>
            <w:tcW w:w="923" w:type="dxa"/>
            <w:tcBorders>
              <w:top w:val="nil"/>
              <w:left w:val="nil"/>
              <w:bottom w:val="single" w:sz="4" w:space="0" w:color="auto"/>
              <w:right w:val="single" w:sz="4" w:space="0" w:color="auto"/>
            </w:tcBorders>
            <w:shd w:val="clear" w:color="auto" w:fill="auto"/>
            <w:noWrap/>
            <w:vAlign w:val="center"/>
            <w:hideMark/>
          </w:tcPr>
          <w:p w14:paraId="02764237"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-42,7%</w:t>
            </w:r>
          </w:p>
        </w:tc>
        <w:tc>
          <w:tcPr>
            <w:tcW w:w="923" w:type="dxa"/>
            <w:tcBorders>
              <w:top w:val="nil"/>
              <w:left w:val="nil"/>
              <w:bottom w:val="single" w:sz="4" w:space="0" w:color="auto"/>
              <w:right w:val="single" w:sz="4" w:space="0" w:color="auto"/>
            </w:tcBorders>
            <w:shd w:val="clear" w:color="auto" w:fill="auto"/>
            <w:noWrap/>
            <w:vAlign w:val="center"/>
            <w:hideMark/>
          </w:tcPr>
          <w:p w14:paraId="0DD6F294"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-43,2%</w:t>
            </w:r>
          </w:p>
        </w:tc>
        <w:tc>
          <w:tcPr>
            <w:tcW w:w="923" w:type="dxa"/>
            <w:tcBorders>
              <w:top w:val="nil"/>
              <w:left w:val="nil"/>
              <w:bottom w:val="single" w:sz="4" w:space="0" w:color="auto"/>
              <w:right w:val="single" w:sz="4" w:space="0" w:color="auto"/>
            </w:tcBorders>
            <w:shd w:val="clear" w:color="auto" w:fill="auto"/>
            <w:noWrap/>
            <w:vAlign w:val="center"/>
            <w:hideMark/>
          </w:tcPr>
          <w:p w14:paraId="0A24CCE5"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-19,0%</w:t>
            </w:r>
          </w:p>
        </w:tc>
      </w:tr>
      <w:tr w:rsidR="00E86ED4" w:rsidRPr="00E11954" w14:paraId="56D4A69E" w14:textId="77777777" w:rsidTr="003A7121">
        <w:trPr>
          <w:trHeight w:val="248"/>
        </w:trPr>
        <w:tc>
          <w:tcPr>
            <w:tcW w:w="1241" w:type="dxa"/>
            <w:tcBorders>
              <w:top w:val="nil"/>
              <w:left w:val="nil"/>
              <w:bottom w:val="nil"/>
              <w:right w:val="nil"/>
            </w:tcBorders>
            <w:shd w:val="clear" w:color="auto" w:fill="auto"/>
            <w:noWrap/>
            <w:vAlign w:val="center"/>
            <w:hideMark/>
          </w:tcPr>
          <w:p w14:paraId="4D867872" w14:textId="77777777" w:rsidR="00E86ED4" w:rsidRPr="00E11954" w:rsidRDefault="00E86ED4" w:rsidP="00E86ED4">
            <w:pPr>
              <w:jc w:val="center"/>
              <w:rPr>
                <w:rFonts w:asciiTheme="minorHAnsi" w:hAnsiTheme="minorHAnsi"/>
                <w:color w:val="000000"/>
                <w:sz w:val="20"/>
                <w:szCs w:val="20"/>
                <w:lang w:eastAsia="de-DE"/>
              </w:rPr>
            </w:pPr>
          </w:p>
        </w:tc>
        <w:tc>
          <w:tcPr>
            <w:tcW w:w="790" w:type="dxa"/>
            <w:tcBorders>
              <w:top w:val="nil"/>
              <w:left w:val="nil"/>
              <w:bottom w:val="nil"/>
              <w:right w:val="nil"/>
            </w:tcBorders>
            <w:shd w:val="clear" w:color="auto" w:fill="auto"/>
            <w:noWrap/>
            <w:vAlign w:val="bottom"/>
            <w:hideMark/>
          </w:tcPr>
          <w:p w14:paraId="3AC784B5" w14:textId="77777777" w:rsidR="00E86ED4" w:rsidRPr="00E11954" w:rsidRDefault="00E86ED4" w:rsidP="00E86ED4">
            <w:pPr>
              <w:jc w:val="center"/>
              <w:rPr>
                <w:rFonts w:asciiTheme="minorHAnsi" w:hAnsiTheme="minorHAnsi"/>
                <w:sz w:val="20"/>
                <w:szCs w:val="20"/>
                <w:lang w:eastAsia="de-DE"/>
              </w:rPr>
            </w:pPr>
          </w:p>
        </w:tc>
        <w:tc>
          <w:tcPr>
            <w:tcW w:w="923" w:type="dxa"/>
            <w:tcBorders>
              <w:top w:val="nil"/>
              <w:left w:val="nil"/>
              <w:bottom w:val="nil"/>
              <w:right w:val="nil"/>
            </w:tcBorders>
            <w:shd w:val="clear" w:color="auto" w:fill="auto"/>
            <w:noWrap/>
            <w:vAlign w:val="bottom"/>
            <w:hideMark/>
          </w:tcPr>
          <w:p w14:paraId="133ADEAF" w14:textId="77777777" w:rsidR="00E86ED4" w:rsidRPr="00E11954" w:rsidRDefault="00E86ED4" w:rsidP="00E86ED4">
            <w:pPr>
              <w:jc w:val="center"/>
              <w:rPr>
                <w:rFonts w:asciiTheme="minorHAnsi" w:hAnsiTheme="minorHAnsi"/>
                <w:sz w:val="20"/>
                <w:szCs w:val="20"/>
                <w:lang w:eastAsia="de-DE"/>
              </w:rPr>
            </w:pPr>
          </w:p>
        </w:tc>
        <w:tc>
          <w:tcPr>
            <w:tcW w:w="923" w:type="dxa"/>
            <w:tcBorders>
              <w:top w:val="nil"/>
              <w:left w:val="nil"/>
              <w:bottom w:val="nil"/>
              <w:right w:val="nil"/>
            </w:tcBorders>
            <w:shd w:val="clear" w:color="auto" w:fill="auto"/>
            <w:noWrap/>
            <w:vAlign w:val="bottom"/>
            <w:hideMark/>
          </w:tcPr>
          <w:p w14:paraId="547DABA0" w14:textId="77777777" w:rsidR="00E86ED4" w:rsidRPr="00E11954" w:rsidRDefault="00E86ED4" w:rsidP="00E86ED4">
            <w:pPr>
              <w:jc w:val="center"/>
              <w:rPr>
                <w:rFonts w:asciiTheme="minorHAnsi" w:hAnsiTheme="minorHAnsi"/>
                <w:sz w:val="20"/>
                <w:szCs w:val="20"/>
                <w:lang w:eastAsia="de-DE"/>
              </w:rPr>
            </w:pPr>
          </w:p>
        </w:tc>
        <w:tc>
          <w:tcPr>
            <w:tcW w:w="923" w:type="dxa"/>
            <w:tcBorders>
              <w:top w:val="nil"/>
              <w:left w:val="nil"/>
              <w:bottom w:val="nil"/>
              <w:right w:val="nil"/>
            </w:tcBorders>
            <w:shd w:val="clear" w:color="auto" w:fill="auto"/>
            <w:noWrap/>
            <w:vAlign w:val="bottom"/>
            <w:hideMark/>
          </w:tcPr>
          <w:p w14:paraId="742E00F9" w14:textId="77777777" w:rsidR="00E86ED4" w:rsidRPr="00E11954" w:rsidRDefault="00E86ED4" w:rsidP="00E86ED4">
            <w:pPr>
              <w:jc w:val="center"/>
              <w:rPr>
                <w:rFonts w:asciiTheme="minorHAnsi" w:hAnsiTheme="minorHAnsi"/>
                <w:sz w:val="20"/>
                <w:szCs w:val="20"/>
                <w:lang w:eastAsia="de-DE"/>
              </w:rPr>
            </w:pPr>
          </w:p>
        </w:tc>
        <w:tc>
          <w:tcPr>
            <w:tcW w:w="923" w:type="dxa"/>
            <w:tcBorders>
              <w:top w:val="nil"/>
              <w:left w:val="nil"/>
              <w:bottom w:val="nil"/>
              <w:right w:val="nil"/>
            </w:tcBorders>
            <w:shd w:val="clear" w:color="auto" w:fill="auto"/>
            <w:noWrap/>
            <w:vAlign w:val="bottom"/>
            <w:hideMark/>
          </w:tcPr>
          <w:p w14:paraId="23E84738" w14:textId="77777777" w:rsidR="00E86ED4" w:rsidRPr="00E11954" w:rsidRDefault="00E86ED4" w:rsidP="00E86ED4">
            <w:pPr>
              <w:jc w:val="center"/>
              <w:rPr>
                <w:rFonts w:asciiTheme="minorHAnsi" w:hAnsiTheme="minorHAnsi"/>
                <w:sz w:val="20"/>
                <w:szCs w:val="20"/>
                <w:lang w:eastAsia="de-DE"/>
              </w:rPr>
            </w:pPr>
          </w:p>
        </w:tc>
        <w:tc>
          <w:tcPr>
            <w:tcW w:w="923" w:type="dxa"/>
            <w:tcBorders>
              <w:top w:val="nil"/>
              <w:left w:val="nil"/>
              <w:bottom w:val="nil"/>
              <w:right w:val="nil"/>
            </w:tcBorders>
            <w:shd w:val="clear" w:color="auto" w:fill="auto"/>
            <w:noWrap/>
            <w:vAlign w:val="bottom"/>
            <w:hideMark/>
          </w:tcPr>
          <w:p w14:paraId="21010570" w14:textId="77777777" w:rsidR="00E86ED4" w:rsidRPr="00E11954" w:rsidRDefault="00E86ED4" w:rsidP="00E86ED4">
            <w:pPr>
              <w:jc w:val="center"/>
              <w:rPr>
                <w:rFonts w:asciiTheme="minorHAnsi" w:hAnsiTheme="minorHAnsi"/>
                <w:sz w:val="20"/>
                <w:szCs w:val="20"/>
                <w:lang w:eastAsia="de-DE"/>
              </w:rPr>
            </w:pPr>
          </w:p>
        </w:tc>
        <w:tc>
          <w:tcPr>
            <w:tcW w:w="923" w:type="dxa"/>
            <w:tcBorders>
              <w:top w:val="nil"/>
              <w:left w:val="nil"/>
              <w:bottom w:val="nil"/>
              <w:right w:val="nil"/>
            </w:tcBorders>
            <w:shd w:val="clear" w:color="auto" w:fill="auto"/>
            <w:noWrap/>
            <w:vAlign w:val="bottom"/>
            <w:hideMark/>
          </w:tcPr>
          <w:p w14:paraId="3F3A6836" w14:textId="77777777" w:rsidR="00E86ED4" w:rsidRPr="00E11954" w:rsidRDefault="00E86ED4" w:rsidP="00E86ED4">
            <w:pPr>
              <w:jc w:val="center"/>
              <w:rPr>
                <w:rFonts w:asciiTheme="minorHAnsi" w:hAnsiTheme="minorHAnsi"/>
                <w:sz w:val="20"/>
                <w:szCs w:val="20"/>
                <w:lang w:eastAsia="de-DE"/>
              </w:rPr>
            </w:pPr>
          </w:p>
        </w:tc>
        <w:tc>
          <w:tcPr>
            <w:tcW w:w="923" w:type="dxa"/>
            <w:tcBorders>
              <w:top w:val="nil"/>
              <w:left w:val="nil"/>
              <w:bottom w:val="nil"/>
              <w:right w:val="nil"/>
            </w:tcBorders>
            <w:shd w:val="clear" w:color="auto" w:fill="auto"/>
            <w:noWrap/>
            <w:vAlign w:val="bottom"/>
            <w:hideMark/>
          </w:tcPr>
          <w:p w14:paraId="3EBCC73E" w14:textId="77777777" w:rsidR="00E86ED4" w:rsidRPr="00E11954" w:rsidRDefault="00E86ED4" w:rsidP="00E86ED4">
            <w:pPr>
              <w:jc w:val="center"/>
              <w:rPr>
                <w:rFonts w:asciiTheme="minorHAnsi" w:hAnsiTheme="minorHAnsi"/>
                <w:sz w:val="20"/>
                <w:szCs w:val="20"/>
                <w:lang w:eastAsia="de-DE"/>
              </w:rPr>
            </w:pPr>
          </w:p>
        </w:tc>
        <w:tc>
          <w:tcPr>
            <w:tcW w:w="923" w:type="dxa"/>
            <w:tcBorders>
              <w:top w:val="nil"/>
              <w:left w:val="nil"/>
              <w:bottom w:val="nil"/>
              <w:right w:val="nil"/>
            </w:tcBorders>
            <w:shd w:val="clear" w:color="auto" w:fill="auto"/>
            <w:noWrap/>
            <w:vAlign w:val="bottom"/>
            <w:hideMark/>
          </w:tcPr>
          <w:p w14:paraId="6B347761" w14:textId="77777777" w:rsidR="00E86ED4" w:rsidRPr="00E11954" w:rsidRDefault="00E86ED4" w:rsidP="00E86ED4">
            <w:pPr>
              <w:jc w:val="center"/>
              <w:rPr>
                <w:rFonts w:asciiTheme="minorHAnsi" w:hAnsiTheme="minorHAnsi"/>
                <w:sz w:val="20"/>
                <w:szCs w:val="20"/>
                <w:lang w:eastAsia="de-DE"/>
              </w:rPr>
            </w:pPr>
          </w:p>
        </w:tc>
      </w:tr>
      <w:tr w:rsidR="00E86ED4" w:rsidRPr="00E11954" w14:paraId="38EB6428" w14:textId="77777777" w:rsidTr="003A7121">
        <w:trPr>
          <w:trHeight w:val="248"/>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8E845"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 </w:t>
            </w:r>
          </w:p>
        </w:tc>
        <w:tc>
          <w:tcPr>
            <w:tcW w:w="790" w:type="dxa"/>
            <w:tcBorders>
              <w:top w:val="single" w:sz="4" w:space="0" w:color="auto"/>
              <w:left w:val="nil"/>
              <w:bottom w:val="single" w:sz="4" w:space="0" w:color="auto"/>
              <w:right w:val="single" w:sz="4" w:space="0" w:color="auto"/>
            </w:tcBorders>
            <w:shd w:val="clear" w:color="auto" w:fill="auto"/>
            <w:noWrap/>
            <w:vAlign w:val="bottom"/>
            <w:hideMark/>
          </w:tcPr>
          <w:p w14:paraId="6BC375FB"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NI</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14:paraId="449212FF"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NW</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14:paraId="32EFA15F"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RP</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14:paraId="2E0E8018"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SL</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14:paraId="7D54F69A"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SN</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14:paraId="3F8562A3"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ST</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14:paraId="7B25E83E"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SH</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14:paraId="784B9B57"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TH</w:t>
            </w:r>
          </w:p>
        </w:tc>
        <w:tc>
          <w:tcPr>
            <w:tcW w:w="923" w:type="dxa"/>
            <w:tcBorders>
              <w:top w:val="nil"/>
              <w:left w:val="nil"/>
              <w:bottom w:val="nil"/>
              <w:right w:val="nil"/>
            </w:tcBorders>
            <w:shd w:val="clear" w:color="auto" w:fill="auto"/>
            <w:noWrap/>
            <w:vAlign w:val="bottom"/>
            <w:hideMark/>
          </w:tcPr>
          <w:p w14:paraId="07934C86" w14:textId="77777777" w:rsidR="00E86ED4" w:rsidRPr="00E11954" w:rsidRDefault="00E86ED4" w:rsidP="00E86ED4">
            <w:pPr>
              <w:jc w:val="center"/>
              <w:rPr>
                <w:rFonts w:asciiTheme="minorHAnsi" w:hAnsiTheme="minorHAnsi"/>
                <w:color w:val="000000"/>
                <w:sz w:val="20"/>
                <w:szCs w:val="20"/>
                <w:lang w:eastAsia="de-DE"/>
              </w:rPr>
            </w:pPr>
          </w:p>
        </w:tc>
      </w:tr>
      <w:tr w:rsidR="00E86ED4" w:rsidRPr="00E11954" w14:paraId="0F7CD0A3" w14:textId="77777777" w:rsidTr="003A7121">
        <w:trPr>
          <w:trHeight w:val="248"/>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14:paraId="396E2434"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2008</w:t>
            </w:r>
          </w:p>
        </w:tc>
        <w:tc>
          <w:tcPr>
            <w:tcW w:w="790" w:type="dxa"/>
            <w:tcBorders>
              <w:top w:val="nil"/>
              <w:left w:val="nil"/>
              <w:bottom w:val="single" w:sz="4" w:space="0" w:color="auto"/>
              <w:right w:val="single" w:sz="4" w:space="0" w:color="auto"/>
            </w:tcBorders>
            <w:shd w:val="clear" w:color="auto" w:fill="auto"/>
            <w:noWrap/>
            <w:vAlign w:val="bottom"/>
            <w:hideMark/>
          </w:tcPr>
          <w:p w14:paraId="516FB848"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22.171</w:t>
            </w:r>
          </w:p>
        </w:tc>
        <w:tc>
          <w:tcPr>
            <w:tcW w:w="923" w:type="dxa"/>
            <w:tcBorders>
              <w:top w:val="nil"/>
              <w:left w:val="nil"/>
              <w:bottom w:val="single" w:sz="4" w:space="0" w:color="auto"/>
              <w:right w:val="single" w:sz="4" w:space="0" w:color="auto"/>
            </w:tcBorders>
            <w:shd w:val="clear" w:color="auto" w:fill="auto"/>
            <w:noWrap/>
            <w:vAlign w:val="bottom"/>
            <w:hideMark/>
          </w:tcPr>
          <w:p w14:paraId="45FD7062"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48.623</w:t>
            </w:r>
          </w:p>
        </w:tc>
        <w:tc>
          <w:tcPr>
            <w:tcW w:w="923" w:type="dxa"/>
            <w:tcBorders>
              <w:top w:val="nil"/>
              <w:left w:val="nil"/>
              <w:bottom w:val="single" w:sz="4" w:space="0" w:color="auto"/>
              <w:right w:val="single" w:sz="4" w:space="0" w:color="auto"/>
            </w:tcBorders>
            <w:shd w:val="clear" w:color="auto" w:fill="auto"/>
            <w:noWrap/>
            <w:vAlign w:val="bottom"/>
            <w:hideMark/>
          </w:tcPr>
          <w:p w14:paraId="26CD2B5B"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26.844</w:t>
            </w:r>
          </w:p>
        </w:tc>
        <w:tc>
          <w:tcPr>
            <w:tcW w:w="923" w:type="dxa"/>
            <w:tcBorders>
              <w:top w:val="nil"/>
              <w:left w:val="nil"/>
              <w:bottom w:val="single" w:sz="4" w:space="0" w:color="auto"/>
              <w:right w:val="single" w:sz="4" w:space="0" w:color="auto"/>
            </w:tcBorders>
            <w:shd w:val="clear" w:color="auto" w:fill="auto"/>
            <w:noWrap/>
            <w:vAlign w:val="bottom"/>
            <w:hideMark/>
          </w:tcPr>
          <w:p w14:paraId="28050E0A"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3.579</w:t>
            </w:r>
          </w:p>
        </w:tc>
        <w:tc>
          <w:tcPr>
            <w:tcW w:w="923" w:type="dxa"/>
            <w:tcBorders>
              <w:top w:val="nil"/>
              <w:left w:val="nil"/>
              <w:bottom w:val="single" w:sz="4" w:space="0" w:color="auto"/>
              <w:right w:val="single" w:sz="4" w:space="0" w:color="auto"/>
            </w:tcBorders>
            <w:shd w:val="clear" w:color="auto" w:fill="auto"/>
            <w:noWrap/>
            <w:vAlign w:val="bottom"/>
            <w:hideMark/>
          </w:tcPr>
          <w:p w14:paraId="64F85026"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19.061</w:t>
            </w:r>
          </w:p>
        </w:tc>
        <w:tc>
          <w:tcPr>
            <w:tcW w:w="923" w:type="dxa"/>
            <w:tcBorders>
              <w:top w:val="nil"/>
              <w:left w:val="nil"/>
              <w:bottom w:val="single" w:sz="4" w:space="0" w:color="auto"/>
              <w:right w:val="single" w:sz="4" w:space="0" w:color="auto"/>
            </w:tcBorders>
            <w:shd w:val="clear" w:color="auto" w:fill="auto"/>
            <w:noWrap/>
            <w:vAlign w:val="bottom"/>
            <w:hideMark/>
          </w:tcPr>
          <w:p w14:paraId="2527BCB0"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15.078</w:t>
            </w:r>
          </w:p>
        </w:tc>
        <w:tc>
          <w:tcPr>
            <w:tcW w:w="923" w:type="dxa"/>
            <w:tcBorders>
              <w:top w:val="nil"/>
              <w:left w:val="nil"/>
              <w:bottom w:val="single" w:sz="4" w:space="0" w:color="auto"/>
              <w:right w:val="single" w:sz="4" w:space="0" w:color="auto"/>
            </w:tcBorders>
            <w:shd w:val="clear" w:color="auto" w:fill="auto"/>
            <w:noWrap/>
            <w:vAlign w:val="bottom"/>
            <w:hideMark/>
          </w:tcPr>
          <w:p w14:paraId="007E8196"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5.501</w:t>
            </w:r>
          </w:p>
        </w:tc>
        <w:tc>
          <w:tcPr>
            <w:tcW w:w="923" w:type="dxa"/>
            <w:tcBorders>
              <w:top w:val="nil"/>
              <w:left w:val="nil"/>
              <w:bottom w:val="single" w:sz="4" w:space="0" w:color="auto"/>
              <w:right w:val="single" w:sz="4" w:space="0" w:color="auto"/>
            </w:tcBorders>
            <w:shd w:val="clear" w:color="auto" w:fill="auto"/>
            <w:noWrap/>
            <w:vAlign w:val="bottom"/>
            <w:hideMark/>
          </w:tcPr>
          <w:p w14:paraId="103DFC36"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7.631</w:t>
            </w:r>
          </w:p>
        </w:tc>
        <w:tc>
          <w:tcPr>
            <w:tcW w:w="923" w:type="dxa"/>
            <w:tcBorders>
              <w:top w:val="nil"/>
              <w:left w:val="nil"/>
              <w:bottom w:val="nil"/>
              <w:right w:val="nil"/>
            </w:tcBorders>
            <w:shd w:val="clear" w:color="auto" w:fill="auto"/>
            <w:noWrap/>
            <w:vAlign w:val="bottom"/>
            <w:hideMark/>
          </w:tcPr>
          <w:p w14:paraId="3501573F" w14:textId="77777777" w:rsidR="00E86ED4" w:rsidRPr="00E11954" w:rsidRDefault="00E86ED4" w:rsidP="00E86ED4">
            <w:pPr>
              <w:jc w:val="center"/>
              <w:rPr>
                <w:rFonts w:asciiTheme="minorHAnsi" w:hAnsiTheme="minorHAnsi"/>
                <w:color w:val="000000"/>
                <w:sz w:val="20"/>
                <w:szCs w:val="20"/>
                <w:lang w:eastAsia="de-DE"/>
              </w:rPr>
            </w:pPr>
          </w:p>
        </w:tc>
      </w:tr>
      <w:tr w:rsidR="00E86ED4" w:rsidRPr="00E11954" w14:paraId="275C65F9" w14:textId="77777777" w:rsidTr="003A7121">
        <w:trPr>
          <w:trHeight w:val="248"/>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14:paraId="425CB6A6"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2018</w:t>
            </w:r>
          </w:p>
        </w:tc>
        <w:tc>
          <w:tcPr>
            <w:tcW w:w="790" w:type="dxa"/>
            <w:tcBorders>
              <w:top w:val="nil"/>
              <w:left w:val="nil"/>
              <w:bottom w:val="single" w:sz="4" w:space="0" w:color="auto"/>
              <w:right w:val="single" w:sz="4" w:space="0" w:color="auto"/>
            </w:tcBorders>
            <w:shd w:val="clear" w:color="auto" w:fill="auto"/>
            <w:noWrap/>
            <w:vAlign w:val="bottom"/>
            <w:hideMark/>
          </w:tcPr>
          <w:p w14:paraId="79D7CDB0"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10.066</w:t>
            </w:r>
          </w:p>
        </w:tc>
        <w:tc>
          <w:tcPr>
            <w:tcW w:w="923" w:type="dxa"/>
            <w:tcBorders>
              <w:top w:val="nil"/>
              <w:left w:val="nil"/>
              <w:bottom w:val="single" w:sz="4" w:space="0" w:color="auto"/>
              <w:right w:val="single" w:sz="4" w:space="0" w:color="auto"/>
            </w:tcBorders>
            <w:shd w:val="clear" w:color="auto" w:fill="auto"/>
            <w:noWrap/>
            <w:vAlign w:val="bottom"/>
            <w:hideMark/>
          </w:tcPr>
          <w:p w14:paraId="66FAD71D"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31.683</w:t>
            </w:r>
          </w:p>
        </w:tc>
        <w:tc>
          <w:tcPr>
            <w:tcW w:w="923" w:type="dxa"/>
            <w:tcBorders>
              <w:top w:val="nil"/>
              <w:left w:val="nil"/>
              <w:bottom w:val="single" w:sz="4" w:space="0" w:color="auto"/>
              <w:right w:val="single" w:sz="4" w:space="0" w:color="auto"/>
            </w:tcBorders>
            <w:shd w:val="clear" w:color="auto" w:fill="auto"/>
            <w:noWrap/>
            <w:vAlign w:val="bottom"/>
            <w:hideMark/>
          </w:tcPr>
          <w:p w14:paraId="401B6F3E"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12.679</w:t>
            </w:r>
          </w:p>
        </w:tc>
        <w:tc>
          <w:tcPr>
            <w:tcW w:w="923" w:type="dxa"/>
            <w:tcBorders>
              <w:top w:val="nil"/>
              <w:left w:val="nil"/>
              <w:bottom w:val="single" w:sz="4" w:space="0" w:color="auto"/>
              <w:right w:val="single" w:sz="4" w:space="0" w:color="auto"/>
            </w:tcBorders>
            <w:shd w:val="clear" w:color="auto" w:fill="auto"/>
            <w:noWrap/>
            <w:vAlign w:val="bottom"/>
            <w:hideMark/>
          </w:tcPr>
          <w:p w14:paraId="77877317"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1.130</w:t>
            </w:r>
          </w:p>
        </w:tc>
        <w:tc>
          <w:tcPr>
            <w:tcW w:w="923" w:type="dxa"/>
            <w:tcBorders>
              <w:top w:val="nil"/>
              <w:left w:val="nil"/>
              <w:bottom w:val="single" w:sz="4" w:space="0" w:color="auto"/>
              <w:right w:val="single" w:sz="4" w:space="0" w:color="auto"/>
            </w:tcBorders>
            <w:shd w:val="clear" w:color="auto" w:fill="auto"/>
            <w:noWrap/>
            <w:vAlign w:val="bottom"/>
            <w:hideMark/>
          </w:tcPr>
          <w:p w14:paraId="225723D5"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6.888</w:t>
            </w:r>
          </w:p>
        </w:tc>
        <w:tc>
          <w:tcPr>
            <w:tcW w:w="923" w:type="dxa"/>
            <w:tcBorders>
              <w:top w:val="nil"/>
              <w:left w:val="nil"/>
              <w:bottom w:val="single" w:sz="4" w:space="0" w:color="auto"/>
              <w:right w:val="single" w:sz="4" w:space="0" w:color="auto"/>
            </w:tcBorders>
            <w:shd w:val="clear" w:color="auto" w:fill="auto"/>
            <w:noWrap/>
            <w:vAlign w:val="bottom"/>
            <w:hideMark/>
          </w:tcPr>
          <w:p w14:paraId="04065A34"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5.897</w:t>
            </w:r>
          </w:p>
        </w:tc>
        <w:tc>
          <w:tcPr>
            <w:tcW w:w="923" w:type="dxa"/>
            <w:tcBorders>
              <w:top w:val="nil"/>
              <w:left w:val="nil"/>
              <w:bottom w:val="single" w:sz="4" w:space="0" w:color="auto"/>
              <w:right w:val="single" w:sz="4" w:space="0" w:color="auto"/>
            </w:tcBorders>
            <w:shd w:val="clear" w:color="auto" w:fill="auto"/>
            <w:noWrap/>
            <w:vAlign w:val="bottom"/>
            <w:hideMark/>
          </w:tcPr>
          <w:p w14:paraId="02BF3CBC"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2.496</w:t>
            </w:r>
          </w:p>
        </w:tc>
        <w:tc>
          <w:tcPr>
            <w:tcW w:w="923" w:type="dxa"/>
            <w:tcBorders>
              <w:top w:val="nil"/>
              <w:left w:val="nil"/>
              <w:bottom w:val="single" w:sz="4" w:space="0" w:color="auto"/>
              <w:right w:val="single" w:sz="4" w:space="0" w:color="auto"/>
            </w:tcBorders>
            <w:shd w:val="clear" w:color="auto" w:fill="auto"/>
            <w:noWrap/>
            <w:vAlign w:val="bottom"/>
            <w:hideMark/>
          </w:tcPr>
          <w:p w14:paraId="7D89A27A"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3.450</w:t>
            </w:r>
          </w:p>
        </w:tc>
        <w:tc>
          <w:tcPr>
            <w:tcW w:w="923" w:type="dxa"/>
            <w:tcBorders>
              <w:top w:val="nil"/>
              <w:left w:val="nil"/>
              <w:bottom w:val="nil"/>
              <w:right w:val="nil"/>
            </w:tcBorders>
            <w:shd w:val="clear" w:color="auto" w:fill="auto"/>
            <w:noWrap/>
            <w:vAlign w:val="bottom"/>
            <w:hideMark/>
          </w:tcPr>
          <w:p w14:paraId="242B2CA4" w14:textId="77777777" w:rsidR="00E86ED4" w:rsidRPr="00E11954" w:rsidRDefault="00E86ED4" w:rsidP="00E86ED4">
            <w:pPr>
              <w:jc w:val="center"/>
              <w:rPr>
                <w:rFonts w:asciiTheme="minorHAnsi" w:hAnsiTheme="minorHAnsi"/>
                <w:color w:val="000000"/>
                <w:sz w:val="20"/>
                <w:szCs w:val="20"/>
                <w:lang w:eastAsia="de-DE"/>
              </w:rPr>
            </w:pPr>
          </w:p>
        </w:tc>
      </w:tr>
      <w:tr w:rsidR="00E86ED4" w:rsidRPr="00E11954" w14:paraId="66D5DF5F" w14:textId="77777777" w:rsidTr="003A7121">
        <w:trPr>
          <w:trHeight w:val="248"/>
        </w:trPr>
        <w:tc>
          <w:tcPr>
            <w:tcW w:w="1241" w:type="dxa"/>
            <w:tcBorders>
              <w:top w:val="nil"/>
              <w:left w:val="single" w:sz="4" w:space="0" w:color="auto"/>
              <w:bottom w:val="single" w:sz="4" w:space="0" w:color="auto"/>
              <w:right w:val="single" w:sz="4" w:space="0" w:color="auto"/>
            </w:tcBorders>
            <w:shd w:val="clear" w:color="auto" w:fill="auto"/>
            <w:vAlign w:val="center"/>
            <w:hideMark/>
          </w:tcPr>
          <w:p w14:paraId="1EC0C57F"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Anstieg in %</w:t>
            </w:r>
          </w:p>
        </w:tc>
        <w:tc>
          <w:tcPr>
            <w:tcW w:w="790" w:type="dxa"/>
            <w:tcBorders>
              <w:top w:val="nil"/>
              <w:left w:val="nil"/>
              <w:bottom w:val="single" w:sz="4" w:space="0" w:color="auto"/>
              <w:right w:val="single" w:sz="4" w:space="0" w:color="auto"/>
            </w:tcBorders>
            <w:shd w:val="clear" w:color="auto" w:fill="auto"/>
            <w:noWrap/>
            <w:vAlign w:val="center"/>
            <w:hideMark/>
          </w:tcPr>
          <w:p w14:paraId="646549EA"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-54,6%</w:t>
            </w:r>
          </w:p>
        </w:tc>
        <w:tc>
          <w:tcPr>
            <w:tcW w:w="923" w:type="dxa"/>
            <w:tcBorders>
              <w:top w:val="nil"/>
              <w:left w:val="nil"/>
              <w:bottom w:val="single" w:sz="4" w:space="0" w:color="auto"/>
              <w:right w:val="single" w:sz="4" w:space="0" w:color="auto"/>
            </w:tcBorders>
            <w:shd w:val="clear" w:color="auto" w:fill="auto"/>
            <w:noWrap/>
            <w:vAlign w:val="center"/>
            <w:hideMark/>
          </w:tcPr>
          <w:p w14:paraId="1CD1795D"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-34,8%</w:t>
            </w:r>
          </w:p>
        </w:tc>
        <w:tc>
          <w:tcPr>
            <w:tcW w:w="923" w:type="dxa"/>
            <w:tcBorders>
              <w:top w:val="nil"/>
              <w:left w:val="nil"/>
              <w:bottom w:val="single" w:sz="4" w:space="0" w:color="auto"/>
              <w:right w:val="single" w:sz="4" w:space="0" w:color="auto"/>
            </w:tcBorders>
            <w:shd w:val="clear" w:color="auto" w:fill="auto"/>
            <w:noWrap/>
            <w:vAlign w:val="center"/>
            <w:hideMark/>
          </w:tcPr>
          <w:p w14:paraId="2B29B915"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-52,8%</w:t>
            </w:r>
          </w:p>
        </w:tc>
        <w:tc>
          <w:tcPr>
            <w:tcW w:w="923" w:type="dxa"/>
            <w:tcBorders>
              <w:top w:val="nil"/>
              <w:left w:val="nil"/>
              <w:bottom w:val="single" w:sz="4" w:space="0" w:color="auto"/>
              <w:right w:val="single" w:sz="4" w:space="0" w:color="auto"/>
            </w:tcBorders>
            <w:shd w:val="clear" w:color="auto" w:fill="auto"/>
            <w:noWrap/>
            <w:vAlign w:val="center"/>
            <w:hideMark/>
          </w:tcPr>
          <w:p w14:paraId="7AAE1B5D"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-68,4%</w:t>
            </w:r>
          </w:p>
        </w:tc>
        <w:tc>
          <w:tcPr>
            <w:tcW w:w="923" w:type="dxa"/>
            <w:tcBorders>
              <w:top w:val="nil"/>
              <w:left w:val="nil"/>
              <w:bottom w:val="single" w:sz="4" w:space="0" w:color="auto"/>
              <w:right w:val="single" w:sz="4" w:space="0" w:color="auto"/>
            </w:tcBorders>
            <w:shd w:val="clear" w:color="auto" w:fill="auto"/>
            <w:noWrap/>
            <w:vAlign w:val="center"/>
            <w:hideMark/>
          </w:tcPr>
          <w:p w14:paraId="045CBC98"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-63,9%</w:t>
            </w:r>
          </w:p>
        </w:tc>
        <w:tc>
          <w:tcPr>
            <w:tcW w:w="923" w:type="dxa"/>
            <w:tcBorders>
              <w:top w:val="nil"/>
              <w:left w:val="nil"/>
              <w:bottom w:val="single" w:sz="4" w:space="0" w:color="auto"/>
              <w:right w:val="single" w:sz="4" w:space="0" w:color="auto"/>
            </w:tcBorders>
            <w:shd w:val="clear" w:color="auto" w:fill="auto"/>
            <w:noWrap/>
            <w:vAlign w:val="center"/>
            <w:hideMark/>
          </w:tcPr>
          <w:p w14:paraId="74BBC5CB"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-60,9%</w:t>
            </w:r>
          </w:p>
        </w:tc>
        <w:tc>
          <w:tcPr>
            <w:tcW w:w="923" w:type="dxa"/>
            <w:tcBorders>
              <w:top w:val="nil"/>
              <w:left w:val="nil"/>
              <w:bottom w:val="single" w:sz="4" w:space="0" w:color="auto"/>
              <w:right w:val="single" w:sz="4" w:space="0" w:color="auto"/>
            </w:tcBorders>
            <w:shd w:val="clear" w:color="auto" w:fill="auto"/>
            <w:noWrap/>
            <w:vAlign w:val="center"/>
            <w:hideMark/>
          </w:tcPr>
          <w:p w14:paraId="629FEDE3"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-54,6%</w:t>
            </w:r>
          </w:p>
        </w:tc>
        <w:tc>
          <w:tcPr>
            <w:tcW w:w="923" w:type="dxa"/>
            <w:tcBorders>
              <w:top w:val="nil"/>
              <w:left w:val="nil"/>
              <w:bottom w:val="single" w:sz="4" w:space="0" w:color="auto"/>
              <w:right w:val="single" w:sz="4" w:space="0" w:color="auto"/>
            </w:tcBorders>
            <w:shd w:val="clear" w:color="auto" w:fill="auto"/>
            <w:noWrap/>
            <w:vAlign w:val="center"/>
            <w:hideMark/>
          </w:tcPr>
          <w:p w14:paraId="2C760218" w14:textId="77777777" w:rsidR="00E86ED4" w:rsidRPr="00E11954" w:rsidRDefault="00E86ED4" w:rsidP="00E86ED4">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-54,8%</w:t>
            </w:r>
          </w:p>
        </w:tc>
        <w:tc>
          <w:tcPr>
            <w:tcW w:w="923" w:type="dxa"/>
            <w:tcBorders>
              <w:top w:val="nil"/>
              <w:left w:val="nil"/>
              <w:bottom w:val="nil"/>
              <w:right w:val="nil"/>
            </w:tcBorders>
            <w:shd w:val="clear" w:color="auto" w:fill="auto"/>
            <w:noWrap/>
            <w:vAlign w:val="bottom"/>
            <w:hideMark/>
          </w:tcPr>
          <w:p w14:paraId="463B2A63" w14:textId="77777777" w:rsidR="00E86ED4" w:rsidRPr="00E11954" w:rsidRDefault="00E86ED4" w:rsidP="00E86ED4">
            <w:pPr>
              <w:jc w:val="center"/>
              <w:rPr>
                <w:rFonts w:asciiTheme="minorHAnsi" w:hAnsiTheme="minorHAnsi"/>
                <w:color w:val="000000"/>
                <w:sz w:val="20"/>
                <w:szCs w:val="20"/>
                <w:lang w:eastAsia="de-DE"/>
              </w:rPr>
            </w:pPr>
          </w:p>
        </w:tc>
      </w:tr>
    </w:tbl>
    <w:p w14:paraId="6985C652" w14:textId="77777777" w:rsidR="003A7121" w:rsidRPr="00E11954" w:rsidRDefault="003A7121" w:rsidP="003A7121">
      <w:pPr>
        <w:pStyle w:val="Listenabsatz"/>
        <w:spacing w:after="0" w:line="240" w:lineRule="auto"/>
        <w:ind w:left="284"/>
        <w:jc w:val="both"/>
        <w:rPr>
          <w:rFonts w:asciiTheme="minorHAnsi" w:eastAsia="Arial" w:hAnsiTheme="minorHAnsi" w:cs="Arial"/>
          <w:b/>
          <w:color w:val="000000"/>
        </w:rPr>
      </w:pPr>
    </w:p>
    <w:p w14:paraId="7DCA665B" w14:textId="4345D83F" w:rsidR="004E1E70" w:rsidRPr="00E11954" w:rsidRDefault="00C904A3" w:rsidP="007475E0">
      <w:pPr>
        <w:pStyle w:val="Listenabsatz"/>
        <w:numPr>
          <w:ilvl w:val="0"/>
          <w:numId w:val="1"/>
        </w:numPr>
        <w:spacing w:after="0" w:line="240" w:lineRule="auto"/>
        <w:ind w:left="284" w:hanging="284"/>
        <w:jc w:val="both"/>
        <w:rPr>
          <w:rFonts w:asciiTheme="minorHAnsi" w:eastAsia="Arial" w:hAnsiTheme="minorHAnsi" w:cs="Arial"/>
          <w:b/>
          <w:color w:val="000000"/>
        </w:rPr>
      </w:pPr>
      <w:r w:rsidRPr="00E11954">
        <w:rPr>
          <w:rFonts w:asciiTheme="minorHAnsi" w:eastAsia="Arial" w:hAnsiTheme="minorHAnsi" w:cs="Arial"/>
          <w:b/>
          <w:color w:val="000000"/>
        </w:rPr>
        <w:t xml:space="preserve">Die </w:t>
      </w:r>
      <w:r w:rsidR="0000678E" w:rsidRPr="00E11954">
        <w:rPr>
          <w:rFonts w:asciiTheme="minorHAnsi" w:eastAsia="Arial" w:hAnsiTheme="minorHAnsi" w:cs="Arial"/>
          <w:b/>
          <w:color w:val="000000"/>
        </w:rPr>
        <w:t xml:space="preserve">Anzahl der </w:t>
      </w:r>
      <w:r w:rsidR="00F63762" w:rsidRPr="00E11954">
        <w:rPr>
          <w:rFonts w:asciiTheme="minorHAnsi" w:eastAsia="Arial" w:hAnsiTheme="minorHAnsi" w:cs="Arial"/>
          <w:b/>
          <w:color w:val="000000"/>
        </w:rPr>
        <w:t>Betriebsbesichtigungen</w:t>
      </w:r>
      <w:r w:rsidR="00BD5163" w:rsidRPr="00E11954">
        <w:rPr>
          <w:rFonts w:asciiTheme="minorHAnsi" w:eastAsia="Arial" w:hAnsiTheme="minorHAnsi" w:cs="Arial"/>
          <w:b/>
          <w:color w:val="000000"/>
        </w:rPr>
        <w:t xml:space="preserve"> </w:t>
      </w:r>
      <w:r w:rsidR="0000678E" w:rsidRPr="00E11954">
        <w:rPr>
          <w:rFonts w:asciiTheme="minorHAnsi" w:eastAsia="Arial" w:hAnsiTheme="minorHAnsi" w:cs="Arial"/>
          <w:b/>
          <w:color w:val="000000"/>
        </w:rPr>
        <w:t>der Arbeitsschutzbehörden der Länder (ohne Baustellen</w:t>
      </w:r>
      <w:r w:rsidR="00F63762" w:rsidRPr="00E11954">
        <w:rPr>
          <w:rFonts w:asciiTheme="minorHAnsi" w:eastAsia="Arial" w:hAnsiTheme="minorHAnsi" w:cs="Arial"/>
          <w:b/>
          <w:color w:val="000000"/>
        </w:rPr>
        <w:t xml:space="preserve">, überwachungsbedürftige </w:t>
      </w:r>
      <w:r w:rsidR="0000678E" w:rsidRPr="00E11954">
        <w:rPr>
          <w:rFonts w:asciiTheme="minorHAnsi" w:eastAsia="Arial" w:hAnsiTheme="minorHAnsi" w:cs="Arial"/>
          <w:b/>
          <w:color w:val="000000"/>
        </w:rPr>
        <w:t>Anlagen außerhalb von Betrieben</w:t>
      </w:r>
      <w:r w:rsidR="00F63762" w:rsidRPr="00E11954">
        <w:rPr>
          <w:rFonts w:asciiTheme="minorHAnsi" w:eastAsia="Arial" w:hAnsiTheme="minorHAnsi" w:cs="Arial"/>
          <w:b/>
          <w:color w:val="000000"/>
        </w:rPr>
        <w:t xml:space="preserve"> u.Ä.</w:t>
      </w:r>
      <w:r w:rsidR="0000678E" w:rsidRPr="00E11954">
        <w:rPr>
          <w:rFonts w:asciiTheme="minorHAnsi" w:eastAsia="Arial" w:hAnsiTheme="minorHAnsi" w:cs="Arial"/>
          <w:b/>
          <w:color w:val="000000"/>
        </w:rPr>
        <w:t>) ist von 200</w:t>
      </w:r>
      <w:r w:rsidR="008A0841" w:rsidRPr="00E11954">
        <w:rPr>
          <w:rFonts w:asciiTheme="minorHAnsi" w:eastAsia="Arial" w:hAnsiTheme="minorHAnsi" w:cs="Arial"/>
          <w:b/>
          <w:color w:val="000000"/>
        </w:rPr>
        <w:t>8</w:t>
      </w:r>
      <w:r w:rsidR="0000678E" w:rsidRPr="00E11954">
        <w:rPr>
          <w:rFonts w:asciiTheme="minorHAnsi" w:eastAsia="Arial" w:hAnsiTheme="minorHAnsi" w:cs="Arial"/>
          <w:b/>
          <w:color w:val="000000"/>
        </w:rPr>
        <w:t xml:space="preserve"> bis 201</w:t>
      </w:r>
      <w:r w:rsidR="008A0841" w:rsidRPr="00E11954">
        <w:rPr>
          <w:rFonts w:asciiTheme="minorHAnsi" w:eastAsia="Arial" w:hAnsiTheme="minorHAnsi" w:cs="Arial"/>
          <w:b/>
          <w:color w:val="000000"/>
        </w:rPr>
        <w:t>8</w:t>
      </w:r>
      <w:r w:rsidR="0000678E" w:rsidRPr="00E11954">
        <w:rPr>
          <w:rFonts w:asciiTheme="minorHAnsi" w:eastAsia="Arial" w:hAnsiTheme="minorHAnsi" w:cs="Arial"/>
          <w:b/>
          <w:color w:val="000000"/>
        </w:rPr>
        <w:t xml:space="preserve"> in </w:t>
      </w:r>
      <w:r w:rsidR="00F63762" w:rsidRPr="00E11954">
        <w:rPr>
          <w:rFonts w:asciiTheme="minorHAnsi" w:eastAsia="Arial" w:hAnsiTheme="minorHAnsi" w:cs="Arial"/>
          <w:b/>
          <w:color w:val="000000"/>
        </w:rPr>
        <w:t>den Leitbranchen mit den meisten Besichtigungen</w:t>
      </w:r>
      <w:r w:rsidR="00BD04CD" w:rsidRPr="00E11954">
        <w:rPr>
          <w:rFonts w:asciiTheme="minorHAnsi" w:eastAsia="Arial" w:hAnsiTheme="minorHAnsi" w:cs="Arial"/>
          <w:b/>
          <w:color w:val="000000"/>
        </w:rPr>
        <w:t xml:space="preserve"> gesunken</w:t>
      </w:r>
      <w:r w:rsidR="0000678E" w:rsidRPr="00E11954">
        <w:rPr>
          <w:rFonts w:asciiTheme="minorHAnsi" w:eastAsia="Arial" w:hAnsiTheme="minorHAnsi" w:cs="Arial"/>
          <w:b/>
          <w:color w:val="000000"/>
        </w:rPr>
        <w:t xml:space="preserve"> (s. Frage </w:t>
      </w:r>
      <w:r w:rsidR="00997773" w:rsidRPr="00E11954">
        <w:rPr>
          <w:rFonts w:asciiTheme="minorHAnsi" w:eastAsia="Arial" w:hAnsiTheme="minorHAnsi" w:cs="Arial"/>
          <w:b/>
          <w:color w:val="000000"/>
        </w:rPr>
        <w:t>1f</w:t>
      </w:r>
      <w:r w:rsidR="0000678E" w:rsidRPr="00E11954">
        <w:rPr>
          <w:rFonts w:asciiTheme="minorHAnsi" w:eastAsia="Arial" w:hAnsiTheme="minorHAnsi" w:cs="Arial"/>
          <w:b/>
          <w:color w:val="000000"/>
        </w:rPr>
        <w:t xml:space="preserve">, Tabelle 5): </w:t>
      </w:r>
    </w:p>
    <w:tbl>
      <w:tblPr>
        <w:tblW w:w="8943" w:type="dxa"/>
        <w:tblCellMar>
          <w:left w:w="70" w:type="dxa"/>
          <w:right w:w="70" w:type="dxa"/>
        </w:tblCellMar>
        <w:tblLook w:val="04A0" w:firstRow="1" w:lastRow="0" w:firstColumn="1" w:lastColumn="0" w:noHBand="0" w:noVBand="1"/>
      </w:tblPr>
      <w:tblGrid>
        <w:gridCol w:w="894"/>
        <w:gridCol w:w="773"/>
        <w:gridCol w:w="1516"/>
        <w:gridCol w:w="1871"/>
        <w:gridCol w:w="1103"/>
        <w:gridCol w:w="773"/>
        <w:gridCol w:w="1359"/>
        <w:gridCol w:w="773"/>
      </w:tblGrid>
      <w:tr w:rsidR="00F63762" w:rsidRPr="00E11954" w14:paraId="42635FB6" w14:textId="77777777" w:rsidTr="009C4D05">
        <w:trPr>
          <w:trHeight w:val="681"/>
        </w:trPr>
        <w:tc>
          <w:tcPr>
            <w:tcW w:w="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DD58B" w14:textId="77777777" w:rsidR="00F63762" w:rsidRPr="00E11954" w:rsidRDefault="00F63762" w:rsidP="00F63762">
            <w:pPr>
              <w:jc w:val="center"/>
              <w:rPr>
                <w:rFonts w:asciiTheme="minorHAnsi" w:hAnsiTheme="minorHAnsi" w:cs="Calibri"/>
                <w:color w:val="000000"/>
                <w:sz w:val="20"/>
                <w:szCs w:val="20"/>
              </w:rPr>
            </w:pPr>
            <w:r w:rsidRPr="00E11954">
              <w:rPr>
                <w:rFonts w:asciiTheme="minorHAnsi" w:hAnsiTheme="minorHAnsi" w:cs="Calibri"/>
                <w:color w:val="000000"/>
                <w:sz w:val="20"/>
                <w:szCs w:val="20"/>
              </w:rPr>
              <w:t> </w:t>
            </w:r>
          </w:p>
        </w:tc>
        <w:tc>
          <w:tcPr>
            <w:tcW w:w="748" w:type="dxa"/>
            <w:tcBorders>
              <w:top w:val="single" w:sz="4" w:space="0" w:color="auto"/>
              <w:left w:val="nil"/>
              <w:bottom w:val="single" w:sz="4" w:space="0" w:color="auto"/>
              <w:right w:val="single" w:sz="4" w:space="0" w:color="auto"/>
            </w:tcBorders>
            <w:shd w:val="clear" w:color="auto" w:fill="auto"/>
            <w:hideMark/>
          </w:tcPr>
          <w:p w14:paraId="05860E5D" w14:textId="77777777" w:rsidR="00F63762" w:rsidRPr="00E11954" w:rsidRDefault="00F63762" w:rsidP="00F63762">
            <w:pPr>
              <w:rPr>
                <w:rFonts w:asciiTheme="minorHAnsi" w:hAnsiTheme="minorHAnsi" w:cs="Calibri"/>
                <w:color w:val="000000"/>
                <w:sz w:val="20"/>
                <w:szCs w:val="20"/>
              </w:rPr>
            </w:pPr>
            <w:r w:rsidRPr="00E11954">
              <w:rPr>
                <w:rFonts w:asciiTheme="minorHAnsi" w:hAnsiTheme="minorHAnsi" w:cs="Calibri"/>
                <w:color w:val="000000"/>
                <w:sz w:val="20"/>
                <w:szCs w:val="20"/>
              </w:rPr>
              <w:t>Bau, Steine, Erden</w:t>
            </w:r>
          </w:p>
        </w:tc>
        <w:tc>
          <w:tcPr>
            <w:tcW w:w="1482" w:type="dxa"/>
            <w:tcBorders>
              <w:top w:val="single" w:sz="4" w:space="0" w:color="auto"/>
              <w:left w:val="nil"/>
              <w:bottom w:val="single" w:sz="4" w:space="0" w:color="auto"/>
              <w:right w:val="single" w:sz="4" w:space="0" w:color="auto"/>
            </w:tcBorders>
            <w:shd w:val="clear" w:color="auto" w:fill="auto"/>
            <w:hideMark/>
          </w:tcPr>
          <w:p w14:paraId="02E1C999" w14:textId="77777777" w:rsidR="00F63762" w:rsidRPr="00E11954" w:rsidRDefault="00F63762" w:rsidP="00F63762">
            <w:pPr>
              <w:rPr>
                <w:rFonts w:asciiTheme="minorHAnsi" w:hAnsiTheme="minorHAnsi" w:cs="Calibri"/>
                <w:color w:val="000000"/>
                <w:sz w:val="20"/>
                <w:szCs w:val="20"/>
              </w:rPr>
            </w:pPr>
            <w:r w:rsidRPr="00E11954">
              <w:rPr>
                <w:rFonts w:asciiTheme="minorHAnsi" w:hAnsiTheme="minorHAnsi" w:cs="Calibri"/>
                <w:color w:val="000000"/>
                <w:sz w:val="20"/>
                <w:szCs w:val="20"/>
              </w:rPr>
              <w:t>Hochschulen, Gesundheitswesen</w:t>
            </w:r>
          </w:p>
        </w:tc>
        <w:tc>
          <w:tcPr>
            <w:tcW w:w="1832" w:type="dxa"/>
            <w:tcBorders>
              <w:top w:val="single" w:sz="4" w:space="0" w:color="auto"/>
              <w:left w:val="nil"/>
              <w:bottom w:val="single" w:sz="4" w:space="0" w:color="auto"/>
              <w:right w:val="single" w:sz="4" w:space="0" w:color="auto"/>
            </w:tcBorders>
            <w:shd w:val="clear" w:color="auto" w:fill="auto"/>
            <w:hideMark/>
          </w:tcPr>
          <w:p w14:paraId="2AFFB4D2" w14:textId="77777777" w:rsidR="00F63762" w:rsidRPr="00E11954" w:rsidRDefault="00F63762" w:rsidP="00F63762">
            <w:pPr>
              <w:rPr>
                <w:rFonts w:asciiTheme="minorHAnsi" w:hAnsiTheme="minorHAnsi" w:cs="Calibri"/>
                <w:color w:val="000000"/>
                <w:sz w:val="20"/>
                <w:szCs w:val="20"/>
              </w:rPr>
            </w:pPr>
            <w:proofErr w:type="spellStart"/>
            <w:r w:rsidRPr="00E11954">
              <w:rPr>
                <w:rFonts w:asciiTheme="minorHAnsi" w:hAnsiTheme="minorHAnsi" w:cs="Calibri"/>
                <w:color w:val="000000"/>
                <w:sz w:val="20"/>
                <w:szCs w:val="20"/>
              </w:rPr>
              <w:t>Kraftfahrzeugreperatur</w:t>
            </w:r>
            <w:proofErr w:type="spellEnd"/>
            <w:r w:rsidRPr="00E11954">
              <w:rPr>
                <w:rFonts w:asciiTheme="minorHAnsi" w:hAnsiTheme="minorHAnsi" w:cs="Calibri"/>
                <w:color w:val="000000"/>
                <w:sz w:val="20"/>
                <w:szCs w:val="20"/>
              </w:rPr>
              <w:t xml:space="preserve">, - </w:t>
            </w:r>
            <w:proofErr w:type="spellStart"/>
            <w:r w:rsidRPr="00E11954">
              <w:rPr>
                <w:rFonts w:asciiTheme="minorHAnsi" w:hAnsiTheme="minorHAnsi" w:cs="Calibri"/>
                <w:color w:val="000000"/>
                <w:sz w:val="20"/>
                <w:szCs w:val="20"/>
              </w:rPr>
              <w:t>handel</w:t>
            </w:r>
            <w:proofErr w:type="spellEnd"/>
            <w:r w:rsidRPr="00E11954">
              <w:rPr>
                <w:rFonts w:asciiTheme="minorHAnsi" w:hAnsiTheme="minorHAnsi" w:cs="Calibri"/>
                <w:color w:val="000000"/>
                <w:sz w:val="20"/>
                <w:szCs w:val="20"/>
              </w:rPr>
              <w:t>, Tankstellen</w:t>
            </w:r>
          </w:p>
        </w:tc>
        <w:tc>
          <w:tcPr>
            <w:tcW w:w="1074" w:type="dxa"/>
            <w:tcBorders>
              <w:top w:val="single" w:sz="4" w:space="0" w:color="auto"/>
              <w:left w:val="nil"/>
              <w:bottom w:val="single" w:sz="4" w:space="0" w:color="auto"/>
              <w:right w:val="single" w:sz="4" w:space="0" w:color="auto"/>
            </w:tcBorders>
            <w:shd w:val="clear" w:color="auto" w:fill="auto"/>
            <w:hideMark/>
          </w:tcPr>
          <w:p w14:paraId="2EC8A5A6" w14:textId="77777777" w:rsidR="00F63762" w:rsidRPr="00E11954" w:rsidRDefault="00F63762" w:rsidP="00F63762">
            <w:pPr>
              <w:rPr>
                <w:rFonts w:asciiTheme="minorHAnsi" w:hAnsiTheme="minorHAnsi" w:cs="Calibri"/>
                <w:color w:val="000000"/>
                <w:sz w:val="20"/>
                <w:szCs w:val="20"/>
              </w:rPr>
            </w:pPr>
            <w:r w:rsidRPr="00E11954">
              <w:rPr>
                <w:rFonts w:asciiTheme="minorHAnsi" w:hAnsiTheme="minorHAnsi" w:cs="Calibri"/>
                <w:color w:val="000000"/>
                <w:sz w:val="20"/>
                <w:szCs w:val="20"/>
              </w:rPr>
              <w:t>Nahrungs- und Genussmittel</w:t>
            </w:r>
          </w:p>
        </w:tc>
        <w:tc>
          <w:tcPr>
            <w:tcW w:w="748" w:type="dxa"/>
            <w:tcBorders>
              <w:top w:val="single" w:sz="4" w:space="0" w:color="auto"/>
              <w:left w:val="nil"/>
              <w:bottom w:val="single" w:sz="4" w:space="0" w:color="auto"/>
              <w:right w:val="single" w:sz="4" w:space="0" w:color="auto"/>
            </w:tcBorders>
            <w:shd w:val="clear" w:color="auto" w:fill="auto"/>
            <w:hideMark/>
          </w:tcPr>
          <w:p w14:paraId="6287951D" w14:textId="77777777" w:rsidR="00F63762" w:rsidRPr="00E11954" w:rsidRDefault="00F63762" w:rsidP="00F63762">
            <w:pPr>
              <w:rPr>
                <w:rFonts w:asciiTheme="minorHAnsi" w:hAnsiTheme="minorHAnsi" w:cs="Calibri"/>
                <w:color w:val="000000"/>
                <w:sz w:val="20"/>
                <w:szCs w:val="20"/>
              </w:rPr>
            </w:pPr>
            <w:r w:rsidRPr="00E11954">
              <w:rPr>
                <w:rFonts w:asciiTheme="minorHAnsi" w:hAnsiTheme="minorHAnsi" w:cs="Calibri"/>
                <w:color w:val="000000"/>
                <w:sz w:val="20"/>
                <w:szCs w:val="20"/>
              </w:rPr>
              <w:t>Handel</w:t>
            </w:r>
          </w:p>
        </w:tc>
        <w:tc>
          <w:tcPr>
            <w:tcW w:w="1327" w:type="dxa"/>
            <w:tcBorders>
              <w:top w:val="single" w:sz="4" w:space="0" w:color="auto"/>
              <w:left w:val="nil"/>
              <w:bottom w:val="single" w:sz="4" w:space="0" w:color="auto"/>
              <w:right w:val="single" w:sz="4" w:space="0" w:color="auto"/>
            </w:tcBorders>
            <w:shd w:val="clear" w:color="auto" w:fill="auto"/>
            <w:hideMark/>
          </w:tcPr>
          <w:p w14:paraId="06706224" w14:textId="77777777" w:rsidR="00F63762" w:rsidRPr="00E11954" w:rsidRDefault="00F63762" w:rsidP="00F63762">
            <w:pPr>
              <w:rPr>
                <w:rFonts w:asciiTheme="minorHAnsi" w:hAnsiTheme="minorHAnsi" w:cs="Calibri"/>
                <w:color w:val="000000"/>
                <w:sz w:val="20"/>
                <w:szCs w:val="20"/>
              </w:rPr>
            </w:pPr>
            <w:r w:rsidRPr="00E11954">
              <w:rPr>
                <w:rFonts w:asciiTheme="minorHAnsi" w:hAnsiTheme="minorHAnsi" w:cs="Calibri"/>
                <w:color w:val="000000"/>
                <w:sz w:val="20"/>
                <w:szCs w:val="20"/>
              </w:rPr>
              <w:t>Dienstleistungen</w:t>
            </w:r>
          </w:p>
        </w:tc>
        <w:tc>
          <w:tcPr>
            <w:tcW w:w="748" w:type="dxa"/>
            <w:tcBorders>
              <w:top w:val="single" w:sz="4" w:space="0" w:color="auto"/>
              <w:left w:val="nil"/>
              <w:bottom w:val="single" w:sz="4" w:space="0" w:color="auto"/>
              <w:right w:val="single" w:sz="4" w:space="0" w:color="auto"/>
            </w:tcBorders>
            <w:shd w:val="clear" w:color="auto" w:fill="auto"/>
            <w:hideMark/>
          </w:tcPr>
          <w:p w14:paraId="2071A212" w14:textId="77777777" w:rsidR="00F63762" w:rsidRPr="00E11954" w:rsidRDefault="00F63762" w:rsidP="00F63762">
            <w:pPr>
              <w:rPr>
                <w:rFonts w:asciiTheme="minorHAnsi" w:hAnsiTheme="minorHAnsi" w:cs="Calibri"/>
                <w:color w:val="000000"/>
                <w:sz w:val="20"/>
                <w:szCs w:val="20"/>
              </w:rPr>
            </w:pPr>
            <w:r w:rsidRPr="00E11954">
              <w:rPr>
                <w:rFonts w:asciiTheme="minorHAnsi" w:hAnsiTheme="minorHAnsi" w:cs="Calibri"/>
                <w:color w:val="000000"/>
                <w:sz w:val="20"/>
                <w:szCs w:val="20"/>
              </w:rPr>
              <w:t>Verkehr</w:t>
            </w:r>
          </w:p>
        </w:tc>
      </w:tr>
      <w:tr w:rsidR="00F63762" w:rsidRPr="00E11954" w14:paraId="6DF1D3BA" w14:textId="77777777" w:rsidTr="009C4D05">
        <w:trPr>
          <w:trHeight w:val="278"/>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14:paraId="795B946B" w14:textId="77777777" w:rsidR="00F63762" w:rsidRPr="00E11954" w:rsidRDefault="00F63762" w:rsidP="00F63762">
            <w:pPr>
              <w:jc w:val="center"/>
              <w:rPr>
                <w:rFonts w:asciiTheme="minorHAnsi" w:hAnsiTheme="minorHAnsi" w:cs="Calibri"/>
                <w:color w:val="000000"/>
                <w:sz w:val="20"/>
                <w:szCs w:val="20"/>
              </w:rPr>
            </w:pPr>
            <w:r w:rsidRPr="00E11954">
              <w:rPr>
                <w:rFonts w:asciiTheme="minorHAnsi" w:hAnsiTheme="minorHAnsi" w:cs="Calibri"/>
                <w:color w:val="000000"/>
                <w:sz w:val="20"/>
                <w:szCs w:val="20"/>
              </w:rPr>
              <w:t>2008</w:t>
            </w:r>
          </w:p>
        </w:tc>
        <w:tc>
          <w:tcPr>
            <w:tcW w:w="748" w:type="dxa"/>
            <w:tcBorders>
              <w:top w:val="nil"/>
              <w:left w:val="nil"/>
              <w:bottom w:val="single" w:sz="4" w:space="0" w:color="auto"/>
              <w:right w:val="single" w:sz="4" w:space="0" w:color="auto"/>
            </w:tcBorders>
            <w:shd w:val="clear" w:color="auto" w:fill="auto"/>
            <w:noWrap/>
            <w:vAlign w:val="bottom"/>
            <w:hideMark/>
          </w:tcPr>
          <w:p w14:paraId="4959BBC4" w14:textId="77777777" w:rsidR="00F63762" w:rsidRPr="00E11954" w:rsidRDefault="00F63762" w:rsidP="00F63762">
            <w:pPr>
              <w:jc w:val="center"/>
              <w:rPr>
                <w:rFonts w:asciiTheme="minorHAnsi" w:hAnsiTheme="minorHAnsi" w:cs="Calibri"/>
                <w:color w:val="000000"/>
                <w:sz w:val="20"/>
                <w:szCs w:val="20"/>
              </w:rPr>
            </w:pPr>
            <w:r w:rsidRPr="00E11954">
              <w:rPr>
                <w:rFonts w:asciiTheme="minorHAnsi" w:hAnsiTheme="minorHAnsi" w:cs="Calibri"/>
                <w:color w:val="000000"/>
                <w:sz w:val="20"/>
                <w:szCs w:val="20"/>
              </w:rPr>
              <w:t>11.227,0</w:t>
            </w:r>
          </w:p>
        </w:tc>
        <w:tc>
          <w:tcPr>
            <w:tcW w:w="1482" w:type="dxa"/>
            <w:tcBorders>
              <w:top w:val="nil"/>
              <w:left w:val="nil"/>
              <w:bottom w:val="single" w:sz="4" w:space="0" w:color="auto"/>
              <w:right w:val="single" w:sz="4" w:space="0" w:color="auto"/>
            </w:tcBorders>
            <w:shd w:val="clear" w:color="auto" w:fill="auto"/>
            <w:noWrap/>
            <w:vAlign w:val="bottom"/>
            <w:hideMark/>
          </w:tcPr>
          <w:p w14:paraId="12852174" w14:textId="77777777" w:rsidR="00F63762" w:rsidRPr="00E11954" w:rsidRDefault="00F63762" w:rsidP="00F63762">
            <w:pPr>
              <w:jc w:val="center"/>
              <w:rPr>
                <w:rFonts w:asciiTheme="minorHAnsi" w:hAnsiTheme="minorHAnsi" w:cs="Calibri"/>
                <w:color w:val="000000"/>
                <w:sz w:val="20"/>
                <w:szCs w:val="20"/>
              </w:rPr>
            </w:pPr>
            <w:r w:rsidRPr="00E11954">
              <w:rPr>
                <w:rFonts w:asciiTheme="minorHAnsi" w:hAnsiTheme="minorHAnsi" w:cs="Calibri"/>
                <w:color w:val="000000"/>
                <w:sz w:val="20"/>
                <w:szCs w:val="20"/>
              </w:rPr>
              <w:t>21.264,0</w:t>
            </w:r>
          </w:p>
        </w:tc>
        <w:tc>
          <w:tcPr>
            <w:tcW w:w="1832" w:type="dxa"/>
            <w:tcBorders>
              <w:top w:val="nil"/>
              <w:left w:val="nil"/>
              <w:bottom w:val="single" w:sz="4" w:space="0" w:color="auto"/>
              <w:right w:val="single" w:sz="4" w:space="0" w:color="auto"/>
            </w:tcBorders>
            <w:shd w:val="clear" w:color="auto" w:fill="auto"/>
            <w:noWrap/>
            <w:vAlign w:val="bottom"/>
            <w:hideMark/>
          </w:tcPr>
          <w:p w14:paraId="18610B0D" w14:textId="77777777" w:rsidR="00F63762" w:rsidRPr="00E11954" w:rsidRDefault="00F63762" w:rsidP="00F63762">
            <w:pPr>
              <w:jc w:val="center"/>
              <w:rPr>
                <w:rFonts w:asciiTheme="minorHAnsi" w:hAnsiTheme="minorHAnsi" w:cs="Calibri"/>
                <w:color w:val="000000"/>
                <w:sz w:val="20"/>
                <w:szCs w:val="20"/>
              </w:rPr>
            </w:pPr>
            <w:r w:rsidRPr="00E11954">
              <w:rPr>
                <w:rFonts w:asciiTheme="minorHAnsi" w:hAnsiTheme="minorHAnsi" w:cs="Calibri"/>
                <w:color w:val="000000"/>
                <w:sz w:val="20"/>
                <w:szCs w:val="20"/>
              </w:rPr>
              <w:t>11.899,0</w:t>
            </w:r>
          </w:p>
        </w:tc>
        <w:tc>
          <w:tcPr>
            <w:tcW w:w="1074" w:type="dxa"/>
            <w:tcBorders>
              <w:top w:val="nil"/>
              <w:left w:val="nil"/>
              <w:bottom w:val="single" w:sz="4" w:space="0" w:color="auto"/>
              <w:right w:val="single" w:sz="4" w:space="0" w:color="auto"/>
            </w:tcBorders>
            <w:shd w:val="clear" w:color="auto" w:fill="auto"/>
            <w:noWrap/>
            <w:vAlign w:val="bottom"/>
            <w:hideMark/>
          </w:tcPr>
          <w:p w14:paraId="5DF1B621" w14:textId="77777777" w:rsidR="00F63762" w:rsidRPr="00E11954" w:rsidRDefault="00F63762" w:rsidP="00F63762">
            <w:pPr>
              <w:jc w:val="center"/>
              <w:rPr>
                <w:rFonts w:asciiTheme="minorHAnsi" w:hAnsiTheme="minorHAnsi" w:cs="Calibri"/>
                <w:color w:val="000000"/>
                <w:sz w:val="20"/>
                <w:szCs w:val="20"/>
              </w:rPr>
            </w:pPr>
            <w:r w:rsidRPr="00E11954">
              <w:rPr>
                <w:rFonts w:asciiTheme="minorHAnsi" w:hAnsiTheme="minorHAnsi" w:cs="Calibri"/>
                <w:color w:val="000000"/>
                <w:sz w:val="20"/>
                <w:szCs w:val="20"/>
              </w:rPr>
              <w:t>12.234,0</w:t>
            </w:r>
          </w:p>
        </w:tc>
        <w:tc>
          <w:tcPr>
            <w:tcW w:w="748" w:type="dxa"/>
            <w:tcBorders>
              <w:top w:val="nil"/>
              <w:left w:val="nil"/>
              <w:bottom w:val="single" w:sz="4" w:space="0" w:color="auto"/>
              <w:right w:val="single" w:sz="4" w:space="0" w:color="auto"/>
            </w:tcBorders>
            <w:shd w:val="clear" w:color="auto" w:fill="auto"/>
            <w:noWrap/>
            <w:vAlign w:val="bottom"/>
            <w:hideMark/>
          </w:tcPr>
          <w:p w14:paraId="1CE509F9" w14:textId="77777777" w:rsidR="00F63762" w:rsidRPr="00E11954" w:rsidRDefault="00F63762" w:rsidP="00F63762">
            <w:pPr>
              <w:jc w:val="center"/>
              <w:rPr>
                <w:rFonts w:asciiTheme="minorHAnsi" w:hAnsiTheme="minorHAnsi" w:cs="Calibri"/>
                <w:color w:val="000000"/>
                <w:sz w:val="20"/>
                <w:szCs w:val="20"/>
              </w:rPr>
            </w:pPr>
            <w:r w:rsidRPr="00E11954">
              <w:rPr>
                <w:rFonts w:asciiTheme="minorHAnsi" w:hAnsiTheme="minorHAnsi" w:cs="Calibri"/>
                <w:color w:val="000000"/>
                <w:sz w:val="20"/>
                <w:szCs w:val="20"/>
              </w:rPr>
              <w:t>40.591,0</w:t>
            </w:r>
          </w:p>
        </w:tc>
        <w:tc>
          <w:tcPr>
            <w:tcW w:w="1327" w:type="dxa"/>
            <w:tcBorders>
              <w:top w:val="nil"/>
              <w:left w:val="nil"/>
              <w:bottom w:val="single" w:sz="4" w:space="0" w:color="auto"/>
              <w:right w:val="single" w:sz="4" w:space="0" w:color="auto"/>
            </w:tcBorders>
            <w:shd w:val="clear" w:color="auto" w:fill="auto"/>
            <w:noWrap/>
            <w:vAlign w:val="bottom"/>
            <w:hideMark/>
          </w:tcPr>
          <w:p w14:paraId="19BC6436" w14:textId="77777777" w:rsidR="00F63762" w:rsidRPr="00E11954" w:rsidRDefault="00F63762" w:rsidP="00F63762">
            <w:pPr>
              <w:jc w:val="center"/>
              <w:rPr>
                <w:rFonts w:asciiTheme="minorHAnsi" w:hAnsiTheme="minorHAnsi" w:cs="Calibri"/>
                <w:color w:val="000000"/>
                <w:sz w:val="20"/>
                <w:szCs w:val="20"/>
              </w:rPr>
            </w:pPr>
            <w:r w:rsidRPr="00E11954">
              <w:rPr>
                <w:rFonts w:asciiTheme="minorHAnsi" w:hAnsiTheme="minorHAnsi" w:cs="Calibri"/>
                <w:color w:val="000000"/>
                <w:sz w:val="20"/>
                <w:szCs w:val="20"/>
              </w:rPr>
              <w:t>7.123,0</w:t>
            </w:r>
          </w:p>
        </w:tc>
        <w:tc>
          <w:tcPr>
            <w:tcW w:w="748" w:type="dxa"/>
            <w:tcBorders>
              <w:top w:val="nil"/>
              <w:left w:val="nil"/>
              <w:bottom w:val="single" w:sz="4" w:space="0" w:color="auto"/>
              <w:right w:val="single" w:sz="4" w:space="0" w:color="auto"/>
            </w:tcBorders>
            <w:shd w:val="clear" w:color="auto" w:fill="auto"/>
            <w:noWrap/>
            <w:vAlign w:val="bottom"/>
            <w:hideMark/>
          </w:tcPr>
          <w:p w14:paraId="6B5D1B6B" w14:textId="77777777" w:rsidR="00F63762" w:rsidRPr="00E11954" w:rsidRDefault="00F63762" w:rsidP="00F63762">
            <w:pPr>
              <w:jc w:val="center"/>
              <w:rPr>
                <w:rFonts w:asciiTheme="minorHAnsi" w:hAnsiTheme="minorHAnsi" w:cs="Calibri"/>
                <w:color w:val="000000"/>
                <w:sz w:val="20"/>
                <w:szCs w:val="20"/>
              </w:rPr>
            </w:pPr>
            <w:r w:rsidRPr="00E11954">
              <w:rPr>
                <w:rFonts w:asciiTheme="minorHAnsi" w:hAnsiTheme="minorHAnsi" w:cs="Calibri"/>
                <w:color w:val="000000"/>
                <w:sz w:val="20"/>
                <w:szCs w:val="20"/>
              </w:rPr>
              <w:t>13.448,0</w:t>
            </w:r>
          </w:p>
        </w:tc>
      </w:tr>
      <w:tr w:rsidR="00F63762" w:rsidRPr="00E11954" w14:paraId="4D04E5C1" w14:textId="77777777" w:rsidTr="009C4D05">
        <w:trPr>
          <w:trHeight w:val="278"/>
        </w:trPr>
        <w:tc>
          <w:tcPr>
            <w:tcW w:w="984" w:type="dxa"/>
            <w:tcBorders>
              <w:top w:val="nil"/>
              <w:left w:val="single" w:sz="4" w:space="0" w:color="auto"/>
              <w:bottom w:val="single" w:sz="4" w:space="0" w:color="auto"/>
              <w:right w:val="single" w:sz="4" w:space="0" w:color="auto"/>
            </w:tcBorders>
            <w:shd w:val="clear" w:color="auto" w:fill="auto"/>
            <w:noWrap/>
            <w:vAlign w:val="center"/>
            <w:hideMark/>
          </w:tcPr>
          <w:p w14:paraId="71546A26" w14:textId="77777777" w:rsidR="00F63762" w:rsidRPr="00E11954" w:rsidRDefault="00F63762" w:rsidP="00F63762">
            <w:pPr>
              <w:jc w:val="center"/>
              <w:rPr>
                <w:rFonts w:asciiTheme="minorHAnsi" w:hAnsiTheme="minorHAnsi" w:cs="Calibri"/>
                <w:color w:val="000000"/>
                <w:sz w:val="20"/>
                <w:szCs w:val="20"/>
              </w:rPr>
            </w:pPr>
            <w:r w:rsidRPr="00E11954">
              <w:rPr>
                <w:rFonts w:asciiTheme="minorHAnsi" w:hAnsiTheme="minorHAnsi" w:cs="Calibri"/>
                <w:color w:val="000000"/>
                <w:sz w:val="20"/>
                <w:szCs w:val="20"/>
              </w:rPr>
              <w:t>2018</w:t>
            </w:r>
          </w:p>
        </w:tc>
        <w:tc>
          <w:tcPr>
            <w:tcW w:w="748" w:type="dxa"/>
            <w:tcBorders>
              <w:top w:val="nil"/>
              <w:left w:val="nil"/>
              <w:bottom w:val="single" w:sz="4" w:space="0" w:color="auto"/>
              <w:right w:val="single" w:sz="4" w:space="0" w:color="auto"/>
            </w:tcBorders>
            <w:shd w:val="clear" w:color="auto" w:fill="auto"/>
            <w:noWrap/>
            <w:vAlign w:val="bottom"/>
            <w:hideMark/>
          </w:tcPr>
          <w:p w14:paraId="4E791D14" w14:textId="77777777" w:rsidR="00F63762" w:rsidRPr="00E11954" w:rsidRDefault="00F63762" w:rsidP="00F63762">
            <w:pPr>
              <w:jc w:val="center"/>
              <w:rPr>
                <w:rFonts w:asciiTheme="minorHAnsi" w:hAnsiTheme="minorHAnsi" w:cs="Calibri"/>
                <w:color w:val="000000"/>
                <w:sz w:val="20"/>
                <w:szCs w:val="20"/>
              </w:rPr>
            </w:pPr>
            <w:r w:rsidRPr="00E11954">
              <w:rPr>
                <w:rFonts w:asciiTheme="minorHAnsi" w:hAnsiTheme="minorHAnsi" w:cs="Calibri"/>
                <w:color w:val="000000"/>
                <w:sz w:val="20"/>
                <w:szCs w:val="20"/>
              </w:rPr>
              <w:t>5.713,0</w:t>
            </w:r>
          </w:p>
        </w:tc>
        <w:tc>
          <w:tcPr>
            <w:tcW w:w="1482" w:type="dxa"/>
            <w:tcBorders>
              <w:top w:val="nil"/>
              <w:left w:val="nil"/>
              <w:bottom w:val="single" w:sz="4" w:space="0" w:color="auto"/>
              <w:right w:val="single" w:sz="4" w:space="0" w:color="auto"/>
            </w:tcBorders>
            <w:shd w:val="clear" w:color="auto" w:fill="auto"/>
            <w:noWrap/>
            <w:vAlign w:val="bottom"/>
            <w:hideMark/>
          </w:tcPr>
          <w:p w14:paraId="175D6A0D" w14:textId="77777777" w:rsidR="00F63762" w:rsidRPr="00E11954" w:rsidRDefault="00F63762" w:rsidP="00F63762">
            <w:pPr>
              <w:jc w:val="center"/>
              <w:rPr>
                <w:rFonts w:asciiTheme="minorHAnsi" w:hAnsiTheme="minorHAnsi" w:cs="Calibri"/>
                <w:color w:val="000000"/>
                <w:sz w:val="20"/>
                <w:szCs w:val="20"/>
              </w:rPr>
            </w:pPr>
            <w:r w:rsidRPr="00E11954">
              <w:rPr>
                <w:rFonts w:asciiTheme="minorHAnsi" w:hAnsiTheme="minorHAnsi" w:cs="Calibri"/>
                <w:color w:val="000000"/>
                <w:sz w:val="20"/>
                <w:szCs w:val="20"/>
              </w:rPr>
              <w:t>14.798,0</w:t>
            </w:r>
          </w:p>
        </w:tc>
        <w:tc>
          <w:tcPr>
            <w:tcW w:w="1832" w:type="dxa"/>
            <w:tcBorders>
              <w:top w:val="nil"/>
              <w:left w:val="nil"/>
              <w:bottom w:val="single" w:sz="4" w:space="0" w:color="auto"/>
              <w:right w:val="single" w:sz="4" w:space="0" w:color="auto"/>
            </w:tcBorders>
            <w:shd w:val="clear" w:color="auto" w:fill="auto"/>
            <w:noWrap/>
            <w:vAlign w:val="bottom"/>
            <w:hideMark/>
          </w:tcPr>
          <w:p w14:paraId="75BA29C5" w14:textId="77777777" w:rsidR="00F63762" w:rsidRPr="00E11954" w:rsidRDefault="00F63762" w:rsidP="00F63762">
            <w:pPr>
              <w:jc w:val="center"/>
              <w:rPr>
                <w:rFonts w:asciiTheme="minorHAnsi" w:hAnsiTheme="minorHAnsi" w:cs="Calibri"/>
                <w:color w:val="000000"/>
                <w:sz w:val="20"/>
                <w:szCs w:val="20"/>
              </w:rPr>
            </w:pPr>
            <w:r w:rsidRPr="00E11954">
              <w:rPr>
                <w:rFonts w:asciiTheme="minorHAnsi" w:hAnsiTheme="minorHAnsi" w:cs="Calibri"/>
                <w:color w:val="000000"/>
                <w:sz w:val="20"/>
                <w:szCs w:val="20"/>
              </w:rPr>
              <w:t>5.532,0</w:t>
            </w:r>
          </w:p>
        </w:tc>
        <w:tc>
          <w:tcPr>
            <w:tcW w:w="1074" w:type="dxa"/>
            <w:tcBorders>
              <w:top w:val="nil"/>
              <w:left w:val="nil"/>
              <w:bottom w:val="single" w:sz="4" w:space="0" w:color="auto"/>
              <w:right w:val="single" w:sz="4" w:space="0" w:color="auto"/>
            </w:tcBorders>
            <w:shd w:val="clear" w:color="auto" w:fill="auto"/>
            <w:noWrap/>
            <w:vAlign w:val="bottom"/>
            <w:hideMark/>
          </w:tcPr>
          <w:p w14:paraId="01E15B7D" w14:textId="77777777" w:rsidR="00F63762" w:rsidRPr="00E11954" w:rsidRDefault="00F63762" w:rsidP="00F63762">
            <w:pPr>
              <w:jc w:val="center"/>
              <w:rPr>
                <w:rFonts w:asciiTheme="minorHAnsi" w:hAnsiTheme="minorHAnsi" w:cs="Calibri"/>
                <w:color w:val="000000"/>
                <w:sz w:val="20"/>
                <w:szCs w:val="20"/>
              </w:rPr>
            </w:pPr>
            <w:r w:rsidRPr="00E11954">
              <w:rPr>
                <w:rFonts w:asciiTheme="minorHAnsi" w:hAnsiTheme="minorHAnsi" w:cs="Calibri"/>
                <w:color w:val="000000"/>
                <w:sz w:val="20"/>
                <w:szCs w:val="20"/>
              </w:rPr>
              <w:t>5.071,0</w:t>
            </w:r>
          </w:p>
        </w:tc>
        <w:tc>
          <w:tcPr>
            <w:tcW w:w="748" w:type="dxa"/>
            <w:tcBorders>
              <w:top w:val="nil"/>
              <w:left w:val="nil"/>
              <w:bottom w:val="single" w:sz="4" w:space="0" w:color="auto"/>
              <w:right w:val="single" w:sz="4" w:space="0" w:color="auto"/>
            </w:tcBorders>
            <w:shd w:val="clear" w:color="auto" w:fill="auto"/>
            <w:noWrap/>
            <w:vAlign w:val="bottom"/>
            <w:hideMark/>
          </w:tcPr>
          <w:p w14:paraId="3D7F73B2" w14:textId="77777777" w:rsidR="00F63762" w:rsidRPr="00E11954" w:rsidRDefault="00F63762" w:rsidP="00F63762">
            <w:pPr>
              <w:jc w:val="center"/>
              <w:rPr>
                <w:rFonts w:asciiTheme="minorHAnsi" w:hAnsiTheme="minorHAnsi" w:cs="Calibri"/>
                <w:color w:val="000000"/>
                <w:sz w:val="20"/>
                <w:szCs w:val="20"/>
              </w:rPr>
            </w:pPr>
            <w:r w:rsidRPr="00E11954">
              <w:rPr>
                <w:rFonts w:asciiTheme="minorHAnsi" w:hAnsiTheme="minorHAnsi" w:cs="Calibri"/>
                <w:color w:val="000000"/>
                <w:sz w:val="20"/>
                <w:szCs w:val="20"/>
              </w:rPr>
              <w:t>15.757,0</w:t>
            </w:r>
          </w:p>
        </w:tc>
        <w:tc>
          <w:tcPr>
            <w:tcW w:w="1327" w:type="dxa"/>
            <w:tcBorders>
              <w:top w:val="nil"/>
              <w:left w:val="nil"/>
              <w:bottom w:val="single" w:sz="4" w:space="0" w:color="auto"/>
              <w:right w:val="single" w:sz="4" w:space="0" w:color="auto"/>
            </w:tcBorders>
            <w:shd w:val="clear" w:color="auto" w:fill="auto"/>
            <w:noWrap/>
            <w:vAlign w:val="bottom"/>
            <w:hideMark/>
          </w:tcPr>
          <w:p w14:paraId="5D8650BA" w14:textId="77777777" w:rsidR="00F63762" w:rsidRPr="00E11954" w:rsidRDefault="00F63762" w:rsidP="00F63762">
            <w:pPr>
              <w:jc w:val="center"/>
              <w:rPr>
                <w:rFonts w:asciiTheme="minorHAnsi" w:hAnsiTheme="minorHAnsi" w:cs="Calibri"/>
                <w:color w:val="000000"/>
                <w:sz w:val="20"/>
                <w:szCs w:val="20"/>
              </w:rPr>
            </w:pPr>
            <w:r w:rsidRPr="00E11954">
              <w:rPr>
                <w:rFonts w:asciiTheme="minorHAnsi" w:hAnsiTheme="minorHAnsi" w:cs="Calibri"/>
                <w:color w:val="000000"/>
                <w:sz w:val="20"/>
                <w:szCs w:val="20"/>
              </w:rPr>
              <w:t>5.921,0</w:t>
            </w:r>
          </w:p>
        </w:tc>
        <w:tc>
          <w:tcPr>
            <w:tcW w:w="748" w:type="dxa"/>
            <w:tcBorders>
              <w:top w:val="nil"/>
              <w:left w:val="nil"/>
              <w:bottom w:val="single" w:sz="4" w:space="0" w:color="auto"/>
              <w:right w:val="single" w:sz="4" w:space="0" w:color="auto"/>
            </w:tcBorders>
            <w:shd w:val="clear" w:color="auto" w:fill="auto"/>
            <w:noWrap/>
            <w:vAlign w:val="bottom"/>
            <w:hideMark/>
          </w:tcPr>
          <w:p w14:paraId="04D3D0FB" w14:textId="77777777" w:rsidR="00F63762" w:rsidRPr="00E11954" w:rsidRDefault="00F63762" w:rsidP="00F63762">
            <w:pPr>
              <w:jc w:val="center"/>
              <w:rPr>
                <w:rFonts w:asciiTheme="minorHAnsi" w:hAnsiTheme="minorHAnsi" w:cs="Calibri"/>
                <w:color w:val="000000"/>
                <w:sz w:val="20"/>
                <w:szCs w:val="20"/>
              </w:rPr>
            </w:pPr>
            <w:r w:rsidRPr="00E11954">
              <w:rPr>
                <w:rFonts w:asciiTheme="minorHAnsi" w:hAnsiTheme="minorHAnsi" w:cs="Calibri"/>
                <w:color w:val="000000"/>
                <w:sz w:val="20"/>
                <w:szCs w:val="20"/>
              </w:rPr>
              <w:t>7.352,0</w:t>
            </w:r>
          </w:p>
        </w:tc>
      </w:tr>
      <w:tr w:rsidR="00F63762" w:rsidRPr="00E11954" w14:paraId="02E24FEF" w14:textId="77777777" w:rsidTr="009C4D05">
        <w:trPr>
          <w:trHeight w:val="278"/>
        </w:trPr>
        <w:tc>
          <w:tcPr>
            <w:tcW w:w="984" w:type="dxa"/>
            <w:tcBorders>
              <w:top w:val="nil"/>
              <w:left w:val="single" w:sz="4" w:space="0" w:color="auto"/>
              <w:bottom w:val="single" w:sz="4" w:space="0" w:color="auto"/>
              <w:right w:val="single" w:sz="4" w:space="0" w:color="auto"/>
            </w:tcBorders>
            <w:shd w:val="clear" w:color="auto" w:fill="auto"/>
            <w:vAlign w:val="center"/>
            <w:hideMark/>
          </w:tcPr>
          <w:p w14:paraId="4FEEFC46" w14:textId="77777777" w:rsidR="00F63762" w:rsidRPr="00E11954" w:rsidRDefault="00F63762" w:rsidP="00F63762">
            <w:pPr>
              <w:jc w:val="center"/>
              <w:rPr>
                <w:rFonts w:asciiTheme="minorHAnsi" w:hAnsiTheme="minorHAnsi" w:cs="Calibri"/>
                <w:color w:val="000000"/>
                <w:sz w:val="20"/>
                <w:szCs w:val="20"/>
              </w:rPr>
            </w:pPr>
            <w:r w:rsidRPr="00E11954">
              <w:rPr>
                <w:rFonts w:asciiTheme="minorHAnsi" w:hAnsiTheme="minorHAnsi" w:cs="Calibri"/>
                <w:color w:val="000000"/>
                <w:sz w:val="20"/>
                <w:szCs w:val="20"/>
              </w:rPr>
              <w:t>Anstieg in %</w:t>
            </w:r>
          </w:p>
        </w:tc>
        <w:tc>
          <w:tcPr>
            <w:tcW w:w="748" w:type="dxa"/>
            <w:tcBorders>
              <w:top w:val="nil"/>
              <w:left w:val="nil"/>
              <w:bottom w:val="single" w:sz="4" w:space="0" w:color="auto"/>
              <w:right w:val="single" w:sz="4" w:space="0" w:color="auto"/>
            </w:tcBorders>
            <w:shd w:val="clear" w:color="auto" w:fill="auto"/>
            <w:noWrap/>
            <w:vAlign w:val="center"/>
            <w:hideMark/>
          </w:tcPr>
          <w:p w14:paraId="1E50D722" w14:textId="77777777" w:rsidR="00F63762" w:rsidRPr="00E11954" w:rsidRDefault="00F63762" w:rsidP="00F63762">
            <w:pPr>
              <w:jc w:val="center"/>
              <w:rPr>
                <w:rFonts w:asciiTheme="minorHAnsi" w:hAnsiTheme="minorHAnsi" w:cs="Calibri"/>
                <w:color w:val="000000"/>
                <w:sz w:val="20"/>
                <w:szCs w:val="20"/>
              </w:rPr>
            </w:pPr>
            <w:r w:rsidRPr="00E11954">
              <w:rPr>
                <w:rFonts w:asciiTheme="minorHAnsi" w:hAnsiTheme="minorHAnsi" w:cs="Calibri"/>
                <w:color w:val="000000"/>
                <w:sz w:val="20"/>
                <w:szCs w:val="20"/>
              </w:rPr>
              <w:t>-49,1%</w:t>
            </w:r>
          </w:p>
        </w:tc>
        <w:tc>
          <w:tcPr>
            <w:tcW w:w="1482" w:type="dxa"/>
            <w:tcBorders>
              <w:top w:val="nil"/>
              <w:left w:val="nil"/>
              <w:bottom w:val="single" w:sz="4" w:space="0" w:color="auto"/>
              <w:right w:val="single" w:sz="4" w:space="0" w:color="auto"/>
            </w:tcBorders>
            <w:shd w:val="clear" w:color="auto" w:fill="auto"/>
            <w:noWrap/>
            <w:vAlign w:val="center"/>
            <w:hideMark/>
          </w:tcPr>
          <w:p w14:paraId="1E59F4B1" w14:textId="77777777" w:rsidR="00F63762" w:rsidRPr="00E11954" w:rsidRDefault="00F63762" w:rsidP="00F63762">
            <w:pPr>
              <w:jc w:val="center"/>
              <w:rPr>
                <w:rFonts w:asciiTheme="minorHAnsi" w:hAnsiTheme="minorHAnsi" w:cs="Calibri"/>
                <w:color w:val="000000"/>
                <w:sz w:val="20"/>
                <w:szCs w:val="20"/>
              </w:rPr>
            </w:pPr>
            <w:r w:rsidRPr="00E11954">
              <w:rPr>
                <w:rFonts w:asciiTheme="minorHAnsi" w:hAnsiTheme="minorHAnsi" w:cs="Calibri"/>
                <w:color w:val="000000"/>
                <w:sz w:val="20"/>
                <w:szCs w:val="20"/>
              </w:rPr>
              <w:t>-30,4%</w:t>
            </w:r>
          </w:p>
        </w:tc>
        <w:tc>
          <w:tcPr>
            <w:tcW w:w="1832" w:type="dxa"/>
            <w:tcBorders>
              <w:top w:val="nil"/>
              <w:left w:val="nil"/>
              <w:bottom w:val="single" w:sz="4" w:space="0" w:color="auto"/>
              <w:right w:val="single" w:sz="4" w:space="0" w:color="auto"/>
            </w:tcBorders>
            <w:shd w:val="clear" w:color="auto" w:fill="auto"/>
            <w:noWrap/>
            <w:vAlign w:val="center"/>
            <w:hideMark/>
          </w:tcPr>
          <w:p w14:paraId="7C0CECC2" w14:textId="77777777" w:rsidR="00F63762" w:rsidRPr="00E11954" w:rsidRDefault="00F63762" w:rsidP="00F63762">
            <w:pPr>
              <w:jc w:val="center"/>
              <w:rPr>
                <w:rFonts w:asciiTheme="minorHAnsi" w:hAnsiTheme="minorHAnsi" w:cs="Calibri"/>
                <w:color w:val="000000"/>
                <w:sz w:val="20"/>
                <w:szCs w:val="20"/>
              </w:rPr>
            </w:pPr>
            <w:r w:rsidRPr="00E11954">
              <w:rPr>
                <w:rFonts w:asciiTheme="minorHAnsi" w:hAnsiTheme="minorHAnsi" w:cs="Calibri"/>
                <w:color w:val="000000"/>
                <w:sz w:val="20"/>
                <w:szCs w:val="20"/>
              </w:rPr>
              <w:t>-53,5%</w:t>
            </w:r>
          </w:p>
        </w:tc>
        <w:tc>
          <w:tcPr>
            <w:tcW w:w="1074" w:type="dxa"/>
            <w:tcBorders>
              <w:top w:val="nil"/>
              <w:left w:val="nil"/>
              <w:bottom w:val="single" w:sz="4" w:space="0" w:color="auto"/>
              <w:right w:val="single" w:sz="4" w:space="0" w:color="auto"/>
            </w:tcBorders>
            <w:shd w:val="clear" w:color="auto" w:fill="auto"/>
            <w:noWrap/>
            <w:vAlign w:val="center"/>
            <w:hideMark/>
          </w:tcPr>
          <w:p w14:paraId="16E3D31A" w14:textId="77777777" w:rsidR="00F63762" w:rsidRPr="00E11954" w:rsidRDefault="00F63762" w:rsidP="00F63762">
            <w:pPr>
              <w:jc w:val="center"/>
              <w:rPr>
                <w:rFonts w:asciiTheme="minorHAnsi" w:hAnsiTheme="minorHAnsi" w:cs="Calibri"/>
                <w:color w:val="000000"/>
                <w:sz w:val="20"/>
                <w:szCs w:val="20"/>
              </w:rPr>
            </w:pPr>
            <w:r w:rsidRPr="00E11954">
              <w:rPr>
                <w:rFonts w:asciiTheme="minorHAnsi" w:hAnsiTheme="minorHAnsi" w:cs="Calibri"/>
                <w:color w:val="000000"/>
                <w:sz w:val="20"/>
                <w:szCs w:val="20"/>
              </w:rPr>
              <w:t>-58,5%</w:t>
            </w:r>
          </w:p>
        </w:tc>
        <w:tc>
          <w:tcPr>
            <w:tcW w:w="748" w:type="dxa"/>
            <w:tcBorders>
              <w:top w:val="nil"/>
              <w:left w:val="nil"/>
              <w:bottom w:val="single" w:sz="4" w:space="0" w:color="auto"/>
              <w:right w:val="single" w:sz="4" w:space="0" w:color="auto"/>
            </w:tcBorders>
            <w:shd w:val="clear" w:color="auto" w:fill="auto"/>
            <w:noWrap/>
            <w:vAlign w:val="center"/>
            <w:hideMark/>
          </w:tcPr>
          <w:p w14:paraId="3D265367" w14:textId="77777777" w:rsidR="00F63762" w:rsidRPr="00E11954" w:rsidRDefault="00F63762" w:rsidP="00F63762">
            <w:pPr>
              <w:jc w:val="center"/>
              <w:rPr>
                <w:rFonts w:asciiTheme="minorHAnsi" w:hAnsiTheme="minorHAnsi" w:cs="Calibri"/>
                <w:color w:val="000000"/>
                <w:sz w:val="20"/>
                <w:szCs w:val="20"/>
              </w:rPr>
            </w:pPr>
            <w:r w:rsidRPr="00E11954">
              <w:rPr>
                <w:rFonts w:asciiTheme="minorHAnsi" w:hAnsiTheme="minorHAnsi" w:cs="Calibri"/>
                <w:color w:val="000000"/>
                <w:sz w:val="20"/>
                <w:szCs w:val="20"/>
              </w:rPr>
              <w:t>-61,2%</w:t>
            </w:r>
          </w:p>
        </w:tc>
        <w:tc>
          <w:tcPr>
            <w:tcW w:w="1327" w:type="dxa"/>
            <w:tcBorders>
              <w:top w:val="nil"/>
              <w:left w:val="nil"/>
              <w:bottom w:val="single" w:sz="4" w:space="0" w:color="auto"/>
              <w:right w:val="single" w:sz="4" w:space="0" w:color="auto"/>
            </w:tcBorders>
            <w:shd w:val="clear" w:color="auto" w:fill="auto"/>
            <w:noWrap/>
            <w:vAlign w:val="center"/>
            <w:hideMark/>
          </w:tcPr>
          <w:p w14:paraId="025A70C9" w14:textId="77777777" w:rsidR="00F63762" w:rsidRPr="00E11954" w:rsidRDefault="00F63762" w:rsidP="00F63762">
            <w:pPr>
              <w:jc w:val="center"/>
              <w:rPr>
                <w:rFonts w:asciiTheme="minorHAnsi" w:hAnsiTheme="minorHAnsi" w:cs="Calibri"/>
                <w:color w:val="000000"/>
                <w:sz w:val="20"/>
                <w:szCs w:val="20"/>
              </w:rPr>
            </w:pPr>
            <w:r w:rsidRPr="00E11954">
              <w:rPr>
                <w:rFonts w:asciiTheme="minorHAnsi" w:hAnsiTheme="minorHAnsi" w:cs="Calibri"/>
                <w:color w:val="000000"/>
                <w:sz w:val="20"/>
                <w:szCs w:val="20"/>
              </w:rPr>
              <w:t>-16,9%</w:t>
            </w:r>
          </w:p>
        </w:tc>
        <w:tc>
          <w:tcPr>
            <w:tcW w:w="748" w:type="dxa"/>
            <w:tcBorders>
              <w:top w:val="nil"/>
              <w:left w:val="nil"/>
              <w:bottom w:val="single" w:sz="4" w:space="0" w:color="auto"/>
              <w:right w:val="single" w:sz="4" w:space="0" w:color="auto"/>
            </w:tcBorders>
            <w:shd w:val="clear" w:color="auto" w:fill="auto"/>
            <w:noWrap/>
            <w:vAlign w:val="center"/>
            <w:hideMark/>
          </w:tcPr>
          <w:p w14:paraId="62A584BE" w14:textId="77777777" w:rsidR="00F63762" w:rsidRPr="00E11954" w:rsidRDefault="00F63762" w:rsidP="00F63762">
            <w:pPr>
              <w:jc w:val="center"/>
              <w:rPr>
                <w:rFonts w:asciiTheme="minorHAnsi" w:hAnsiTheme="minorHAnsi" w:cs="Calibri"/>
                <w:color w:val="000000"/>
                <w:sz w:val="20"/>
                <w:szCs w:val="20"/>
              </w:rPr>
            </w:pPr>
            <w:r w:rsidRPr="00E11954">
              <w:rPr>
                <w:rFonts w:asciiTheme="minorHAnsi" w:hAnsiTheme="minorHAnsi" w:cs="Calibri"/>
                <w:color w:val="000000"/>
                <w:sz w:val="20"/>
                <w:szCs w:val="20"/>
              </w:rPr>
              <w:t>-45,3%</w:t>
            </w:r>
          </w:p>
        </w:tc>
      </w:tr>
    </w:tbl>
    <w:p w14:paraId="6F82432C" w14:textId="77777777" w:rsidR="00F63762" w:rsidRPr="00E11954" w:rsidRDefault="00F63762" w:rsidP="00F63762">
      <w:pPr>
        <w:pStyle w:val="Listenabsatz"/>
        <w:spacing w:after="0" w:line="240" w:lineRule="auto"/>
        <w:ind w:left="284"/>
        <w:jc w:val="both"/>
        <w:rPr>
          <w:rFonts w:asciiTheme="minorHAnsi" w:eastAsia="Arial" w:hAnsiTheme="minorHAnsi" w:cs="Arial"/>
          <w:b/>
          <w:color w:val="000000"/>
        </w:rPr>
      </w:pPr>
    </w:p>
    <w:p w14:paraId="00C41C9E" w14:textId="661C6060" w:rsidR="00F65051" w:rsidRPr="00E11954" w:rsidRDefault="00C904A3" w:rsidP="007475E0">
      <w:pPr>
        <w:pStyle w:val="Listenabsatz"/>
        <w:numPr>
          <w:ilvl w:val="0"/>
          <w:numId w:val="1"/>
        </w:numPr>
        <w:spacing w:after="0" w:line="240" w:lineRule="auto"/>
        <w:ind w:left="284" w:hanging="284"/>
        <w:jc w:val="both"/>
        <w:rPr>
          <w:rFonts w:asciiTheme="minorHAnsi" w:eastAsia="Arial" w:hAnsiTheme="minorHAnsi" w:cs="Arial"/>
          <w:b/>
          <w:color w:val="000000"/>
        </w:rPr>
      </w:pPr>
      <w:r w:rsidRPr="00E11954">
        <w:rPr>
          <w:rFonts w:asciiTheme="minorHAnsi" w:eastAsia="Arial" w:hAnsiTheme="minorHAnsi" w:cs="Arial"/>
          <w:b/>
          <w:color w:val="000000"/>
        </w:rPr>
        <w:t xml:space="preserve">Die </w:t>
      </w:r>
      <w:r w:rsidR="00F65051" w:rsidRPr="00E11954">
        <w:rPr>
          <w:rFonts w:asciiTheme="minorHAnsi" w:eastAsia="Arial" w:hAnsiTheme="minorHAnsi" w:cs="Arial"/>
          <w:b/>
          <w:color w:val="000000"/>
        </w:rPr>
        <w:t>Anzahl der Beanstandungen der Arbeitsschutzbehörden der Länder (einschl. Baustellen und Anlagen außerhalb von Betrieben</w:t>
      </w:r>
      <w:r w:rsidR="00B22457" w:rsidRPr="00E11954">
        <w:rPr>
          <w:rFonts w:asciiTheme="minorHAnsi" w:eastAsia="Arial" w:hAnsiTheme="minorHAnsi" w:cs="Arial"/>
          <w:b/>
          <w:color w:val="000000"/>
        </w:rPr>
        <w:t>; außer Baden-Württemberg</w:t>
      </w:r>
      <w:r w:rsidR="00F65051" w:rsidRPr="00E11954">
        <w:rPr>
          <w:rFonts w:asciiTheme="minorHAnsi" w:eastAsia="Arial" w:hAnsiTheme="minorHAnsi" w:cs="Arial"/>
          <w:b/>
          <w:color w:val="000000"/>
        </w:rPr>
        <w:t>) ist von 200</w:t>
      </w:r>
      <w:r w:rsidR="00997773" w:rsidRPr="00E11954">
        <w:rPr>
          <w:rFonts w:asciiTheme="minorHAnsi" w:eastAsia="Arial" w:hAnsiTheme="minorHAnsi" w:cs="Arial"/>
          <w:b/>
          <w:color w:val="000000"/>
        </w:rPr>
        <w:t>8</w:t>
      </w:r>
      <w:r w:rsidR="00F65051" w:rsidRPr="00E11954">
        <w:rPr>
          <w:rFonts w:asciiTheme="minorHAnsi" w:eastAsia="Arial" w:hAnsiTheme="minorHAnsi" w:cs="Arial"/>
          <w:b/>
          <w:color w:val="000000"/>
        </w:rPr>
        <w:t xml:space="preserve"> bis 201</w:t>
      </w:r>
      <w:r w:rsidR="00997773" w:rsidRPr="00E11954">
        <w:rPr>
          <w:rFonts w:asciiTheme="minorHAnsi" w:eastAsia="Arial" w:hAnsiTheme="minorHAnsi" w:cs="Arial"/>
          <w:b/>
          <w:color w:val="000000"/>
        </w:rPr>
        <w:t>8</w:t>
      </w:r>
      <w:r w:rsidR="00F65051" w:rsidRPr="00E11954">
        <w:rPr>
          <w:rFonts w:asciiTheme="minorHAnsi" w:eastAsia="Arial" w:hAnsiTheme="minorHAnsi" w:cs="Arial"/>
          <w:b/>
          <w:color w:val="000000"/>
        </w:rPr>
        <w:t xml:space="preserve"> gesunken </w:t>
      </w:r>
      <w:r w:rsidR="004D3A6D" w:rsidRPr="00E11954">
        <w:rPr>
          <w:rFonts w:asciiTheme="minorHAnsi" w:eastAsia="Arial" w:hAnsiTheme="minorHAnsi" w:cs="Arial"/>
          <w:b/>
          <w:color w:val="000000"/>
        </w:rPr>
        <w:t xml:space="preserve">(s. Frage </w:t>
      </w:r>
      <w:r w:rsidR="00997773" w:rsidRPr="00E11954">
        <w:rPr>
          <w:rFonts w:asciiTheme="minorHAnsi" w:eastAsia="Arial" w:hAnsiTheme="minorHAnsi" w:cs="Arial"/>
          <w:b/>
          <w:color w:val="000000"/>
        </w:rPr>
        <w:t>1g</w:t>
      </w:r>
      <w:r w:rsidR="004D3A6D" w:rsidRPr="00E11954">
        <w:rPr>
          <w:rFonts w:asciiTheme="minorHAnsi" w:eastAsia="Arial" w:hAnsiTheme="minorHAnsi" w:cs="Arial"/>
          <w:b/>
          <w:color w:val="000000"/>
        </w:rPr>
        <w:t>, Tabelle 6</w:t>
      </w:r>
      <w:r w:rsidR="00F65051" w:rsidRPr="00E11954">
        <w:rPr>
          <w:rFonts w:asciiTheme="minorHAnsi" w:eastAsia="Arial" w:hAnsiTheme="minorHAnsi" w:cs="Arial"/>
          <w:b/>
          <w:color w:val="000000"/>
        </w:rPr>
        <w:t xml:space="preserve">): </w:t>
      </w:r>
    </w:p>
    <w:p w14:paraId="69AA398F" w14:textId="77777777" w:rsidR="00651157" w:rsidRPr="00E11954" w:rsidRDefault="00651157" w:rsidP="00651157">
      <w:pPr>
        <w:pStyle w:val="Listenabsatz"/>
        <w:spacing w:after="0" w:line="240" w:lineRule="auto"/>
        <w:ind w:left="284"/>
        <w:jc w:val="both"/>
        <w:rPr>
          <w:rFonts w:asciiTheme="minorHAnsi" w:eastAsia="Arial" w:hAnsiTheme="minorHAnsi" w:cs="Arial"/>
          <w:b/>
          <w:color w:val="000000"/>
        </w:rPr>
      </w:pPr>
    </w:p>
    <w:tbl>
      <w:tblPr>
        <w:tblW w:w="9058" w:type="dxa"/>
        <w:tblCellMar>
          <w:left w:w="70" w:type="dxa"/>
          <w:right w:w="70" w:type="dxa"/>
        </w:tblCellMar>
        <w:tblLook w:val="04A0" w:firstRow="1" w:lastRow="0" w:firstColumn="1" w:lastColumn="0" w:noHBand="0" w:noVBand="1"/>
      </w:tblPr>
      <w:tblGrid>
        <w:gridCol w:w="1249"/>
        <w:gridCol w:w="799"/>
        <w:gridCol w:w="1002"/>
        <w:gridCol w:w="1002"/>
        <w:gridCol w:w="1002"/>
        <w:gridCol w:w="1002"/>
        <w:gridCol w:w="1002"/>
        <w:gridCol w:w="1002"/>
        <w:gridCol w:w="1002"/>
      </w:tblGrid>
      <w:tr w:rsidR="00651157" w:rsidRPr="00E11954" w14:paraId="55694456" w14:textId="77777777" w:rsidTr="009C4D05">
        <w:trPr>
          <w:trHeight w:val="280"/>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440B7"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 </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14:paraId="3C335EE8"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Gesamt</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14:paraId="19CCCD7D"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BY</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14:paraId="60F3FAC4"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BE</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14:paraId="0AE8208D"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BB</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14:paraId="0635718E"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HB</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14:paraId="4B520E21"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HH</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14:paraId="25F4F503" w14:textId="77777777" w:rsidR="00651157" w:rsidRPr="00E11954" w:rsidRDefault="00651157" w:rsidP="00651157">
            <w:pPr>
              <w:jc w:val="center"/>
              <w:rPr>
                <w:rFonts w:asciiTheme="minorHAnsi" w:hAnsiTheme="minorHAnsi"/>
                <w:color w:val="000000"/>
                <w:sz w:val="20"/>
                <w:szCs w:val="20"/>
                <w:lang w:eastAsia="de-DE"/>
              </w:rPr>
            </w:pPr>
            <w:proofErr w:type="gramStart"/>
            <w:r w:rsidRPr="00E11954">
              <w:rPr>
                <w:rFonts w:asciiTheme="minorHAnsi" w:hAnsiTheme="minorHAnsi"/>
                <w:color w:val="000000"/>
                <w:sz w:val="20"/>
                <w:szCs w:val="20"/>
                <w:lang w:eastAsia="de-DE"/>
              </w:rPr>
              <w:t>HE</w:t>
            </w:r>
            <w:proofErr w:type="gramEnd"/>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14:paraId="41683295"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MV</w:t>
            </w:r>
          </w:p>
        </w:tc>
      </w:tr>
      <w:tr w:rsidR="00651157" w:rsidRPr="00E11954" w14:paraId="399E6A0A" w14:textId="77777777" w:rsidTr="009C4D05">
        <w:trPr>
          <w:trHeight w:val="280"/>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426F78A6"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2008</w:t>
            </w:r>
          </w:p>
        </w:tc>
        <w:tc>
          <w:tcPr>
            <w:tcW w:w="795" w:type="dxa"/>
            <w:tcBorders>
              <w:top w:val="nil"/>
              <w:left w:val="nil"/>
              <w:bottom w:val="single" w:sz="4" w:space="0" w:color="auto"/>
              <w:right w:val="single" w:sz="4" w:space="0" w:color="auto"/>
            </w:tcBorders>
            <w:shd w:val="clear" w:color="auto" w:fill="auto"/>
            <w:noWrap/>
            <w:vAlign w:val="bottom"/>
            <w:hideMark/>
          </w:tcPr>
          <w:p w14:paraId="4974573D"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613.762</w:t>
            </w:r>
          </w:p>
        </w:tc>
        <w:tc>
          <w:tcPr>
            <w:tcW w:w="1002" w:type="dxa"/>
            <w:tcBorders>
              <w:top w:val="nil"/>
              <w:left w:val="nil"/>
              <w:bottom w:val="single" w:sz="4" w:space="0" w:color="auto"/>
              <w:right w:val="single" w:sz="4" w:space="0" w:color="auto"/>
            </w:tcBorders>
            <w:shd w:val="clear" w:color="auto" w:fill="auto"/>
            <w:noWrap/>
            <w:vAlign w:val="bottom"/>
            <w:hideMark/>
          </w:tcPr>
          <w:p w14:paraId="0F439E53"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215.337</w:t>
            </w:r>
          </w:p>
        </w:tc>
        <w:tc>
          <w:tcPr>
            <w:tcW w:w="1002" w:type="dxa"/>
            <w:tcBorders>
              <w:top w:val="nil"/>
              <w:left w:val="nil"/>
              <w:bottom w:val="single" w:sz="4" w:space="0" w:color="auto"/>
              <w:right w:val="single" w:sz="4" w:space="0" w:color="auto"/>
            </w:tcBorders>
            <w:shd w:val="clear" w:color="auto" w:fill="auto"/>
            <w:noWrap/>
            <w:vAlign w:val="bottom"/>
            <w:hideMark/>
          </w:tcPr>
          <w:p w14:paraId="301D7D7E"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24.073</w:t>
            </w:r>
          </w:p>
        </w:tc>
        <w:tc>
          <w:tcPr>
            <w:tcW w:w="1002" w:type="dxa"/>
            <w:tcBorders>
              <w:top w:val="nil"/>
              <w:left w:val="nil"/>
              <w:bottom w:val="single" w:sz="4" w:space="0" w:color="auto"/>
              <w:right w:val="single" w:sz="4" w:space="0" w:color="auto"/>
            </w:tcBorders>
            <w:shd w:val="clear" w:color="auto" w:fill="auto"/>
            <w:noWrap/>
            <w:vAlign w:val="bottom"/>
            <w:hideMark/>
          </w:tcPr>
          <w:p w14:paraId="76640C1C"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30.498</w:t>
            </w:r>
          </w:p>
        </w:tc>
        <w:tc>
          <w:tcPr>
            <w:tcW w:w="1002" w:type="dxa"/>
            <w:tcBorders>
              <w:top w:val="nil"/>
              <w:left w:val="nil"/>
              <w:bottom w:val="single" w:sz="4" w:space="0" w:color="auto"/>
              <w:right w:val="single" w:sz="4" w:space="0" w:color="auto"/>
            </w:tcBorders>
            <w:shd w:val="clear" w:color="auto" w:fill="auto"/>
            <w:noWrap/>
            <w:vAlign w:val="bottom"/>
            <w:hideMark/>
          </w:tcPr>
          <w:p w14:paraId="773176FE"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2.559</w:t>
            </w:r>
          </w:p>
        </w:tc>
        <w:tc>
          <w:tcPr>
            <w:tcW w:w="1002" w:type="dxa"/>
            <w:tcBorders>
              <w:top w:val="nil"/>
              <w:left w:val="nil"/>
              <w:bottom w:val="single" w:sz="4" w:space="0" w:color="auto"/>
              <w:right w:val="single" w:sz="4" w:space="0" w:color="auto"/>
            </w:tcBorders>
            <w:shd w:val="clear" w:color="auto" w:fill="auto"/>
            <w:noWrap/>
            <w:vAlign w:val="bottom"/>
            <w:hideMark/>
          </w:tcPr>
          <w:p w14:paraId="3FAEF2F9"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3.551</w:t>
            </w:r>
          </w:p>
        </w:tc>
        <w:tc>
          <w:tcPr>
            <w:tcW w:w="1002" w:type="dxa"/>
            <w:tcBorders>
              <w:top w:val="nil"/>
              <w:left w:val="nil"/>
              <w:bottom w:val="single" w:sz="4" w:space="0" w:color="auto"/>
              <w:right w:val="single" w:sz="4" w:space="0" w:color="auto"/>
            </w:tcBorders>
            <w:shd w:val="clear" w:color="auto" w:fill="auto"/>
            <w:noWrap/>
            <w:vAlign w:val="bottom"/>
            <w:hideMark/>
          </w:tcPr>
          <w:p w14:paraId="35AC084F"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38.644</w:t>
            </w:r>
          </w:p>
        </w:tc>
        <w:tc>
          <w:tcPr>
            <w:tcW w:w="1002" w:type="dxa"/>
            <w:tcBorders>
              <w:top w:val="nil"/>
              <w:left w:val="nil"/>
              <w:bottom w:val="single" w:sz="4" w:space="0" w:color="auto"/>
              <w:right w:val="single" w:sz="4" w:space="0" w:color="auto"/>
            </w:tcBorders>
            <w:shd w:val="clear" w:color="auto" w:fill="auto"/>
            <w:noWrap/>
            <w:vAlign w:val="bottom"/>
            <w:hideMark/>
          </w:tcPr>
          <w:p w14:paraId="23C78DFA"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13.836</w:t>
            </w:r>
          </w:p>
        </w:tc>
      </w:tr>
      <w:tr w:rsidR="00651157" w:rsidRPr="00E11954" w14:paraId="6808738F" w14:textId="77777777" w:rsidTr="009C4D05">
        <w:trPr>
          <w:trHeight w:val="280"/>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0D56E0A5"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2018</w:t>
            </w:r>
          </w:p>
        </w:tc>
        <w:tc>
          <w:tcPr>
            <w:tcW w:w="795" w:type="dxa"/>
            <w:tcBorders>
              <w:top w:val="nil"/>
              <w:left w:val="nil"/>
              <w:bottom w:val="single" w:sz="4" w:space="0" w:color="auto"/>
              <w:right w:val="single" w:sz="4" w:space="0" w:color="auto"/>
            </w:tcBorders>
            <w:shd w:val="clear" w:color="auto" w:fill="auto"/>
            <w:noWrap/>
            <w:vAlign w:val="bottom"/>
            <w:hideMark/>
          </w:tcPr>
          <w:p w14:paraId="58F4D9B4"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334.842</w:t>
            </w:r>
          </w:p>
        </w:tc>
        <w:tc>
          <w:tcPr>
            <w:tcW w:w="1002" w:type="dxa"/>
            <w:tcBorders>
              <w:top w:val="nil"/>
              <w:left w:val="nil"/>
              <w:bottom w:val="single" w:sz="4" w:space="0" w:color="auto"/>
              <w:right w:val="single" w:sz="4" w:space="0" w:color="auto"/>
            </w:tcBorders>
            <w:shd w:val="clear" w:color="auto" w:fill="auto"/>
            <w:noWrap/>
            <w:vAlign w:val="bottom"/>
            <w:hideMark/>
          </w:tcPr>
          <w:p w14:paraId="4450BE55"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108.436</w:t>
            </w:r>
          </w:p>
        </w:tc>
        <w:tc>
          <w:tcPr>
            <w:tcW w:w="1002" w:type="dxa"/>
            <w:tcBorders>
              <w:top w:val="nil"/>
              <w:left w:val="nil"/>
              <w:bottom w:val="single" w:sz="4" w:space="0" w:color="auto"/>
              <w:right w:val="single" w:sz="4" w:space="0" w:color="auto"/>
            </w:tcBorders>
            <w:shd w:val="clear" w:color="auto" w:fill="auto"/>
            <w:noWrap/>
            <w:vAlign w:val="bottom"/>
            <w:hideMark/>
          </w:tcPr>
          <w:p w14:paraId="68A2AAF4"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5.981</w:t>
            </w:r>
          </w:p>
        </w:tc>
        <w:tc>
          <w:tcPr>
            <w:tcW w:w="1002" w:type="dxa"/>
            <w:tcBorders>
              <w:top w:val="nil"/>
              <w:left w:val="nil"/>
              <w:bottom w:val="single" w:sz="4" w:space="0" w:color="auto"/>
              <w:right w:val="single" w:sz="4" w:space="0" w:color="auto"/>
            </w:tcBorders>
            <w:shd w:val="clear" w:color="auto" w:fill="auto"/>
            <w:noWrap/>
            <w:vAlign w:val="bottom"/>
            <w:hideMark/>
          </w:tcPr>
          <w:p w14:paraId="438537F2"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14.679</w:t>
            </w:r>
          </w:p>
        </w:tc>
        <w:tc>
          <w:tcPr>
            <w:tcW w:w="1002" w:type="dxa"/>
            <w:tcBorders>
              <w:top w:val="nil"/>
              <w:left w:val="nil"/>
              <w:bottom w:val="single" w:sz="4" w:space="0" w:color="auto"/>
              <w:right w:val="single" w:sz="4" w:space="0" w:color="auto"/>
            </w:tcBorders>
            <w:shd w:val="clear" w:color="auto" w:fill="auto"/>
            <w:noWrap/>
            <w:vAlign w:val="bottom"/>
            <w:hideMark/>
          </w:tcPr>
          <w:p w14:paraId="68C00891"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2.141</w:t>
            </w:r>
          </w:p>
        </w:tc>
        <w:tc>
          <w:tcPr>
            <w:tcW w:w="1002" w:type="dxa"/>
            <w:tcBorders>
              <w:top w:val="nil"/>
              <w:left w:val="nil"/>
              <w:bottom w:val="single" w:sz="4" w:space="0" w:color="auto"/>
              <w:right w:val="single" w:sz="4" w:space="0" w:color="auto"/>
            </w:tcBorders>
            <w:shd w:val="clear" w:color="auto" w:fill="auto"/>
            <w:noWrap/>
            <w:vAlign w:val="bottom"/>
            <w:hideMark/>
          </w:tcPr>
          <w:p w14:paraId="2A1591B9"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4.865</w:t>
            </w:r>
          </w:p>
        </w:tc>
        <w:tc>
          <w:tcPr>
            <w:tcW w:w="1002" w:type="dxa"/>
            <w:tcBorders>
              <w:top w:val="nil"/>
              <w:left w:val="nil"/>
              <w:bottom w:val="single" w:sz="4" w:space="0" w:color="auto"/>
              <w:right w:val="single" w:sz="4" w:space="0" w:color="auto"/>
            </w:tcBorders>
            <w:shd w:val="clear" w:color="auto" w:fill="auto"/>
            <w:noWrap/>
            <w:vAlign w:val="bottom"/>
            <w:hideMark/>
          </w:tcPr>
          <w:p w14:paraId="18842107"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36.844</w:t>
            </w:r>
          </w:p>
        </w:tc>
        <w:tc>
          <w:tcPr>
            <w:tcW w:w="1002" w:type="dxa"/>
            <w:tcBorders>
              <w:top w:val="nil"/>
              <w:left w:val="nil"/>
              <w:bottom w:val="single" w:sz="4" w:space="0" w:color="auto"/>
              <w:right w:val="single" w:sz="4" w:space="0" w:color="auto"/>
            </w:tcBorders>
            <w:shd w:val="clear" w:color="auto" w:fill="auto"/>
            <w:noWrap/>
            <w:vAlign w:val="bottom"/>
            <w:hideMark/>
          </w:tcPr>
          <w:p w14:paraId="1FF3D393"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5.367</w:t>
            </w:r>
          </w:p>
        </w:tc>
      </w:tr>
      <w:tr w:rsidR="00651157" w:rsidRPr="00E11954" w14:paraId="14EA1093" w14:textId="77777777" w:rsidTr="009C4D05">
        <w:trPr>
          <w:trHeight w:val="261"/>
        </w:trPr>
        <w:tc>
          <w:tcPr>
            <w:tcW w:w="1249" w:type="dxa"/>
            <w:tcBorders>
              <w:top w:val="nil"/>
              <w:left w:val="single" w:sz="4" w:space="0" w:color="auto"/>
              <w:bottom w:val="single" w:sz="4" w:space="0" w:color="auto"/>
              <w:right w:val="single" w:sz="4" w:space="0" w:color="auto"/>
            </w:tcBorders>
            <w:shd w:val="clear" w:color="auto" w:fill="auto"/>
            <w:vAlign w:val="center"/>
            <w:hideMark/>
          </w:tcPr>
          <w:p w14:paraId="274627E4"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Anstieg in %</w:t>
            </w:r>
          </w:p>
        </w:tc>
        <w:tc>
          <w:tcPr>
            <w:tcW w:w="795" w:type="dxa"/>
            <w:tcBorders>
              <w:top w:val="nil"/>
              <w:left w:val="nil"/>
              <w:bottom w:val="single" w:sz="4" w:space="0" w:color="auto"/>
              <w:right w:val="single" w:sz="4" w:space="0" w:color="auto"/>
            </w:tcBorders>
            <w:shd w:val="clear" w:color="auto" w:fill="auto"/>
            <w:noWrap/>
            <w:vAlign w:val="center"/>
            <w:hideMark/>
          </w:tcPr>
          <w:p w14:paraId="497521BB"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-45,4%</w:t>
            </w:r>
          </w:p>
        </w:tc>
        <w:tc>
          <w:tcPr>
            <w:tcW w:w="1002" w:type="dxa"/>
            <w:tcBorders>
              <w:top w:val="nil"/>
              <w:left w:val="nil"/>
              <w:bottom w:val="single" w:sz="4" w:space="0" w:color="auto"/>
              <w:right w:val="single" w:sz="4" w:space="0" w:color="auto"/>
            </w:tcBorders>
            <w:shd w:val="clear" w:color="auto" w:fill="auto"/>
            <w:noWrap/>
            <w:vAlign w:val="center"/>
            <w:hideMark/>
          </w:tcPr>
          <w:p w14:paraId="2D9BDCD9"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-49,6%</w:t>
            </w:r>
          </w:p>
        </w:tc>
        <w:tc>
          <w:tcPr>
            <w:tcW w:w="1002" w:type="dxa"/>
            <w:tcBorders>
              <w:top w:val="nil"/>
              <w:left w:val="nil"/>
              <w:bottom w:val="single" w:sz="4" w:space="0" w:color="auto"/>
              <w:right w:val="single" w:sz="4" w:space="0" w:color="auto"/>
            </w:tcBorders>
            <w:shd w:val="clear" w:color="auto" w:fill="auto"/>
            <w:noWrap/>
            <w:vAlign w:val="center"/>
            <w:hideMark/>
          </w:tcPr>
          <w:p w14:paraId="4F744979"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-75,2%</w:t>
            </w:r>
          </w:p>
        </w:tc>
        <w:tc>
          <w:tcPr>
            <w:tcW w:w="1002" w:type="dxa"/>
            <w:tcBorders>
              <w:top w:val="nil"/>
              <w:left w:val="nil"/>
              <w:bottom w:val="single" w:sz="4" w:space="0" w:color="auto"/>
              <w:right w:val="single" w:sz="4" w:space="0" w:color="auto"/>
            </w:tcBorders>
            <w:shd w:val="clear" w:color="auto" w:fill="auto"/>
            <w:noWrap/>
            <w:vAlign w:val="center"/>
            <w:hideMark/>
          </w:tcPr>
          <w:p w14:paraId="3B337C3A"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-51,9%</w:t>
            </w:r>
          </w:p>
        </w:tc>
        <w:tc>
          <w:tcPr>
            <w:tcW w:w="1002" w:type="dxa"/>
            <w:tcBorders>
              <w:top w:val="nil"/>
              <w:left w:val="nil"/>
              <w:bottom w:val="single" w:sz="4" w:space="0" w:color="auto"/>
              <w:right w:val="single" w:sz="4" w:space="0" w:color="auto"/>
            </w:tcBorders>
            <w:shd w:val="clear" w:color="auto" w:fill="auto"/>
            <w:noWrap/>
            <w:vAlign w:val="center"/>
            <w:hideMark/>
          </w:tcPr>
          <w:p w14:paraId="41318BAC"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-16,3%</w:t>
            </w:r>
          </w:p>
        </w:tc>
        <w:tc>
          <w:tcPr>
            <w:tcW w:w="1002" w:type="dxa"/>
            <w:tcBorders>
              <w:top w:val="nil"/>
              <w:left w:val="nil"/>
              <w:bottom w:val="single" w:sz="4" w:space="0" w:color="auto"/>
              <w:right w:val="single" w:sz="4" w:space="0" w:color="auto"/>
            </w:tcBorders>
            <w:shd w:val="clear" w:color="auto" w:fill="auto"/>
            <w:noWrap/>
            <w:vAlign w:val="center"/>
            <w:hideMark/>
          </w:tcPr>
          <w:p w14:paraId="24C80DB8"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37,0%</w:t>
            </w:r>
          </w:p>
        </w:tc>
        <w:tc>
          <w:tcPr>
            <w:tcW w:w="1002" w:type="dxa"/>
            <w:tcBorders>
              <w:top w:val="nil"/>
              <w:left w:val="nil"/>
              <w:bottom w:val="single" w:sz="4" w:space="0" w:color="auto"/>
              <w:right w:val="single" w:sz="4" w:space="0" w:color="auto"/>
            </w:tcBorders>
            <w:shd w:val="clear" w:color="auto" w:fill="auto"/>
            <w:noWrap/>
            <w:vAlign w:val="center"/>
            <w:hideMark/>
          </w:tcPr>
          <w:p w14:paraId="29C30338"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-4,7%</w:t>
            </w:r>
          </w:p>
        </w:tc>
        <w:tc>
          <w:tcPr>
            <w:tcW w:w="1002" w:type="dxa"/>
            <w:tcBorders>
              <w:top w:val="nil"/>
              <w:left w:val="nil"/>
              <w:bottom w:val="single" w:sz="4" w:space="0" w:color="auto"/>
              <w:right w:val="single" w:sz="4" w:space="0" w:color="auto"/>
            </w:tcBorders>
            <w:shd w:val="clear" w:color="auto" w:fill="auto"/>
            <w:noWrap/>
            <w:vAlign w:val="center"/>
            <w:hideMark/>
          </w:tcPr>
          <w:p w14:paraId="395F37BD"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-19,0%</w:t>
            </w:r>
          </w:p>
        </w:tc>
      </w:tr>
      <w:tr w:rsidR="00651157" w:rsidRPr="00E11954" w14:paraId="17DB4762" w14:textId="77777777" w:rsidTr="009C4D05">
        <w:trPr>
          <w:trHeight w:val="280"/>
        </w:trPr>
        <w:tc>
          <w:tcPr>
            <w:tcW w:w="1249" w:type="dxa"/>
            <w:tcBorders>
              <w:top w:val="nil"/>
              <w:left w:val="nil"/>
              <w:bottom w:val="nil"/>
              <w:right w:val="nil"/>
            </w:tcBorders>
            <w:shd w:val="clear" w:color="auto" w:fill="auto"/>
            <w:noWrap/>
            <w:vAlign w:val="center"/>
            <w:hideMark/>
          </w:tcPr>
          <w:p w14:paraId="728A92BE" w14:textId="77777777" w:rsidR="00651157" w:rsidRPr="00E11954" w:rsidRDefault="00651157" w:rsidP="00651157">
            <w:pPr>
              <w:jc w:val="center"/>
              <w:rPr>
                <w:rFonts w:asciiTheme="minorHAnsi" w:hAnsiTheme="minorHAnsi"/>
                <w:color w:val="000000"/>
                <w:sz w:val="20"/>
                <w:szCs w:val="20"/>
                <w:lang w:eastAsia="de-DE"/>
              </w:rPr>
            </w:pPr>
          </w:p>
        </w:tc>
        <w:tc>
          <w:tcPr>
            <w:tcW w:w="795" w:type="dxa"/>
            <w:tcBorders>
              <w:top w:val="nil"/>
              <w:left w:val="nil"/>
              <w:bottom w:val="nil"/>
              <w:right w:val="nil"/>
            </w:tcBorders>
            <w:shd w:val="clear" w:color="auto" w:fill="auto"/>
            <w:noWrap/>
            <w:vAlign w:val="bottom"/>
            <w:hideMark/>
          </w:tcPr>
          <w:p w14:paraId="492C7DD5" w14:textId="77777777" w:rsidR="00651157" w:rsidRPr="00E11954" w:rsidRDefault="00651157" w:rsidP="00651157">
            <w:pPr>
              <w:jc w:val="center"/>
              <w:rPr>
                <w:rFonts w:asciiTheme="minorHAnsi" w:hAnsiTheme="minorHAnsi"/>
                <w:sz w:val="20"/>
                <w:szCs w:val="20"/>
                <w:lang w:eastAsia="de-DE"/>
              </w:rPr>
            </w:pPr>
          </w:p>
        </w:tc>
        <w:tc>
          <w:tcPr>
            <w:tcW w:w="1002" w:type="dxa"/>
            <w:tcBorders>
              <w:top w:val="nil"/>
              <w:left w:val="nil"/>
              <w:bottom w:val="nil"/>
              <w:right w:val="nil"/>
            </w:tcBorders>
            <w:shd w:val="clear" w:color="auto" w:fill="auto"/>
            <w:noWrap/>
            <w:vAlign w:val="bottom"/>
            <w:hideMark/>
          </w:tcPr>
          <w:p w14:paraId="4AE42321" w14:textId="77777777" w:rsidR="00651157" w:rsidRPr="00E11954" w:rsidRDefault="00651157" w:rsidP="00651157">
            <w:pPr>
              <w:jc w:val="center"/>
              <w:rPr>
                <w:rFonts w:asciiTheme="minorHAnsi" w:hAnsiTheme="minorHAnsi"/>
                <w:sz w:val="20"/>
                <w:szCs w:val="20"/>
                <w:lang w:eastAsia="de-DE"/>
              </w:rPr>
            </w:pPr>
          </w:p>
        </w:tc>
        <w:tc>
          <w:tcPr>
            <w:tcW w:w="1002" w:type="dxa"/>
            <w:tcBorders>
              <w:top w:val="nil"/>
              <w:left w:val="nil"/>
              <w:bottom w:val="nil"/>
              <w:right w:val="nil"/>
            </w:tcBorders>
            <w:shd w:val="clear" w:color="auto" w:fill="auto"/>
            <w:noWrap/>
            <w:vAlign w:val="bottom"/>
            <w:hideMark/>
          </w:tcPr>
          <w:p w14:paraId="2D247F28" w14:textId="77777777" w:rsidR="00651157" w:rsidRPr="00E11954" w:rsidRDefault="00651157" w:rsidP="00651157">
            <w:pPr>
              <w:jc w:val="center"/>
              <w:rPr>
                <w:rFonts w:asciiTheme="minorHAnsi" w:hAnsiTheme="minorHAnsi"/>
                <w:sz w:val="20"/>
                <w:szCs w:val="20"/>
                <w:lang w:eastAsia="de-DE"/>
              </w:rPr>
            </w:pPr>
          </w:p>
        </w:tc>
        <w:tc>
          <w:tcPr>
            <w:tcW w:w="1002" w:type="dxa"/>
            <w:tcBorders>
              <w:top w:val="nil"/>
              <w:left w:val="nil"/>
              <w:bottom w:val="nil"/>
              <w:right w:val="nil"/>
            </w:tcBorders>
            <w:shd w:val="clear" w:color="auto" w:fill="auto"/>
            <w:noWrap/>
            <w:vAlign w:val="bottom"/>
            <w:hideMark/>
          </w:tcPr>
          <w:p w14:paraId="6C2EF706" w14:textId="77777777" w:rsidR="00651157" w:rsidRPr="00E11954" w:rsidRDefault="00651157" w:rsidP="00651157">
            <w:pPr>
              <w:jc w:val="center"/>
              <w:rPr>
                <w:rFonts w:asciiTheme="minorHAnsi" w:hAnsiTheme="minorHAnsi"/>
                <w:sz w:val="20"/>
                <w:szCs w:val="20"/>
                <w:lang w:eastAsia="de-DE"/>
              </w:rPr>
            </w:pPr>
          </w:p>
        </w:tc>
        <w:tc>
          <w:tcPr>
            <w:tcW w:w="1002" w:type="dxa"/>
            <w:tcBorders>
              <w:top w:val="nil"/>
              <w:left w:val="nil"/>
              <w:bottom w:val="nil"/>
              <w:right w:val="nil"/>
            </w:tcBorders>
            <w:shd w:val="clear" w:color="auto" w:fill="auto"/>
            <w:noWrap/>
            <w:vAlign w:val="bottom"/>
            <w:hideMark/>
          </w:tcPr>
          <w:p w14:paraId="60C784AF" w14:textId="77777777" w:rsidR="00651157" w:rsidRPr="00E11954" w:rsidRDefault="00651157" w:rsidP="00651157">
            <w:pPr>
              <w:jc w:val="center"/>
              <w:rPr>
                <w:rFonts w:asciiTheme="minorHAnsi" w:hAnsiTheme="minorHAnsi"/>
                <w:sz w:val="20"/>
                <w:szCs w:val="20"/>
                <w:lang w:eastAsia="de-DE"/>
              </w:rPr>
            </w:pPr>
          </w:p>
        </w:tc>
        <w:tc>
          <w:tcPr>
            <w:tcW w:w="1002" w:type="dxa"/>
            <w:tcBorders>
              <w:top w:val="nil"/>
              <w:left w:val="nil"/>
              <w:bottom w:val="nil"/>
              <w:right w:val="nil"/>
            </w:tcBorders>
            <w:shd w:val="clear" w:color="auto" w:fill="auto"/>
            <w:noWrap/>
            <w:vAlign w:val="bottom"/>
            <w:hideMark/>
          </w:tcPr>
          <w:p w14:paraId="613A0FCE" w14:textId="77777777" w:rsidR="00651157" w:rsidRPr="00E11954" w:rsidRDefault="00651157" w:rsidP="00651157">
            <w:pPr>
              <w:jc w:val="center"/>
              <w:rPr>
                <w:rFonts w:asciiTheme="minorHAnsi" w:hAnsiTheme="minorHAnsi"/>
                <w:sz w:val="20"/>
                <w:szCs w:val="20"/>
                <w:lang w:eastAsia="de-DE"/>
              </w:rPr>
            </w:pPr>
          </w:p>
        </w:tc>
        <w:tc>
          <w:tcPr>
            <w:tcW w:w="1002" w:type="dxa"/>
            <w:tcBorders>
              <w:top w:val="nil"/>
              <w:left w:val="nil"/>
              <w:bottom w:val="nil"/>
              <w:right w:val="nil"/>
            </w:tcBorders>
            <w:shd w:val="clear" w:color="auto" w:fill="auto"/>
            <w:noWrap/>
            <w:vAlign w:val="bottom"/>
            <w:hideMark/>
          </w:tcPr>
          <w:p w14:paraId="0B7D30B3" w14:textId="77777777" w:rsidR="00651157" w:rsidRPr="00E11954" w:rsidRDefault="00651157" w:rsidP="00651157">
            <w:pPr>
              <w:jc w:val="center"/>
              <w:rPr>
                <w:rFonts w:asciiTheme="minorHAnsi" w:hAnsiTheme="minorHAnsi"/>
                <w:sz w:val="20"/>
                <w:szCs w:val="20"/>
                <w:lang w:eastAsia="de-DE"/>
              </w:rPr>
            </w:pPr>
          </w:p>
        </w:tc>
        <w:tc>
          <w:tcPr>
            <w:tcW w:w="1002" w:type="dxa"/>
            <w:tcBorders>
              <w:top w:val="nil"/>
              <w:left w:val="nil"/>
              <w:bottom w:val="nil"/>
              <w:right w:val="nil"/>
            </w:tcBorders>
            <w:shd w:val="clear" w:color="auto" w:fill="auto"/>
            <w:noWrap/>
            <w:vAlign w:val="bottom"/>
            <w:hideMark/>
          </w:tcPr>
          <w:p w14:paraId="5CC1F4DA" w14:textId="77777777" w:rsidR="00651157" w:rsidRPr="00E11954" w:rsidRDefault="00651157" w:rsidP="00651157">
            <w:pPr>
              <w:jc w:val="center"/>
              <w:rPr>
                <w:rFonts w:asciiTheme="minorHAnsi" w:hAnsiTheme="minorHAnsi"/>
                <w:sz w:val="20"/>
                <w:szCs w:val="20"/>
                <w:lang w:eastAsia="de-DE"/>
              </w:rPr>
            </w:pPr>
          </w:p>
        </w:tc>
      </w:tr>
      <w:tr w:rsidR="00651157" w:rsidRPr="00E11954" w14:paraId="7E0E7A03" w14:textId="77777777" w:rsidTr="009C4D05">
        <w:trPr>
          <w:trHeight w:val="280"/>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E3B90"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 </w:t>
            </w:r>
          </w:p>
        </w:tc>
        <w:tc>
          <w:tcPr>
            <w:tcW w:w="795" w:type="dxa"/>
            <w:tcBorders>
              <w:top w:val="single" w:sz="4" w:space="0" w:color="auto"/>
              <w:left w:val="nil"/>
              <w:bottom w:val="single" w:sz="4" w:space="0" w:color="auto"/>
              <w:right w:val="single" w:sz="4" w:space="0" w:color="auto"/>
            </w:tcBorders>
            <w:shd w:val="clear" w:color="auto" w:fill="auto"/>
            <w:noWrap/>
            <w:vAlign w:val="bottom"/>
            <w:hideMark/>
          </w:tcPr>
          <w:p w14:paraId="1E4FEFA9"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NI</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14:paraId="7BA9F2E5"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NW</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14:paraId="41D8267D"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RP</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14:paraId="1C496773"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SL</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14:paraId="471258AE"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SN</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14:paraId="25E0E401"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ST</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14:paraId="3F97B735"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SH</w:t>
            </w:r>
          </w:p>
        </w:tc>
        <w:tc>
          <w:tcPr>
            <w:tcW w:w="1002" w:type="dxa"/>
            <w:tcBorders>
              <w:top w:val="single" w:sz="4" w:space="0" w:color="auto"/>
              <w:left w:val="nil"/>
              <w:bottom w:val="single" w:sz="4" w:space="0" w:color="auto"/>
              <w:right w:val="single" w:sz="4" w:space="0" w:color="auto"/>
            </w:tcBorders>
            <w:shd w:val="clear" w:color="auto" w:fill="auto"/>
            <w:noWrap/>
            <w:vAlign w:val="bottom"/>
            <w:hideMark/>
          </w:tcPr>
          <w:p w14:paraId="3A5C329D"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TH</w:t>
            </w:r>
          </w:p>
        </w:tc>
      </w:tr>
      <w:tr w:rsidR="00651157" w:rsidRPr="00E11954" w14:paraId="17A88C48" w14:textId="77777777" w:rsidTr="009C4D05">
        <w:trPr>
          <w:trHeight w:val="280"/>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0C6BC226"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2008</w:t>
            </w:r>
          </w:p>
        </w:tc>
        <w:tc>
          <w:tcPr>
            <w:tcW w:w="795" w:type="dxa"/>
            <w:tcBorders>
              <w:top w:val="nil"/>
              <w:left w:val="nil"/>
              <w:bottom w:val="single" w:sz="4" w:space="0" w:color="auto"/>
              <w:right w:val="single" w:sz="4" w:space="0" w:color="auto"/>
            </w:tcBorders>
            <w:shd w:val="clear" w:color="auto" w:fill="auto"/>
            <w:noWrap/>
            <w:vAlign w:val="bottom"/>
            <w:hideMark/>
          </w:tcPr>
          <w:p w14:paraId="1D03E56D"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29.749</w:t>
            </w:r>
          </w:p>
        </w:tc>
        <w:tc>
          <w:tcPr>
            <w:tcW w:w="1002" w:type="dxa"/>
            <w:tcBorders>
              <w:top w:val="nil"/>
              <w:left w:val="nil"/>
              <w:bottom w:val="single" w:sz="4" w:space="0" w:color="auto"/>
              <w:right w:val="single" w:sz="4" w:space="0" w:color="auto"/>
            </w:tcBorders>
            <w:shd w:val="clear" w:color="auto" w:fill="auto"/>
            <w:noWrap/>
            <w:vAlign w:val="bottom"/>
            <w:hideMark/>
          </w:tcPr>
          <w:p w14:paraId="39855439"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108.196</w:t>
            </w:r>
          </w:p>
        </w:tc>
        <w:tc>
          <w:tcPr>
            <w:tcW w:w="1002" w:type="dxa"/>
            <w:tcBorders>
              <w:top w:val="nil"/>
              <w:left w:val="nil"/>
              <w:bottom w:val="single" w:sz="4" w:space="0" w:color="auto"/>
              <w:right w:val="single" w:sz="4" w:space="0" w:color="auto"/>
            </w:tcBorders>
            <w:shd w:val="clear" w:color="auto" w:fill="auto"/>
            <w:noWrap/>
            <w:vAlign w:val="bottom"/>
            <w:hideMark/>
          </w:tcPr>
          <w:p w14:paraId="4AFCEF70"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33.090</w:t>
            </w:r>
          </w:p>
        </w:tc>
        <w:tc>
          <w:tcPr>
            <w:tcW w:w="1002" w:type="dxa"/>
            <w:tcBorders>
              <w:top w:val="nil"/>
              <w:left w:val="nil"/>
              <w:bottom w:val="single" w:sz="4" w:space="0" w:color="auto"/>
              <w:right w:val="single" w:sz="4" w:space="0" w:color="auto"/>
            </w:tcBorders>
            <w:shd w:val="clear" w:color="auto" w:fill="auto"/>
            <w:noWrap/>
            <w:vAlign w:val="bottom"/>
            <w:hideMark/>
          </w:tcPr>
          <w:p w14:paraId="647A88A2"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16.979</w:t>
            </w:r>
          </w:p>
        </w:tc>
        <w:tc>
          <w:tcPr>
            <w:tcW w:w="1002" w:type="dxa"/>
            <w:tcBorders>
              <w:top w:val="nil"/>
              <w:left w:val="nil"/>
              <w:bottom w:val="single" w:sz="4" w:space="0" w:color="auto"/>
              <w:right w:val="single" w:sz="4" w:space="0" w:color="auto"/>
            </w:tcBorders>
            <w:shd w:val="clear" w:color="auto" w:fill="auto"/>
            <w:noWrap/>
            <w:vAlign w:val="bottom"/>
            <w:hideMark/>
          </w:tcPr>
          <w:p w14:paraId="4BD88CBC"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39.469</w:t>
            </w:r>
          </w:p>
        </w:tc>
        <w:tc>
          <w:tcPr>
            <w:tcW w:w="1002" w:type="dxa"/>
            <w:tcBorders>
              <w:top w:val="nil"/>
              <w:left w:val="nil"/>
              <w:bottom w:val="single" w:sz="4" w:space="0" w:color="auto"/>
              <w:right w:val="single" w:sz="4" w:space="0" w:color="auto"/>
            </w:tcBorders>
            <w:shd w:val="clear" w:color="auto" w:fill="auto"/>
            <w:noWrap/>
            <w:vAlign w:val="bottom"/>
            <w:hideMark/>
          </w:tcPr>
          <w:p w14:paraId="4D9BF8FD"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27.411</w:t>
            </w:r>
          </w:p>
        </w:tc>
        <w:tc>
          <w:tcPr>
            <w:tcW w:w="1002" w:type="dxa"/>
            <w:tcBorders>
              <w:top w:val="nil"/>
              <w:left w:val="nil"/>
              <w:bottom w:val="single" w:sz="4" w:space="0" w:color="auto"/>
              <w:right w:val="single" w:sz="4" w:space="0" w:color="auto"/>
            </w:tcBorders>
            <w:shd w:val="clear" w:color="auto" w:fill="auto"/>
            <w:noWrap/>
            <w:vAlign w:val="bottom"/>
            <w:hideMark/>
          </w:tcPr>
          <w:p w14:paraId="73ABE2F1"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12.540</w:t>
            </w:r>
          </w:p>
        </w:tc>
        <w:tc>
          <w:tcPr>
            <w:tcW w:w="1002" w:type="dxa"/>
            <w:tcBorders>
              <w:top w:val="nil"/>
              <w:left w:val="nil"/>
              <w:bottom w:val="single" w:sz="4" w:space="0" w:color="auto"/>
              <w:right w:val="single" w:sz="4" w:space="0" w:color="auto"/>
            </w:tcBorders>
            <w:shd w:val="clear" w:color="auto" w:fill="auto"/>
            <w:noWrap/>
            <w:vAlign w:val="bottom"/>
            <w:hideMark/>
          </w:tcPr>
          <w:p w14:paraId="242E1A02"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17.830</w:t>
            </w:r>
          </w:p>
        </w:tc>
      </w:tr>
      <w:tr w:rsidR="00651157" w:rsidRPr="00E11954" w14:paraId="65626A82" w14:textId="77777777" w:rsidTr="009C4D05">
        <w:trPr>
          <w:trHeight w:val="280"/>
        </w:trPr>
        <w:tc>
          <w:tcPr>
            <w:tcW w:w="1249" w:type="dxa"/>
            <w:tcBorders>
              <w:top w:val="nil"/>
              <w:left w:val="single" w:sz="4" w:space="0" w:color="auto"/>
              <w:bottom w:val="single" w:sz="4" w:space="0" w:color="auto"/>
              <w:right w:val="single" w:sz="4" w:space="0" w:color="auto"/>
            </w:tcBorders>
            <w:shd w:val="clear" w:color="auto" w:fill="auto"/>
            <w:noWrap/>
            <w:vAlign w:val="center"/>
            <w:hideMark/>
          </w:tcPr>
          <w:p w14:paraId="381A598F"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2018</w:t>
            </w:r>
          </w:p>
        </w:tc>
        <w:tc>
          <w:tcPr>
            <w:tcW w:w="795" w:type="dxa"/>
            <w:tcBorders>
              <w:top w:val="nil"/>
              <w:left w:val="nil"/>
              <w:bottom w:val="single" w:sz="4" w:space="0" w:color="auto"/>
              <w:right w:val="single" w:sz="4" w:space="0" w:color="auto"/>
            </w:tcBorders>
            <w:shd w:val="clear" w:color="auto" w:fill="auto"/>
            <w:noWrap/>
            <w:vAlign w:val="bottom"/>
            <w:hideMark/>
          </w:tcPr>
          <w:p w14:paraId="65EA8DA7"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18.392</w:t>
            </w:r>
          </w:p>
        </w:tc>
        <w:tc>
          <w:tcPr>
            <w:tcW w:w="1002" w:type="dxa"/>
            <w:tcBorders>
              <w:top w:val="nil"/>
              <w:left w:val="nil"/>
              <w:bottom w:val="single" w:sz="4" w:space="0" w:color="auto"/>
              <w:right w:val="single" w:sz="4" w:space="0" w:color="auto"/>
            </w:tcBorders>
            <w:shd w:val="clear" w:color="auto" w:fill="auto"/>
            <w:noWrap/>
            <w:vAlign w:val="bottom"/>
            <w:hideMark/>
          </w:tcPr>
          <w:p w14:paraId="72491D2D"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77.508</w:t>
            </w:r>
          </w:p>
        </w:tc>
        <w:tc>
          <w:tcPr>
            <w:tcW w:w="1002" w:type="dxa"/>
            <w:tcBorders>
              <w:top w:val="nil"/>
              <w:left w:val="nil"/>
              <w:bottom w:val="single" w:sz="4" w:space="0" w:color="auto"/>
              <w:right w:val="single" w:sz="4" w:space="0" w:color="auto"/>
            </w:tcBorders>
            <w:shd w:val="clear" w:color="auto" w:fill="auto"/>
            <w:noWrap/>
            <w:vAlign w:val="bottom"/>
            <w:hideMark/>
          </w:tcPr>
          <w:p w14:paraId="79F13B8F"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13.644</w:t>
            </w:r>
          </w:p>
        </w:tc>
        <w:tc>
          <w:tcPr>
            <w:tcW w:w="1002" w:type="dxa"/>
            <w:tcBorders>
              <w:top w:val="nil"/>
              <w:left w:val="nil"/>
              <w:bottom w:val="single" w:sz="4" w:space="0" w:color="auto"/>
              <w:right w:val="single" w:sz="4" w:space="0" w:color="auto"/>
            </w:tcBorders>
            <w:shd w:val="clear" w:color="auto" w:fill="auto"/>
            <w:noWrap/>
            <w:vAlign w:val="bottom"/>
            <w:hideMark/>
          </w:tcPr>
          <w:p w14:paraId="3686D2AA"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5.058</w:t>
            </w:r>
          </w:p>
        </w:tc>
        <w:tc>
          <w:tcPr>
            <w:tcW w:w="1002" w:type="dxa"/>
            <w:tcBorders>
              <w:top w:val="nil"/>
              <w:left w:val="nil"/>
              <w:bottom w:val="single" w:sz="4" w:space="0" w:color="auto"/>
              <w:right w:val="single" w:sz="4" w:space="0" w:color="auto"/>
            </w:tcBorders>
            <w:shd w:val="clear" w:color="auto" w:fill="auto"/>
            <w:noWrap/>
            <w:vAlign w:val="bottom"/>
            <w:hideMark/>
          </w:tcPr>
          <w:p w14:paraId="6D4C8505"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20.560</w:t>
            </w:r>
          </w:p>
        </w:tc>
        <w:tc>
          <w:tcPr>
            <w:tcW w:w="1002" w:type="dxa"/>
            <w:tcBorders>
              <w:top w:val="nil"/>
              <w:left w:val="nil"/>
              <w:bottom w:val="single" w:sz="4" w:space="0" w:color="auto"/>
              <w:right w:val="single" w:sz="4" w:space="0" w:color="auto"/>
            </w:tcBorders>
            <w:shd w:val="clear" w:color="auto" w:fill="auto"/>
            <w:noWrap/>
            <w:vAlign w:val="bottom"/>
            <w:hideMark/>
          </w:tcPr>
          <w:p w14:paraId="2B97F2AD"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12.352</w:t>
            </w:r>
          </w:p>
        </w:tc>
        <w:tc>
          <w:tcPr>
            <w:tcW w:w="1002" w:type="dxa"/>
            <w:tcBorders>
              <w:top w:val="nil"/>
              <w:left w:val="nil"/>
              <w:bottom w:val="single" w:sz="4" w:space="0" w:color="auto"/>
              <w:right w:val="single" w:sz="4" w:space="0" w:color="auto"/>
            </w:tcBorders>
            <w:shd w:val="clear" w:color="auto" w:fill="auto"/>
            <w:noWrap/>
            <w:vAlign w:val="bottom"/>
            <w:hideMark/>
          </w:tcPr>
          <w:p w14:paraId="7F459303"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2.967</w:t>
            </w:r>
          </w:p>
        </w:tc>
        <w:tc>
          <w:tcPr>
            <w:tcW w:w="1002" w:type="dxa"/>
            <w:tcBorders>
              <w:top w:val="nil"/>
              <w:left w:val="nil"/>
              <w:bottom w:val="single" w:sz="4" w:space="0" w:color="auto"/>
              <w:right w:val="single" w:sz="4" w:space="0" w:color="auto"/>
            </w:tcBorders>
            <w:shd w:val="clear" w:color="auto" w:fill="auto"/>
            <w:noWrap/>
            <w:vAlign w:val="bottom"/>
            <w:hideMark/>
          </w:tcPr>
          <w:p w14:paraId="2B25D4D3"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6.048</w:t>
            </w:r>
          </w:p>
        </w:tc>
      </w:tr>
      <w:tr w:rsidR="00651157" w:rsidRPr="00E11954" w14:paraId="382231C8" w14:textId="77777777" w:rsidTr="009C4D05">
        <w:trPr>
          <w:trHeight w:val="280"/>
        </w:trPr>
        <w:tc>
          <w:tcPr>
            <w:tcW w:w="1249" w:type="dxa"/>
            <w:tcBorders>
              <w:top w:val="nil"/>
              <w:left w:val="single" w:sz="4" w:space="0" w:color="auto"/>
              <w:bottom w:val="single" w:sz="4" w:space="0" w:color="auto"/>
              <w:right w:val="single" w:sz="4" w:space="0" w:color="auto"/>
            </w:tcBorders>
            <w:shd w:val="clear" w:color="auto" w:fill="auto"/>
            <w:vAlign w:val="center"/>
            <w:hideMark/>
          </w:tcPr>
          <w:p w14:paraId="0B9CDE7D"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Anstieg in %</w:t>
            </w:r>
          </w:p>
        </w:tc>
        <w:tc>
          <w:tcPr>
            <w:tcW w:w="795" w:type="dxa"/>
            <w:tcBorders>
              <w:top w:val="nil"/>
              <w:left w:val="nil"/>
              <w:bottom w:val="single" w:sz="4" w:space="0" w:color="auto"/>
              <w:right w:val="single" w:sz="4" w:space="0" w:color="auto"/>
            </w:tcBorders>
            <w:shd w:val="clear" w:color="auto" w:fill="auto"/>
            <w:noWrap/>
            <w:vAlign w:val="center"/>
            <w:hideMark/>
          </w:tcPr>
          <w:p w14:paraId="1C100C0C"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-38,2%</w:t>
            </w:r>
          </w:p>
        </w:tc>
        <w:tc>
          <w:tcPr>
            <w:tcW w:w="1002" w:type="dxa"/>
            <w:tcBorders>
              <w:top w:val="nil"/>
              <w:left w:val="nil"/>
              <w:bottom w:val="single" w:sz="4" w:space="0" w:color="auto"/>
              <w:right w:val="single" w:sz="4" w:space="0" w:color="auto"/>
            </w:tcBorders>
            <w:shd w:val="clear" w:color="auto" w:fill="auto"/>
            <w:noWrap/>
            <w:vAlign w:val="center"/>
            <w:hideMark/>
          </w:tcPr>
          <w:p w14:paraId="2EAAE966"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-28,4%</w:t>
            </w:r>
          </w:p>
        </w:tc>
        <w:tc>
          <w:tcPr>
            <w:tcW w:w="1002" w:type="dxa"/>
            <w:tcBorders>
              <w:top w:val="nil"/>
              <w:left w:val="nil"/>
              <w:bottom w:val="single" w:sz="4" w:space="0" w:color="auto"/>
              <w:right w:val="single" w:sz="4" w:space="0" w:color="auto"/>
            </w:tcBorders>
            <w:shd w:val="clear" w:color="auto" w:fill="auto"/>
            <w:noWrap/>
            <w:vAlign w:val="center"/>
            <w:hideMark/>
          </w:tcPr>
          <w:p w14:paraId="6DC8BB01"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-58,8%</w:t>
            </w:r>
          </w:p>
        </w:tc>
        <w:tc>
          <w:tcPr>
            <w:tcW w:w="1002" w:type="dxa"/>
            <w:tcBorders>
              <w:top w:val="nil"/>
              <w:left w:val="nil"/>
              <w:bottom w:val="single" w:sz="4" w:space="0" w:color="auto"/>
              <w:right w:val="single" w:sz="4" w:space="0" w:color="auto"/>
            </w:tcBorders>
            <w:shd w:val="clear" w:color="auto" w:fill="auto"/>
            <w:noWrap/>
            <w:vAlign w:val="center"/>
            <w:hideMark/>
          </w:tcPr>
          <w:p w14:paraId="48BB041B"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-70,2%</w:t>
            </w:r>
          </w:p>
        </w:tc>
        <w:tc>
          <w:tcPr>
            <w:tcW w:w="1002" w:type="dxa"/>
            <w:tcBorders>
              <w:top w:val="nil"/>
              <w:left w:val="nil"/>
              <w:bottom w:val="single" w:sz="4" w:space="0" w:color="auto"/>
              <w:right w:val="single" w:sz="4" w:space="0" w:color="auto"/>
            </w:tcBorders>
            <w:shd w:val="clear" w:color="auto" w:fill="auto"/>
            <w:noWrap/>
            <w:vAlign w:val="center"/>
            <w:hideMark/>
          </w:tcPr>
          <w:p w14:paraId="49996BA1"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-47,9%</w:t>
            </w:r>
          </w:p>
        </w:tc>
        <w:tc>
          <w:tcPr>
            <w:tcW w:w="1002" w:type="dxa"/>
            <w:tcBorders>
              <w:top w:val="nil"/>
              <w:left w:val="nil"/>
              <w:bottom w:val="single" w:sz="4" w:space="0" w:color="auto"/>
              <w:right w:val="single" w:sz="4" w:space="0" w:color="auto"/>
            </w:tcBorders>
            <w:shd w:val="clear" w:color="auto" w:fill="auto"/>
            <w:noWrap/>
            <w:vAlign w:val="center"/>
            <w:hideMark/>
          </w:tcPr>
          <w:p w14:paraId="1DC2E7F1"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-54,9%</w:t>
            </w:r>
          </w:p>
        </w:tc>
        <w:tc>
          <w:tcPr>
            <w:tcW w:w="1002" w:type="dxa"/>
            <w:tcBorders>
              <w:top w:val="nil"/>
              <w:left w:val="nil"/>
              <w:bottom w:val="single" w:sz="4" w:space="0" w:color="auto"/>
              <w:right w:val="single" w:sz="4" w:space="0" w:color="auto"/>
            </w:tcBorders>
            <w:shd w:val="clear" w:color="auto" w:fill="auto"/>
            <w:noWrap/>
            <w:vAlign w:val="center"/>
            <w:hideMark/>
          </w:tcPr>
          <w:p w14:paraId="5948C3F8"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-76,3%</w:t>
            </w:r>
          </w:p>
        </w:tc>
        <w:tc>
          <w:tcPr>
            <w:tcW w:w="1002" w:type="dxa"/>
            <w:tcBorders>
              <w:top w:val="nil"/>
              <w:left w:val="nil"/>
              <w:bottom w:val="single" w:sz="4" w:space="0" w:color="auto"/>
              <w:right w:val="single" w:sz="4" w:space="0" w:color="auto"/>
            </w:tcBorders>
            <w:shd w:val="clear" w:color="auto" w:fill="auto"/>
            <w:noWrap/>
            <w:vAlign w:val="center"/>
            <w:hideMark/>
          </w:tcPr>
          <w:p w14:paraId="5792DC81"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-66,1%</w:t>
            </w:r>
          </w:p>
        </w:tc>
      </w:tr>
    </w:tbl>
    <w:p w14:paraId="3B067377" w14:textId="4C162509" w:rsidR="00651157" w:rsidRPr="00E11954" w:rsidRDefault="00651157" w:rsidP="00651157">
      <w:pPr>
        <w:pStyle w:val="Listenabsatz"/>
        <w:spacing w:after="0" w:line="240" w:lineRule="auto"/>
        <w:ind w:left="284"/>
        <w:jc w:val="both"/>
        <w:rPr>
          <w:rFonts w:asciiTheme="minorHAnsi" w:eastAsia="Arial" w:hAnsiTheme="minorHAnsi" w:cs="Arial"/>
          <w:b/>
          <w:color w:val="000000"/>
        </w:rPr>
      </w:pPr>
    </w:p>
    <w:p w14:paraId="37F5A83E" w14:textId="1039AD11" w:rsidR="003A7121" w:rsidRPr="00E11954" w:rsidRDefault="003A7121" w:rsidP="007475E0">
      <w:pPr>
        <w:pStyle w:val="Listenabsatz"/>
        <w:numPr>
          <w:ilvl w:val="0"/>
          <w:numId w:val="1"/>
        </w:numPr>
        <w:spacing w:after="0" w:line="240" w:lineRule="auto"/>
        <w:ind w:left="284" w:hanging="284"/>
        <w:jc w:val="both"/>
        <w:rPr>
          <w:rFonts w:asciiTheme="minorHAnsi" w:eastAsia="Arial" w:hAnsiTheme="minorHAnsi" w:cs="Arial"/>
          <w:b/>
          <w:color w:val="000000"/>
        </w:rPr>
      </w:pPr>
      <w:r w:rsidRPr="00E11954">
        <w:rPr>
          <w:rFonts w:asciiTheme="minorHAnsi" w:eastAsia="Arial" w:hAnsiTheme="minorHAnsi" w:cs="Arial"/>
          <w:b/>
          <w:color w:val="000000"/>
        </w:rPr>
        <w:t xml:space="preserve">Die Anzahl der Beanstandungen der Arbeitsschutzbehörden der Länder (einschl. Baustellen und Anlagen außerhalb von Betrieben; außer Baden-Württemberg) ist von 2008 bis 2018 gesunken (s. Frage 1g, Tabelle 7): </w:t>
      </w:r>
    </w:p>
    <w:p w14:paraId="0FB126AB" w14:textId="77777777" w:rsidR="00F32B96" w:rsidRPr="00E11954" w:rsidRDefault="00F32B96" w:rsidP="008416F5">
      <w:pPr>
        <w:pStyle w:val="Listenabsatz"/>
        <w:spacing w:after="0" w:line="240" w:lineRule="auto"/>
        <w:ind w:left="284"/>
        <w:jc w:val="both"/>
        <w:rPr>
          <w:rFonts w:asciiTheme="minorHAnsi" w:eastAsia="Arial" w:hAnsiTheme="minorHAnsi" w:cs="Arial"/>
          <w:b/>
          <w:color w:val="000000"/>
        </w:rPr>
      </w:pPr>
    </w:p>
    <w:tbl>
      <w:tblPr>
        <w:tblW w:w="9096" w:type="dxa"/>
        <w:tblCellMar>
          <w:left w:w="70" w:type="dxa"/>
          <w:right w:w="70" w:type="dxa"/>
        </w:tblCellMar>
        <w:tblLook w:val="04A0" w:firstRow="1" w:lastRow="0" w:firstColumn="1" w:lastColumn="0" w:noHBand="0" w:noVBand="1"/>
      </w:tblPr>
      <w:tblGrid>
        <w:gridCol w:w="920"/>
        <w:gridCol w:w="699"/>
        <w:gridCol w:w="1681"/>
        <w:gridCol w:w="2078"/>
        <w:gridCol w:w="1218"/>
        <w:gridCol w:w="716"/>
        <w:gridCol w:w="1088"/>
        <w:gridCol w:w="999"/>
      </w:tblGrid>
      <w:tr w:rsidR="00F32B96" w:rsidRPr="00E11954" w14:paraId="60D625EF" w14:textId="77777777" w:rsidTr="009C4D05">
        <w:trPr>
          <w:trHeight w:val="547"/>
        </w:trPr>
        <w:tc>
          <w:tcPr>
            <w:tcW w:w="920" w:type="dxa"/>
            <w:tcBorders>
              <w:top w:val="single" w:sz="4" w:space="0" w:color="auto"/>
              <w:left w:val="single" w:sz="4" w:space="0" w:color="auto"/>
              <w:bottom w:val="single" w:sz="4" w:space="0" w:color="auto"/>
              <w:right w:val="single" w:sz="4" w:space="0" w:color="auto"/>
            </w:tcBorders>
            <w:shd w:val="clear" w:color="auto" w:fill="auto"/>
            <w:noWrap/>
            <w:hideMark/>
          </w:tcPr>
          <w:p w14:paraId="3E764B66" w14:textId="77777777" w:rsidR="003A7121" w:rsidRPr="00E11954" w:rsidRDefault="003A7121" w:rsidP="00F32B96">
            <w:pPr>
              <w:rPr>
                <w:rFonts w:asciiTheme="minorHAnsi" w:hAnsiTheme="minorHAnsi" w:cs="Calibri"/>
                <w:color w:val="000000"/>
                <w:sz w:val="20"/>
                <w:szCs w:val="20"/>
              </w:rPr>
            </w:pPr>
            <w:r w:rsidRPr="00E11954">
              <w:rPr>
                <w:rFonts w:asciiTheme="minorHAnsi" w:hAnsiTheme="minorHAnsi" w:cs="Calibri"/>
                <w:color w:val="000000"/>
                <w:sz w:val="20"/>
                <w:szCs w:val="20"/>
              </w:rPr>
              <w:t> </w:t>
            </w:r>
          </w:p>
        </w:tc>
        <w:tc>
          <w:tcPr>
            <w:tcW w:w="666" w:type="dxa"/>
            <w:tcBorders>
              <w:top w:val="single" w:sz="4" w:space="0" w:color="auto"/>
              <w:left w:val="nil"/>
              <w:bottom w:val="single" w:sz="4" w:space="0" w:color="auto"/>
              <w:right w:val="single" w:sz="4" w:space="0" w:color="auto"/>
            </w:tcBorders>
            <w:shd w:val="clear" w:color="auto" w:fill="auto"/>
            <w:hideMark/>
          </w:tcPr>
          <w:p w14:paraId="5B376736" w14:textId="77777777" w:rsidR="003A7121" w:rsidRPr="00E11954" w:rsidRDefault="003A7121" w:rsidP="00F32B96">
            <w:pPr>
              <w:rPr>
                <w:rFonts w:asciiTheme="minorHAnsi" w:hAnsiTheme="minorHAnsi" w:cs="Calibri"/>
                <w:color w:val="000000"/>
                <w:sz w:val="20"/>
                <w:szCs w:val="20"/>
              </w:rPr>
            </w:pPr>
            <w:r w:rsidRPr="00E11954">
              <w:rPr>
                <w:rFonts w:asciiTheme="minorHAnsi" w:hAnsiTheme="minorHAnsi" w:cs="Calibri"/>
                <w:color w:val="000000"/>
                <w:sz w:val="20"/>
                <w:szCs w:val="20"/>
              </w:rPr>
              <w:t>Bau, Steine, Erden</w:t>
            </w:r>
          </w:p>
        </w:tc>
        <w:tc>
          <w:tcPr>
            <w:tcW w:w="1601" w:type="dxa"/>
            <w:tcBorders>
              <w:top w:val="single" w:sz="4" w:space="0" w:color="auto"/>
              <w:left w:val="nil"/>
              <w:bottom w:val="single" w:sz="4" w:space="0" w:color="auto"/>
              <w:right w:val="single" w:sz="4" w:space="0" w:color="auto"/>
            </w:tcBorders>
            <w:shd w:val="clear" w:color="auto" w:fill="auto"/>
            <w:hideMark/>
          </w:tcPr>
          <w:p w14:paraId="777F76AE" w14:textId="77777777" w:rsidR="003A7121" w:rsidRPr="00E11954" w:rsidRDefault="003A7121" w:rsidP="00F32B96">
            <w:pPr>
              <w:rPr>
                <w:rFonts w:asciiTheme="minorHAnsi" w:hAnsiTheme="minorHAnsi" w:cs="Calibri"/>
                <w:color w:val="000000"/>
                <w:sz w:val="20"/>
                <w:szCs w:val="20"/>
              </w:rPr>
            </w:pPr>
            <w:r w:rsidRPr="00E11954">
              <w:rPr>
                <w:rFonts w:asciiTheme="minorHAnsi" w:hAnsiTheme="minorHAnsi" w:cs="Calibri"/>
                <w:color w:val="000000"/>
                <w:sz w:val="20"/>
                <w:szCs w:val="20"/>
              </w:rPr>
              <w:t>Hochschulen, Gesundheitswesen</w:t>
            </w:r>
          </w:p>
        </w:tc>
        <w:tc>
          <w:tcPr>
            <w:tcW w:w="1980" w:type="dxa"/>
            <w:tcBorders>
              <w:top w:val="single" w:sz="4" w:space="0" w:color="auto"/>
              <w:left w:val="nil"/>
              <w:bottom w:val="single" w:sz="4" w:space="0" w:color="auto"/>
              <w:right w:val="single" w:sz="4" w:space="0" w:color="auto"/>
            </w:tcBorders>
            <w:shd w:val="clear" w:color="auto" w:fill="auto"/>
            <w:hideMark/>
          </w:tcPr>
          <w:p w14:paraId="6FF8D8E9" w14:textId="77777777" w:rsidR="003A7121" w:rsidRPr="00E11954" w:rsidRDefault="003A7121" w:rsidP="00F32B96">
            <w:pPr>
              <w:rPr>
                <w:rFonts w:asciiTheme="minorHAnsi" w:hAnsiTheme="minorHAnsi" w:cs="Calibri"/>
                <w:color w:val="000000"/>
                <w:sz w:val="20"/>
                <w:szCs w:val="20"/>
              </w:rPr>
            </w:pPr>
            <w:proofErr w:type="spellStart"/>
            <w:r w:rsidRPr="00E11954">
              <w:rPr>
                <w:rFonts w:asciiTheme="minorHAnsi" w:hAnsiTheme="minorHAnsi" w:cs="Calibri"/>
                <w:color w:val="000000"/>
                <w:sz w:val="20"/>
                <w:szCs w:val="20"/>
              </w:rPr>
              <w:t>Kraftfahrzeugreperatur</w:t>
            </w:r>
            <w:proofErr w:type="spellEnd"/>
            <w:r w:rsidRPr="00E11954">
              <w:rPr>
                <w:rFonts w:asciiTheme="minorHAnsi" w:hAnsiTheme="minorHAnsi" w:cs="Calibri"/>
                <w:color w:val="000000"/>
                <w:sz w:val="20"/>
                <w:szCs w:val="20"/>
              </w:rPr>
              <w:t xml:space="preserve">, - </w:t>
            </w:r>
            <w:proofErr w:type="spellStart"/>
            <w:r w:rsidRPr="00E11954">
              <w:rPr>
                <w:rFonts w:asciiTheme="minorHAnsi" w:hAnsiTheme="minorHAnsi" w:cs="Calibri"/>
                <w:color w:val="000000"/>
                <w:sz w:val="20"/>
                <w:szCs w:val="20"/>
              </w:rPr>
              <w:t>handel</w:t>
            </w:r>
            <w:proofErr w:type="spellEnd"/>
            <w:r w:rsidRPr="00E11954">
              <w:rPr>
                <w:rFonts w:asciiTheme="minorHAnsi" w:hAnsiTheme="minorHAnsi" w:cs="Calibri"/>
                <w:color w:val="000000"/>
                <w:sz w:val="20"/>
                <w:szCs w:val="20"/>
              </w:rPr>
              <w:t>, Tankstellen</w:t>
            </w:r>
          </w:p>
        </w:tc>
        <w:tc>
          <w:tcPr>
            <w:tcW w:w="1160" w:type="dxa"/>
            <w:tcBorders>
              <w:top w:val="single" w:sz="4" w:space="0" w:color="auto"/>
              <w:left w:val="nil"/>
              <w:bottom w:val="single" w:sz="4" w:space="0" w:color="auto"/>
              <w:right w:val="single" w:sz="4" w:space="0" w:color="auto"/>
            </w:tcBorders>
            <w:shd w:val="clear" w:color="auto" w:fill="auto"/>
            <w:hideMark/>
          </w:tcPr>
          <w:p w14:paraId="38A64B78" w14:textId="77777777" w:rsidR="003A7121" w:rsidRPr="00E11954" w:rsidRDefault="003A7121" w:rsidP="00F32B96">
            <w:pPr>
              <w:rPr>
                <w:rFonts w:asciiTheme="minorHAnsi" w:hAnsiTheme="minorHAnsi" w:cs="Calibri"/>
                <w:color w:val="000000"/>
                <w:sz w:val="20"/>
                <w:szCs w:val="20"/>
              </w:rPr>
            </w:pPr>
            <w:r w:rsidRPr="00E11954">
              <w:rPr>
                <w:rFonts w:asciiTheme="minorHAnsi" w:hAnsiTheme="minorHAnsi" w:cs="Calibri"/>
                <w:color w:val="000000"/>
                <w:sz w:val="20"/>
                <w:szCs w:val="20"/>
              </w:rPr>
              <w:t>Nahrungs- und Genussmittel</w:t>
            </w:r>
          </w:p>
        </w:tc>
        <w:tc>
          <w:tcPr>
            <w:tcW w:w="682" w:type="dxa"/>
            <w:tcBorders>
              <w:top w:val="single" w:sz="4" w:space="0" w:color="auto"/>
              <w:left w:val="nil"/>
              <w:bottom w:val="single" w:sz="4" w:space="0" w:color="auto"/>
              <w:right w:val="single" w:sz="4" w:space="0" w:color="auto"/>
            </w:tcBorders>
            <w:shd w:val="clear" w:color="auto" w:fill="auto"/>
            <w:hideMark/>
          </w:tcPr>
          <w:p w14:paraId="5EAA18ED" w14:textId="77777777" w:rsidR="003A7121" w:rsidRPr="00E11954" w:rsidRDefault="003A7121" w:rsidP="00F32B96">
            <w:pPr>
              <w:rPr>
                <w:rFonts w:asciiTheme="minorHAnsi" w:hAnsiTheme="minorHAnsi" w:cs="Calibri"/>
                <w:color w:val="000000"/>
                <w:sz w:val="20"/>
                <w:szCs w:val="20"/>
              </w:rPr>
            </w:pPr>
            <w:r w:rsidRPr="00E11954">
              <w:rPr>
                <w:rFonts w:asciiTheme="minorHAnsi" w:hAnsiTheme="minorHAnsi" w:cs="Calibri"/>
                <w:color w:val="000000"/>
                <w:sz w:val="20"/>
                <w:szCs w:val="20"/>
              </w:rPr>
              <w:t>Handel</w:t>
            </w:r>
          </w:p>
        </w:tc>
        <w:tc>
          <w:tcPr>
            <w:tcW w:w="1088" w:type="dxa"/>
            <w:tcBorders>
              <w:top w:val="single" w:sz="4" w:space="0" w:color="auto"/>
              <w:left w:val="nil"/>
              <w:bottom w:val="single" w:sz="4" w:space="0" w:color="auto"/>
              <w:right w:val="single" w:sz="4" w:space="0" w:color="auto"/>
            </w:tcBorders>
            <w:shd w:val="clear" w:color="auto" w:fill="auto"/>
            <w:hideMark/>
          </w:tcPr>
          <w:p w14:paraId="3E8B303D" w14:textId="6B5B6263" w:rsidR="003A7121" w:rsidRPr="00E11954" w:rsidRDefault="003A7121" w:rsidP="00F32B96">
            <w:pPr>
              <w:rPr>
                <w:rFonts w:asciiTheme="minorHAnsi" w:hAnsiTheme="minorHAnsi" w:cs="Calibri"/>
                <w:color w:val="000000"/>
                <w:sz w:val="20"/>
                <w:szCs w:val="20"/>
              </w:rPr>
            </w:pPr>
            <w:r w:rsidRPr="00E11954">
              <w:rPr>
                <w:rFonts w:asciiTheme="minorHAnsi" w:hAnsiTheme="minorHAnsi" w:cs="Calibri"/>
                <w:color w:val="000000"/>
                <w:sz w:val="20"/>
                <w:szCs w:val="20"/>
              </w:rPr>
              <w:t>Dienst</w:t>
            </w:r>
            <w:r w:rsidR="009C4D05">
              <w:rPr>
                <w:rFonts w:asciiTheme="minorHAnsi" w:hAnsiTheme="minorHAnsi" w:cs="Calibri"/>
                <w:color w:val="000000"/>
                <w:sz w:val="20"/>
                <w:szCs w:val="20"/>
              </w:rPr>
              <w:t>-</w:t>
            </w:r>
            <w:r w:rsidRPr="00E11954">
              <w:rPr>
                <w:rFonts w:asciiTheme="minorHAnsi" w:hAnsiTheme="minorHAnsi" w:cs="Calibri"/>
                <w:color w:val="000000"/>
                <w:sz w:val="20"/>
                <w:szCs w:val="20"/>
              </w:rPr>
              <w:t>leistungen</w:t>
            </w:r>
          </w:p>
        </w:tc>
        <w:tc>
          <w:tcPr>
            <w:tcW w:w="999" w:type="dxa"/>
            <w:tcBorders>
              <w:top w:val="single" w:sz="4" w:space="0" w:color="auto"/>
              <w:left w:val="nil"/>
              <w:bottom w:val="single" w:sz="4" w:space="0" w:color="auto"/>
              <w:right w:val="single" w:sz="4" w:space="0" w:color="auto"/>
            </w:tcBorders>
            <w:shd w:val="clear" w:color="auto" w:fill="auto"/>
            <w:hideMark/>
          </w:tcPr>
          <w:p w14:paraId="7CC65C76" w14:textId="77777777" w:rsidR="003A7121" w:rsidRPr="00E11954" w:rsidRDefault="003A7121" w:rsidP="00F32B96">
            <w:pPr>
              <w:rPr>
                <w:rFonts w:asciiTheme="minorHAnsi" w:hAnsiTheme="minorHAnsi" w:cs="Calibri"/>
                <w:color w:val="000000"/>
                <w:sz w:val="20"/>
                <w:szCs w:val="20"/>
              </w:rPr>
            </w:pPr>
            <w:r w:rsidRPr="00E11954">
              <w:rPr>
                <w:rFonts w:asciiTheme="minorHAnsi" w:hAnsiTheme="minorHAnsi" w:cs="Calibri"/>
                <w:color w:val="000000"/>
                <w:sz w:val="20"/>
                <w:szCs w:val="20"/>
              </w:rPr>
              <w:t>Verkehr</w:t>
            </w:r>
          </w:p>
        </w:tc>
      </w:tr>
      <w:tr w:rsidR="00F32B96" w:rsidRPr="00E11954" w14:paraId="27E7504F" w14:textId="77777777" w:rsidTr="009C4D05">
        <w:trPr>
          <w:trHeight w:val="21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127A2076" w14:textId="77777777" w:rsidR="003A7121" w:rsidRPr="00E11954" w:rsidRDefault="003A7121" w:rsidP="003A7121">
            <w:pPr>
              <w:jc w:val="center"/>
              <w:rPr>
                <w:rFonts w:asciiTheme="minorHAnsi" w:hAnsiTheme="minorHAnsi" w:cs="Calibri"/>
                <w:color w:val="000000"/>
                <w:sz w:val="20"/>
                <w:szCs w:val="20"/>
              </w:rPr>
            </w:pPr>
            <w:r w:rsidRPr="00E11954">
              <w:rPr>
                <w:rFonts w:asciiTheme="minorHAnsi" w:hAnsiTheme="minorHAnsi" w:cs="Calibri"/>
                <w:color w:val="000000"/>
                <w:sz w:val="20"/>
                <w:szCs w:val="20"/>
              </w:rPr>
              <w:t>2008</w:t>
            </w:r>
          </w:p>
        </w:tc>
        <w:tc>
          <w:tcPr>
            <w:tcW w:w="666" w:type="dxa"/>
            <w:tcBorders>
              <w:top w:val="nil"/>
              <w:left w:val="nil"/>
              <w:bottom w:val="single" w:sz="4" w:space="0" w:color="auto"/>
              <w:right w:val="single" w:sz="4" w:space="0" w:color="auto"/>
            </w:tcBorders>
            <w:shd w:val="clear" w:color="auto" w:fill="auto"/>
            <w:noWrap/>
            <w:vAlign w:val="bottom"/>
            <w:hideMark/>
          </w:tcPr>
          <w:p w14:paraId="723C1226" w14:textId="77777777" w:rsidR="003A7121" w:rsidRPr="00E11954" w:rsidRDefault="003A7121" w:rsidP="003A7121">
            <w:pPr>
              <w:jc w:val="center"/>
              <w:rPr>
                <w:rFonts w:asciiTheme="minorHAnsi" w:hAnsiTheme="minorHAnsi" w:cs="Calibri"/>
                <w:color w:val="000000"/>
                <w:sz w:val="20"/>
                <w:szCs w:val="20"/>
              </w:rPr>
            </w:pPr>
            <w:r w:rsidRPr="00E11954">
              <w:rPr>
                <w:rFonts w:asciiTheme="minorHAnsi" w:hAnsiTheme="minorHAnsi" w:cs="Calibri"/>
                <w:color w:val="000000"/>
                <w:sz w:val="20"/>
                <w:szCs w:val="20"/>
              </w:rPr>
              <w:t>19.682</w:t>
            </w:r>
          </w:p>
        </w:tc>
        <w:tc>
          <w:tcPr>
            <w:tcW w:w="1601" w:type="dxa"/>
            <w:tcBorders>
              <w:top w:val="nil"/>
              <w:left w:val="nil"/>
              <w:bottom w:val="single" w:sz="4" w:space="0" w:color="auto"/>
              <w:right w:val="single" w:sz="4" w:space="0" w:color="auto"/>
            </w:tcBorders>
            <w:shd w:val="clear" w:color="auto" w:fill="auto"/>
            <w:noWrap/>
            <w:vAlign w:val="bottom"/>
            <w:hideMark/>
          </w:tcPr>
          <w:p w14:paraId="0591405B" w14:textId="77777777" w:rsidR="003A7121" w:rsidRPr="00E11954" w:rsidRDefault="003A7121" w:rsidP="003A7121">
            <w:pPr>
              <w:jc w:val="center"/>
              <w:rPr>
                <w:rFonts w:asciiTheme="minorHAnsi" w:hAnsiTheme="minorHAnsi" w:cs="Calibri"/>
                <w:color w:val="000000"/>
                <w:sz w:val="20"/>
                <w:szCs w:val="20"/>
              </w:rPr>
            </w:pPr>
            <w:r w:rsidRPr="00E11954">
              <w:rPr>
                <w:rFonts w:asciiTheme="minorHAnsi" w:hAnsiTheme="minorHAnsi" w:cs="Calibri"/>
                <w:color w:val="000000"/>
                <w:sz w:val="20"/>
                <w:szCs w:val="20"/>
              </w:rPr>
              <w:t>31.509</w:t>
            </w:r>
          </w:p>
        </w:tc>
        <w:tc>
          <w:tcPr>
            <w:tcW w:w="1980" w:type="dxa"/>
            <w:tcBorders>
              <w:top w:val="nil"/>
              <w:left w:val="nil"/>
              <w:bottom w:val="single" w:sz="4" w:space="0" w:color="auto"/>
              <w:right w:val="single" w:sz="4" w:space="0" w:color="auto"/>
            </w:tcBorders>
            <w:shd w:val="clear" w:color="auto" w:fill="auto"/>
            <w:noWrap/>
            <w:vAlign w:val="bottom"/>
            <w:hideMark/>
          </w:tcPr>
          <w:p w14:paraId="305EA2F9" w14:textId="77777777" w:rsidR="003A7121" w:rsidRPr="00E11954" w:rsidRDefault="003A7121" w:rsidP="003A7121">
            <w:pPr>
              <w:jc w:val="center"/>
              <w:rPr>
                <w:rFonts w:asciiTheme="minorHAnsi" w:hAnsiTheme="minorHAnsi" w:cs="Calibri"/>
                <w:color w:val="000000"/>
                <w:sz w:val="20"/>
                <w:szCs w:val="20"/>
              </w:rPr>
            </w:pPr>
            <w:r w:rsidRPr="00E11954">
              <w:rPr>
                <w:rFonts w:asciiTheme="minorHAnsi" w:hAnsiTheme="minorHAnsi" w:cs="Calibri"/>
                <w:color w:val="000000"/>
                <w:sz w:val="20"/>
                <w:szCs w:val="20"/>
              </w:rPr>
              <w:t>18.004</w:t>
            </w:r>
          </w:p>
        </w:tc>
        <w:tc>
          <w:tcPr>
            <w:tcW w:w="1160" w:type="dxa"/>
            <w:tcBorders>
              <w:top w:val="nil"/>
              <w:left w:val="nil"/>
              <w:bottom w:val="single" w:sz="4" w:space="0" w:color="auto"/>
              <w:right w:val="single" w:sz="4" w:space="0" w:color="auto"/>
            </w:tcBorders>
            <w:shd w:val="clear" w:color="auto" w:fill="auto"/>
            <w:noWrap/>
            <w:vAlign w:val="bottom"/>
            <w:hideMark/>
          </w:tcPr>
          <w:p w14:paraId="399F01F9" w14:textId="77777777" w:rsidR="003A7121" w:rsidRPr="00E11954" w:rsidRDefault="003A7121" w:rsidP="003A7121">
            <w:pPr>
              <w:jc w:val="center"/>
              <w:rPr>
                <w:rFonts w:asciiTheme="minorHAnsi" w:hAnsiTheme="minorHAnsi" w:cs="Calibri"/>
                <w:color w:val="000000"/>
                <w:sz w:val="20"/>
                <w:szCs w:val="20"/>
              </w:rPr>
            </w:pPr>
            <w:r w:rsidRPr="00E11954">
              <w:rPr>
                <w:rFonts w:asciiTheme="minorHAnsi" w:hAnsiTheme="minorHAnsi" w:cs="Calibri"/>
                <w:color w:val="000000"/>
                <w:sz w:val="20"/>
                <w:szCs w:val="20"/>
              </w:rPr>
              <w:t>20.681</w:t>
            </w:r>
          </w:p>
        </w:tc>
        <w:tc>
          <w:tcPr>
            <w:tcW w:w="682" w:type="dxa"/>
            <w:tcBorders>
              <w:top w:val="nil"/>
              <w:left w:val="nil"/>
              <w:bottom w:val="single" w:sz="4" w:space="0" w:color="auto"/>
              <w:right w:val="single" w:sz="4" w:space="0" w:color="auto"/>
            </w:tcBorders>
            <w:shd w:val="clear" w:color="auto" w:fill="auto"/>
            <w:noWrap/>
            <w:vAlign w:val="bottom"/>
            <w:hideMark/>
          </w:tcPr>
          <w:p w14:paraId="241B8D4B" w14:textId="77777777" w:rsidR="003A7121" w:rsidRPr="00E11954" w:rsidRDefault="003A7121" w:rsidP="003A7121">
            <w:pPr>
              <w:jc w:val="center"/>
              <w:rPr>
                <w:rFonts w:asciiTheme="minorHAnsi" w:hAnsiTheme="minorHAnsi" w:cs="Calibri"/>
                <w:color w:val="000000"/>
                <w:sz w:val="20"/>
                <w:szCs w:val="20"/>
              </w:rPr>
            </w:pPr>
            <w:r w:rsidRPr="00E11954">
              <w:rPr>
                <w:rFonts w:asciiTheme="minorHAnsi" w:hAnsiTheme="minorHAnsi" w:cs="Calibri"/>
                <w:color w:val="000000"/>
                <w:sz w:val="20"/>
                <w:szCs w:val="20"/>
              </w:rPr>
              <w:t>41.722</w:t>
            </w:r>
          </w:p>
        </w:tc>
        <w:tc>
          <w:tcPr>
            <w:tcW w:w="1088" w:type="dxa"/>
            <w:tcBorders>
              <w:top w:val="nil"/>
              <w:left w:val="nil"/>
              <w:bottom w:val="single" w:sz="4" w:space="0" w:color="auto"/>
              <w:right w:val="single" w:sz="4" w:space="0" w:color="auto"/>
            </w:tcBorders>
            <w:shd w:val="clear" w:color="auto" w:fill="auto"/>
            <w:noWrap/>
            <w:vAlign w:val="bottom"/>
            <w:hideMark/>
          </w:tcPr>
          <w:p w14:paraId="500835EF" w14:textId="77777777" w:rsidR="003A7121" w:rsidRPr="00E11954" w:rsidRDefault="003A7121" w:rsidP="003A7121">
            <w:pPr>
              <w:jc w:val="center"/>
              <w:rPr>
                <w:rFonts w:asciiTheme="minorHAnsi" w:hAnsiTheme="minorHAnsi" w:cs="Calibri"/>
                <w:color w:val="000000"/>
                <w:sz w:val="20"/>
                <w:szCs w:val="20"/>
              </w:rPr>
            </w:pPr>
            <w:r w:rsidRPr="00E11954">
              <w:rPr>
                <w:rFonts w:asciiTheme="minorHAnsi" w:hAnsiTheme="minorHAnsi" w:cs="Calibri"/>
                <w:color w:val="000000"/>
                <w:sz w:val="20"/>
                <w:szCs w:val="20"/>
              </w:rPr>
              <w:t>10.543</w:t>
            </w:r>
          </w:p>
        </w:tc>
        <w:tc>
          <w:tcPr>
            <w:tcW w:w="999" w:type="dxa"/>
            <w:tcBorders>
              <w:top w:val="nil"/>
              <w:left w:val="nil"/>
              <w:bottom w:val="single" w:sz="4" w:space="0" w:color="auto"/>
              <w:right w:val="single" w:sz="4" w:space="0" w:color="auto"/>
            </w:tcBorders>
            <w:shd w:val="clear" w:color="auto" w:fill="auto"/>
            <w:noWrap/>
            <w:vAlign w:val="bottom"/>
            <w:hideMark/>
          </w:tcPr>
          <w:p w14:paraId="6609FACC" w14:textId="77777777" w:rsidR="003A7121" w:rsidRPr="00E11954" w:rsidRDefault="003A7121" w:rsidP="003A7121">
            <w:pPr>
              <w:jc w:val="center"/>
              <w:rPr>
                <w:rFonts w:asciiTheme="minorHAnsi" w:hAnsiTheme="minorHAnsi" w:cs="Calibri"/>
                <w:color w:val="000000"/>
                <w:sz w:val="20"/>
                <w:szCs w:val="20"/>
              </w:rPr>
            </w:pPr>
            <w:r w:rsidRPr="00E11954">
              <w:rPr>
                <w:rFonts w:asciiTheme="minorHAnsi" w:hAnsiTheme="minorHAnsi" w:cs="Calibri"/>
                <w:color w:val="000000"/>
                <w:sz w:val="20"/>
                <w:szCs w:val="20"/>
              </w:rPr>
              <w:t>45.410</w:t>
            </w:r>
          </w:p>
        </w:tc>
      </w:tr>
      <w:tr w:rsidR="00F32B96" w:rsidRPr="00E11954" w14:paraId="79050D1C" w14:textId="77777777" w:rsidTr="009C4D05">
        <w:trPr>
          <w:trHeight w:val="214"/>
        </w:trPr>
        <w:tc>
          <w:tcPr>
            <w:tcW w:w="920" w:type="dxa"/>
            <w:tcBorders>
              <w:top w:val="nil"/>
              <w:left w:val="single" w:sz="4" w:space="0" w:color="auto"/>
              <w:bottom w:val="single" w:sz="4" w:space="0" w:color="auto"/>
              <w:right w:val="single" w:sz="4" w:space="0" w:color="auto"/>
            </w:tcBorders>
            <w:shd w:val="clear" w:color="auto" w:fill="auto"/>
            <w:noWrap/>
            <w:vAlign w:val="center"/>
            <w:hideMark/>
          </w:tcPr>
          <w:p w14:paraId="7000A543" w14:textId="77777777" w:rsidR="003A7121" w:rsidRPr="00E11954" w:rsidRDefault="003A7121" w:rsidP="003A7121">
            <w:pPr>
              <w:jc w:val="center"/>
              <w:rPr>
                <w:rFonts w:asciiTheme="minorHAnsi" w:hAnsiTheme="minorHAnsi" w:cs="Calibri"/>
                <w:color w:val="000000"/>
                <w:sz w:val="20"/>
                <w:szCs w:val="20"/>
              </w:rPr>
            </w:pPr>
            <w:r w:rsidRPr="00E11954">
              <w:rPr>
                <w:rFonts w:asciiTheme="minorHAnsi" w:hAnsiTheme="minorHAnsi" w:cs="Calibri"/>
                <w:color w:val="000000"/>
                <w:sz w:val="20"/>
                <w:szCs w:val="20"/>
              </w:rPr>
              <w:t>2018</w:t>
            </w:r>
          </w:p>
        </w:tc>
        <w:tc>
          <w:tcPr>
            <w:tcW w:w="666" w:type="dxa"/>
            <w:tcBorders>
              <w:top w:val="nil"/>
              <w:left w:val="nil"/>
              <w:bottom w:val="single" w:sz="4" w:space="0" w:color="auto"/>
              <w:right w:val="single" w:sz="4" w:space="0" w:color="auto"/>
            </w:tcBorders>
            <w:shd w:val="clear" w:color="auto" w:fill="auto"/>
            <w:noWrap/>
            <w:vAlign w:val="bottom"/>
            <w:hideMark/>
          </w:tcPr>
          <w:p w14:paraId="63D0EEE1" w14:textId="77777777" w:rsidR="003A7121" w:rsidRPr="00E11954" w:rsidRDefault="003A7121" w:rsidP="003A7121">
            <w:pPr>
              <w:jc w:val="center"/>
              <w:rPr>
                <w:rFonts w:asciiTheme="minorHAnsi" w:hAnsiTheme="minorHAnsi" w:cs="Calibri"/>
                <w:color w:val="000000"/>
                <w:sz w:val="20"/>
                <w:szCs w:val="20"/>
              </w:rPr>
            </w:pPr>
            <w:r w:rsidRPr="00E11954">
              <w:rPr>
                <w:rFonts w:asciiTheme="minorHAnsi" w:hAnsiTheme="minorHAnsi" w:cs="Calibri"/>
                <w:color w:val="000000"/>
                <w:sz w:val="20"/>
                <w:szCs w:val="20"/>
              </w:rPr>
              <w:t>9.973</w:t>
            </w:r>
          </w:p>
        </w:tc>
        <w:tc>
          <w:tcPr>
            <w:tcW w:w="1601" w:type="dxa"/>
            <w:tcBorders>
              <w:top w:val="nil"/>
              <w:left w:val="nil"/>
              <w:bottom w:val="single" w:sz="4" w:space="0" w:color="auto"/>
              <w:right w:val="single" w:sz="4" w:space="0" w:color="auto"/>
            </w:tcBorders>
            <w:shd w:val="clear" w:color="auto" w:fill="auto"/>
            <w:noWrap/>
            <w:vAlign w:val="bottom"/>
            <w:hideMark/>
          </w:tcPr>
          <w:p w14:paraId="61690B2C" w14:textId="77777777" w:rsidR="003A7121" w:rsidRPr="00E11954" w:rsidRDefault="003A7121" w:rsidP="003A7121">
            <w:pPr>
              <w:jc w:val="center"/>
              <w:rPr>
                <w:rFonts w:asciiTheme="minorHAnsi" w:hAnsiTheme="minorHAnsi" w:cs="Calibri"/>
                <w:color w:val="000000"/>
                <w:sz w:val="20"/>
                <w:szCs w:val="20"/>
              </w:rPr>
            </w:pPr>
            <w:r w:rsidRPr="00E11954">
              <w:rPr>
                <w:rFonts w:asciiTheme="minorHAnsi" w:hAnsiTheme="minorHAnsi" w:cs="Calibri"/>
                <w:color w:val="000000"/>
                <w:sz w:val="20"/>
                <w:szCs w:val="20"/>
              </w:rPr>
              <w:t>21.663</w:t>
            </w:r>
          </w:p>
        </w:tc>
        <w:tc>
          <w:tcPr>
            <w:tcW w:w="1980" w:type="dxa"/>
            <w:tcBorders>
              <w:top w:val="nil"/>
              <w:left w:val="nil"/>
              <w:bottom w:val="single" w:sz="4" w:space="0" w:color="auto"/>
              <w:right w:val="single" w:sz="4" w:space="0" w:color="auto"/>
            </w:tcBorders>
            <w:shd w:val="clear" w:color="auto" w:fill="auto"/>
            <w:noWrap/>
            <w:vAlign w:val="bottom"/>
            <w:hideMark/>
          </w:tcPr>
          <w:p w14:paraId="15DE843C" w14:textId="77777777" w:rsidR="003A7121" w:rsidRPr="00E11954" w:rsidRDefault="003A7121" w:rsidP="003A7121">
            <w:pPr>
              <w:jc w:val="center"/>
              <w:rPr>
                <w:rFonts w:asciiTheme="minorHAnsi" w:hAnsiTheme="minorHAnsi" w:cs="Calibri"/>
                <w:color w:val="000000"/>
                <w:sz w:val="20"/>
                <w:szCs w:val="20"/>
              </w:rPr>
            </w:pPr>
            <w:r w:rsidRPr="00E11954">
              <w:rPr>
                <w:rFonts w:asciiTheme="minorHAnsi" w:hAnsiTheme="minorHAnsi" w:cs="Calibri"/>
                <w:color w:val="000000"/>
                <w:sz w:val="20"/>
                <w:szCs w:val="20"/>
              </w:rPr>
              <w:t>9.428</w:t>
            </w:r>
          </w:p>
        </w:tc>
        <w:tc>
          <w:tcPr>
            <w:tcW w:w="1160" w:type="dxa"/>
            <w:tcBorders>
              <w:top w:val="nil"/>
              <w:left w:val="nil"/>
              <w:bottom w:val="single" w:sz="4" w:space="0" w:color="auto"/>
              <w:right w:val="single" w:sz="4" w:space="0" w:color="auto"/>
            </w:tcBorders>
            <w:shd w:val="clear" w:color="auto" w:fill="auto"/>
            <w:noWrap/>
            <w:vAlign w:val="bottom"/>
            <w:hideMark/>
          </w:tcPr>
          <w:p w14:paraId="14839ED5" w14:textId="77777777" w:rsidR="003A7121" w:rsidRPr="00E11954" w:rsidRDefault="003A7121" w:rsidP="003A7121">
            <w:pPr>
              <w:jc w:val="center"/>
              <w:rPr>
                <w:rFonts w:asciiTheme="minorHAnsi" w:hAnsiTheme="minorHAnsi" w:cs="Calibri"/>
                <w:color w:val="000000"/>
                <w:sz w:val="20"/>
                <w:szCs w:val="20"/>
              </w:rPr>
            </w:pPr>
            <w:r w:rsidRPr="00E11954">
              <w:rPr>
                <w:rFonts w:asciiTheme="minorHAnsi" w:hAnsiTheme="minorHAnsi" w:cs="Calibri"/>
                <w:color w:val="000000"/>
                <w:sz w:val="20"/>
                <w:szCs w:val="20"/>
              </w:rPr>
              <w:t>7.752</w:t>
            </w:r>
          </w:p>
        </w:tc>
        <w:tc>
          <w:tcPr>
            <w:tcW w:w="682" w:type="dxa"/>
            <w:tcBorders>
              <w:top w:val="nil"/>
              <w:left w:val="nil"/>
              <w:bottom w:val="single" w:sz="4" w:space="0" w:color="auto"/>
              <w:right w:val="single" w:sz="4" w:space="0" w:color="auto"/>
            </w:tcBorders>
            <w:shd w:val="clear" w:color="auto" w:fill="auto"/>
            <w:noWrap/>
            <w:vAlign w:val="bottom"/>
            <w:hideMark/>
          </w:tcPr>
          <w:p w14:paraId="18710B3A" w14:textId="77777777" w:rsidR="003A7121" w:rsidRPr="00E11954" w:rsidRDefault="003A7121" w:rsidP="003A7121">
            <w:pPr>
              <w:jc w:val="center"/>
              <w:rPr>
                <w:rFonts w:asciiTheme="minorHAnsi" w:hAnsiTheme="minorHAnsi" w:cs="Calibri"/>
                <w:color w:val="000000"/>
                <w:sz w:val="20"/>
                <w:szCs w:val="20"/>
              </w:rPr>
            </w:pPr>
            <w:r w:rsidRPr="00E11954">
              <w:rPr>
                <w:rFonts w:asciiTheme="minorHAnsi" w:hAnsiTheme="minorHAnsi" w:cs="Calibri"/>
                <w:color w:val="000000"/>
                <w:sz w:val="20"/>
                <w:szCs w:val="20"/>
              </w:rPr>
              <w:t>20.146</w:t>
            </w:r>
          </w:p>
        </w:tc>
        <w:tc>
          <w:tcPr>
            <w:tcW w:w="1088" w:type="dxa"/>
            <w:tcBorders>
              <w:top w:val="nil"/>
              <w:left w:val="nil"/>
              <w:bottom w:val="single" w:sz="4" w:space="0" w:color="auto"/>
              <w:right w:val="single" w:sz="4" w:space="0" w:color="auto"/>
            </w:tcBorders>
            <w:shd w:val="clear" w:color="auto" w:fill="auto"/>
            <w:noWrap/>
            <w:vAlign w:val="bottom"/>
            <w:hideMark/>
          </w:tcPr>
          <w:p w14:paraId="43C86C3D" w14:textId="77777777" w:rsidR="003A7121" w:rsidRPr="00E11954" w:rsidRDefault="003A7121" w:rsidP="003A7121">
            <w:pPr>
              <w:jc w:val="center"/>
              <w:rPr>
                <w:rFonts w:asciiTheme="minorHAnsi" w:hAnsiTheme="minorHAnsi" w:cs="Calibri"/>
                <w:color w:val="000000"/>
                <w:sz w:val="20"/>
                <w:szCs w:val="20"/>
              </w:rPr>
            </w:pPr>
            <w:r w:rsidRPr="00E11954">
              <w:rPr>
                <w:rFonts w:asciiTheme="minorHAnsi" w:hAnsiTheme="minorHAnsi" w:cs="Calibri"/>
                <w:color w:val="000000"/>
                <w:sz w:val="20"/>
                <w:szCs w:val="20"/>
              </w:rPr>
              <w:t>7.971</w:t>
            </w:r>
          </w:p>
        </w:tc>
        <w:tc>
          <w:tcPr>
            <w:tcW w:w="999" w:type="dxa"/>
            <w:tcBorders>
              <w:top w:val="nil"/>
              <w:left w:val="nil"/>
              <w:bottom w:val="single" w:sz="4" w:space="0" w:color="auto"/>
              <w:right w:val="single" w:sz="4" w:space="0" w:color="auto"/>
            </w:tcBorders>
            <w:shd w:val="clear" w:color="auto" w:fill="auto"/>
            <w:noWrap/>
            <w:vAlign w:val="bottom"/>
            <w:hideMark/>
          </w:tcPr>
          <w:p w14:paraId="7AED3487" w14:textId="77777777" w:rsidR="003A7121" w:rsidRPr="00E11954" w:rsidRDefault="003A7121" w:rsidP="003A7121">
            <w:pPr>
              <w:jc w:val="center"/>
              <w:rPr>
                <w:rFonts w:asciiTheme="minorHAnsi" w:hAnsiTheme="minorHAnsi" w:cs="Calibri"/>
                <w:color w:val="000000"/>
                <w:sz w:val="20"/>
                <w:szCs w:val="20"/>
              </w:rPr>
            </w:pPr>
            <w:r w:rsidRPr="00E11954">
              <w:rPr>
                <w:rFonts w:asciiTheme="minorHAnsi" w:hAnsiTheme="minorHAnsi" w:cs="Calibri"/>
                <w:color w:val="000000"/>
                <w:sz w:val="20"/>
                <w:szCs w:val="20"/>
              </w:rPr>
              <w:t>22.948</w:t>
            </w:r>
          </w:p>
        </w:tc>
      </w:tr>
      <w:tr w:rsidR="00F32B96" w:rsidRPr="00E11954" w14:paraId="0A0CB001" w14:textId="77777777" w:rsidTr="009C4D05">
        <w:trPr>
          <w:trHeight w:val="214"/>
        </w:trPr>
        <w:tc>
          <w:tcPr>
            <w:tcW w:w="920" w:type="dxa"/>
            <w:tcBorders>
              <w:top w:val="nil"/>
              <w:left w:val="single" w:sz="4" w:space="0" w:color="auto"/>
              <w:bottom w:val="single" w:sz="4" w:space="0" w:color="auto"/>
              <w:right w:val="single" w:sz="4" w:space="0" w:color="auto"/>
            </w:tcBorders>
            <w:shd w:val="clear" w:color="auto" w:fill="auto"/>
            <w:vAlign w:val="center"/>
            <w:hideMark/>
          </w:tcPr>
          <w:p w14:paraId="51D4E4EE" w14:textId="77777777" w:rsidR="003A7121" w:rsidRPr="00E11954" w:rsidRDefault="003A7121" w:rsidP="003A7121">
            <w:pPr>
              <w:jc w:val="center"/>
              <w:rPr>
                <w:rFonts w:asciiTheme="minorHAnsi" w:hAnsiTheme="minorHAnsi" w:cs="Calibri"/>
                <w:color w:val="000000"/>
                <w:sz w:val="20"/>
                <w:szCs w:val="20"/>
              </w:rPr>
            </w:pPr>
            <w:r w:rsidRPr="00E11954">
              <w:rPr>
                <w:rFonts w:asciiTheme="minorHAnsi" w:hAnsiTheme="minorHAnsi" w:cs="Calibri"/>
                <w:color w:val="000000"/>
                <w:sz w:val="20"/>
                <w:szCs w:val="20"/>
              </w:rPr>
              <w:t>Anstieg in %</w:t>
            </w:r>
          </w:p>
        </w:tc>
        <w:tc>
          <w:tcPr>
            <w:tcW w:w="666" w:type="dxa"/>
            <w:tcBorders>
              <w:top w:val="nil"/>
              <w:left w:val="nil"/>
              <w:bottom w:val="single" w:sz="4" w:space="0" w:color="auto"/>
              <w:right w:val="single" w:sz="4" w:space="0" w:color="auto"/>
            </w:tcBorders>
            <w:shd w:val="clear" w:color="auto" w:fill="auto"/>
            <w:noWrap/>
            <w:vAlign w:val="center"/>
            <w:hideMark/>
          </w:tcPr>
          <w:p w14:paraId="6F5F5EBE" w14:textId="77777777" w:rsidR="003A7121" w:rsidRPr="00E11954" w:rsidRDefault="003A7121" w:rsidP="003A7121">
            <w:pPr>
              <w:jc w:val="center"/>
              <w:rPr>
                <w:rFonts w:asciiTheme="minorHAnsi" w:hAnsiTheme="minorHAnsi" w:cs="Calibri"/>
                <w:color w:val="000000"/>
                <w:sz w:val="20"/>
                <w:szCs w:val="20"/>
              </w:rPr>
            </w:pPr>
            <w:r w:rsidRPr="00E11954">
              <w:rPr>
                <w:rFonts w:asciiTheme="minorHAnsi" w:hAnsiTheme="minorHAnsi" w:cs="Calibri"/>
                <w:color w:val="000000"/>
                <w:sz w:val="20"/>
                <w:szCs w:val="20"/>
              </w:rPr>
              <w:t>-49,3%</w:t>
            </w:r>
          </w:p>
        </w:tc>
        <w:tc>
          <w:tcPr>
            <w:tcW w:w="1601" w:type="dxa"/>
            <w:tcBorders>
              <w:top w:val="nil"/>
              <w:left w:val="nil"/>
              <w:bottom w:val="single" w:sz="4" w:space="0" w:color="auto"/>
              <w:right w:val="single" w:sz="4" w:space="0" w:color="auto"/>
            </w:tcBorders>
            <w:shd w:val="clear" w:color="auto" w:fill="auto"/>
            <w:noWrap/>
            <w:vAlign w:val="center"/>
            <w:hideMark/>
          </w:tcPr>
          <w:p w14:paraId="38C28886" w14:textId="77777777" w:rsidR="003A7121" w:rsidRPr="00E11954" w:rsidRDefault="003A7121" w:rsidP="003A7121">
            <w:pPr>
              <w:jc w:val="center"/>
              <w:rPr>
                <w:rFonts w:asciiTheme="minorHAnsi" w:hAnsiTheme="minorHAnsi" w:cs="Calibri"/>
                <w:color w:val="000000"/>
                <w:sz w:val="20"/>
                <w:szCs w:val="20"/>
              </w:rPr>
            </w:pPr>
            <w:r w:rsidRPr="00E11954">
              <w:rPr>
                <w:rFonts w:asciiTheme="minorHAnsi" w:hAnsiTheme="minorHAnsi" w:cs="Calibri"/>
                <w:color w:val="000000"/>
                <w:sz w:val="20"/>
                <w:szCs w:val="20"/>
              </w:rPr>
              <w:t>-31,2%</w:t>
            </w:r>
          </w:p>
        </w:tc>
        <w:tc>
          <w:tcPr>
            <w:tcW w:w="1980" w:type="dxa"/>
            <w:tcBorders>
              <w:top w:val="nil"/>
              <w:left w:val="nil"/>
              <w:bottom w:val="single" w:sz="4" w:space="0" w:color="auto"/>
              <w:right w:val="single" w:sz="4" w:space="0" w:color="auto"/>
            </w:tcBorders>
            <w:shd w:val="clear" w:color="auto" w:fill="auto"/>
            <w:noWrap/>
            <w:vAlign w:val="center"/>
            <w:hideMark/>
          </w:tcPr>
          <w:p w14:paraId="19FC4CEE" w14:textId="77777777" w:rsidR="003A7121" w:rsidRPr="00E11954" w:rsidRDefault="003A7121" w:rsidP="003A7121">
            <w:pPr>
              <w:jc w:val="center"/>
              <w:rPr>
                <w:rFonts w:asciiTheme="minorHAnsi" w:hAnsiTheme="minorHAnsi" w:cs="Calibri"/>
                <w:color w:val="000000"/>
                <w:sz w:val="20"/>
                <w:szCs w:val="20"/>
              </w:rPr>
            </w:pPr>
            <w:r w:rsidRPr="00E11954">
              <w:rPr>
                <w:rFonts w:asciiTheme="minorHAnsi" w:hAnsiTheme="minorHAnsi" w:cs="Calibri"/>
                <w:color w:val="000000"/>
                <w:sz w:val="20"/>
                <w:szCs w:val="20"/>
              </w:rPr>
              <w:t>-47,6%</w:t>
            </w:r>
          </w:p>
        </w:tc>
        <w:tc>
          <w:tcPr>
            <w:tcW w:w="1160" w:type="dxa"/>
            <w:tcBorders>
              <w:top w:val="nil"/>
              <w:left w:val="nil"/>
              <w:bottom w:val="single" w:sz="4" w:space="0" w:color="auto"/>
              <w:right w:val="single" w:sz="4" w:space="0" w:color="auto"/>
            </w:tcBorders>
            <w:shd w:val="clear" w:color="auto" w:fill="auto"/>
            <w:noWrap/>
            <w:vAlign w:val="center"/>
            <w:hideMark/>
          </w:tcPr>
          <w:p w14:paraId="7F200E8A" w14:textId="77777777" w:rsidR="003A7121" w:rsidRPr="00E11954" w:rsidRDefault="003A7121" w:rsidP="003A7121">
            <w:pPr>
              <w:jc w:val="center"/>
              <w:rPr>
                <w:rFonts w:asciiTheme="minorHAnsi" w:hAnsiTheme="minorHAnsi" w:cs="Calibri"/>
                <w:color w:val="000000"/>
                <w:sz w:val="20"/>
                <w:szCs w:val="20"/>
              </w:rPr>
            </w:pPr>
            <w:r w:rsidRPr="00E11954">
              <w:rPr>
                <w:rFonts w:asciiTheme="minorHAnsi" w:hAnsiTheme="minorHAnsi" w:cs="Calibri"/>
                <w:color w:val="000000"/>
                <w:sz w:val="20"/>
                <w:szCs w:val="20"/>
              </w:rPr>
              <w:t>-62,5%</w:t>
            </w:r>
          </w:p>
        </w:tc>
        <w:tc>
          <w:tcPr>
            <w:tcW w:w="682" w:type="dxa"/>
            <w:tcBorders>
              <w:top w:val="nil"/>
              <w:left w:val="nil"/>
              <w:bottom w:val="single" w:sz="4" w:space="0" w:color="auto"/>
              <w:right w:val="single" w:sz="4" w:space="0" w:color="auto"/>
            </w:tcBorders>
            <w:shd w:val="clear" w:color="auto" w:fill="auto"/>
            <w:noWrap/>
            <w:vAlign w:val="center"/>
            <w:hideMark/>
          </w:tcPr>
          <w:p w14:paraId="0BDABA4C" w14:textId="77777777" w:rsidR="003A7121" w:rsidRPr="00E11954" w:rsidRDefault="003A7121" w:rsidP="003A7121">
            <w:pPr>
              <w:jc w:val="center"/>
              <w:rPr>
                <w:rFonts w:asciiTheme="minorHAnsi" w:hAnsiTheme="minorHAnsi" w:cs="Calibri"/>
                <w:color w:val="000000"/>
                <w:sz w:val="20"/>
                <w:szCs w:val="20"/>
              </w:rPr>
            </w:pPr>
            <w:r w:rsidRPr="00E11954">
              <w:rPr>
                <w:rFonts w:asciiTheme="minorHAnsi" w:hAnsiTheme="minorHAnsi" w:cs="Calibri"/>
                <w:color w:val="000000"/>
                <w:sz w:val="20"/>
                <w:szCs w:val="20"/>
              </w:rPr>
              <w:t>-51,7%</w:t>
            </w:r>
          </w:p>
        </w:tc>
        <w:tc>
          <w:tcPr>
            <w:tcW w:w="1088" w:type="dxa"/>
            <w:tcBorders>
              <w:top w:val="nil"/>
              <w:left w:val="nil"/>
              <w:bottom w:val="single" w:sz="4" w:space="0" w:color="auto"/>
              <w:right w:val="single" w:sz="4" w:space="0" w:color="auto"/>
            </w:tcBorders>
            <w:shd w:val="clear" w:color="auto" w:fill="auto"/>
            <w:noWrap/>
            <w:vAlign w:val="center"/>
            <w:hideMark/>
          </w:tcPr>
          <w:p w14:paraId="6129BA51" w14:textId="77777777" w:rsidR="003A7121" w:rsidRPr="00E11954" w:rsidRDefault="003A7121" w:rsidP="003A7121">
            <w:pPr>
              <w:jc w:val="center"/>
              <w:rPr>
                <w:rFonts w:asciiTheme="minorHAnsi" w:hAnsiTheme="minorHAnsi" w:cs="Calibri"/>
                <w:color w:val="000000"/>
                <w:sz w:val="20"/>
                <w:szCs w:val="20"/>
              </w:rPr>
            </w:pPr>
            <w:r w:rsidRPr="00E11954">
              <w:rPr>
                <w:rFonts w:asciiTheme="minorHAnsi" w:hAnsiTheme="minorHAnsi" w:cs="Calibri"/>
                <w:color w:val="000000"/>
                <w:sz w:val="20"/>
                <w:szCs w:val="20"/>
              </w:rPr>
              <w:t>-24,4%</w:t>
            </w:r>
          </w:p>
        </w:tc>
        <w:tc>
          <w:tcPr>
            <w:tcW w:w="999" w:type="dxa"/>
            <w:tcBorders>
              <w:top w:val="nil"/>
              <w:left w:val="nil"/>
              <w:bottom w:val="single" w:sz="4" w:space="0" w:color="auto"/>
              <w:right w:val="single" w:sz="4" w:space="0" w:color="auto"/>
            </w:tcBorders>
            <w:shd w:val="clear" w:color="auto" w:fill="auto"/>
            <w:noWrap/>
            <w:vAlign w:val="center"/>
            <w:hideMark/>
          </w:tcPr>
          <w:p w14:paraId="18DDA4EC" w14:textId="77777777" w:rsidR="003A7121" w:rsidRPr="00E11954" w:rsidRDefault="003A7121" w:rsidP="003A7121">
            <w:pPr>
              <w:jc w:val="center"/>
              <w:rPr>
                <w:rFonts w:asciiTheme="minorHAnsi" w:hAnsiTheme="minorHAnsi" w:cs="Calibri"/>
                <w:color w:val="000000"/>
                <w:sz w:val="20"/>
                <w:szCs w:val="20"/>
              </w:rPr>
            </w:pPr>
            <w:r w:rsidRPr="00E11954">
              <w:rPr>
                <w:rFonts w:asciiTheme="minorHAnsi" w:hAnsiTheme="minorHAnsi" w:cs="Calibri"/>
                <w:color w:val="000000"/>
                <w:sz w:val="20"/>
                <w:szCs w:val="20"/>
              </w:rPr>
              <w:t>-49,5%</w:t>
            </w:r>
          </w:p>
        </w:tc>
      </w:tr>
    </w:tbl>
    <w:p w14:paraId="74CD622F" w14:textId="77777777" w:rsidR="003A7121" w:rsidRPr="00E11954" w:rsidRDefault="003A7121" w:rsidP="003A7121">
      <w:pPr>
        <w:pStyle w:val="Listenabsatz"/>
        <w:spacing w:after="0" w:line="240" w:lineRule="auto"/>
        <w:ind w:left="284"/>
        <w:jc w:val="both"/>
        <w:rPr>
          <w:rFonts w:asciiTheme="minorHAnsi" w:eastAsia="Arial" w:hAnsiTheme="minorHAnsi" w:cs="Arial"/>
          <w:b/>
          <w:color w:val="000000"/>
        </w:rPr>
      </w:pPr>
    </w:p>
    <w:p w14:paraId="08979DAB" w14:textId="66442B3D" w:rsidR="003A7121" w:rsidRPr="00E11954" w:rsidRDefault="003A7121" w:rsidP="003A7121">
      <w:pPr>
        <w:pStyle w:val="Listenabsatz"/>
        <w:spacing w:after="0" w:line="240" w:lineRule="auto"/>
        <w:jc w:val="both"/>
        <w:rPr>
          <w:rFonts w:asciiTheme="minorHAnsi" w:eastAsia="Arial" w:hAnsiTheme="minorHAnsi" w:cs="Arial"/>
          <w:b/>
          <w:color w:val="000000"/>
        </w:rPr>
      </w:pPr>
    </w:p>
    <w:p w14:paraId="2F77700C" w14:textId="31060CBA" w:rsidR="00020AF6" w:rsidRPr="00E11954" w:rsidRDefault="00C904A3" w:rsidP="007475E0">
      <w:pPr>
        <w:pStyle w:val="Listenabsatz"/>
        <w:numPr>
          <w:ilvl w:val="0"/>
          <w:numId w:val="1"/>
        </w:numPr>
        <w:spacing w:after="0" w:line="240" w:lineRule="auto"/>
        <w:ind w:left="284" w:hanging="284"/>
        <w:jc w:val="both"/>
        <w:rPr>
          <w:rFonts w:asciiTheme="minorHAnsi" w:eastAsia="Arial" w:hAnsiTheme="minorHAnsi" w:cs="Arial"/>
          <w:b/>
          <w:color w:val="000000"/>
        </w:rPr>
      </w:pPr>
      <w:r w:rsidRPr="00E11954">
        <w:rPr>
          <w:rFonts w:asciiTheme="minorHAnsi" w:eastAsia="Arial" w:hAnsiTheme="minorHAnsi" w:cs="Arial"/>
          <w:b/>
          <w:color w:val="000000"/>
        </w:rPr>
        <w:t xml:space="preserve">Die </w:t>
      </w:r>
      <w:r w:rsidR="00020AF6" w:rsidRPr="00E11954">
        <w:rPr>
          <w:rFonts w:asciiTheme="minorHAnsi" w:eastAsia="Arial" w:hAnsiTheme="minorHAnsi" w:cs="Arial"/>
          <w:b/>
          <w:color w:val="000000"/>
        </w:rPr>
        <w:t>Anzahl der Anordnungen</w:t>
      </w:r>
      <w:r w:rsidR="00F32B96" w:rsidRPr="00E11954">
        <w:rPr>
          <w:rFonts w:asciiTheme="minorHAnsi" w:eastAsia="Arial" w:hAnsiTheme="minorHAnsi" w:cs="Arial"/>
          <w:b/>
          <w:color w:val="000000"/>
        </w:rPr>
        <w:t xml:space="preserve"> </w:t>
      </w:r>
      <w:r w:rsidR="00020AF6" w:rsidRPr="00E11954">
        <w:rPr>
          <w:rFonts w:asciiTheme="minorHAnsi" w:eastAsia="Arial" w:hAnsiTheme="minorHAnsi" w:cs="Arial"/>
          <w:b/>
          <w:color w:val="000000"/>
        </w:rPr>
        <w:t>der Arbeitsschutzbehörden der Länder (in den Sachgebieten</w:t>
      </w:r>
      <w:r w:rsidR="003A7121" w:rsidRPr="00E11954">
        <w:rPr>
          <w:rFonts w:asciiTheme="minorHAnsi" w:eastAsia="Arial" w:hAnsiTheme="minorHAnsi" w:cs="Arial"/>
          <w:b/>
          <w:color w:val="000000"/>
        </w:rPr>
        <w:t xml:space="preserve"> </w:t>
      </w:r>
      <w:r w:rsidR="00020AF6" w:rsidRPr="00E11954">
        <w:rPr>
          <w:rFonts w:asciiTheme="minorHAnsi" w:eastAsia="Arial" w:hAnsiTheme="minorHAnsi" w:cs="Arial"/>
          <w:b/>
          <w:color w:val="000000"/>
        </w:rPr>
        <w:t>Unfallverhütung und Gesundheitsschutz) ist von 200</w:t>
      </w:r>
      <w:r w:rsidR="004F217A" w:rsidRPr="00E11954">
        <w:rPr>
          <w:rFonts w:asciiTheme="minorHAnsi" w:eastAsia="Arial" w:hAnsiTheme="minorHAnsi" w:cs="Arial"/>
          <w:b/>
          <w:color w:val="000000"/>
        </w:rPr>
        <w:t>8</w:t>
      </w:r>
      <w:r w:rsidR="00020AF6" w:rsidRPr="00E11954">
        <w:rPr>
          <w:rFonts w:asciiTheme="minorHAnsi" w:eastAsia="Arial" w:hAnsiTheme="minorHAnsi" w:cs="Arial"/>
          <w:b/>
          <w:color w:val="000000"/>
        </w:rPr>
        <w:t xml:space="preserve"> bis 201</w:t>
      </w:r>
      <w:r w:rsidR="004F217A" w:rsidRPr="00E11954">
        <w:rPr>
          <w:rFonts w:asciiTheme="minorHAnsi" w:eastAsia="Arial" w:hAnsiTheme="minorHAnsi" w:cs="Arial"/>
          <w:b/>
          <w:color w:val="000000"/>
        </w:rPr>
        <w:t>8</w:t>
      </w:r>
      <w:r w:rsidR="00020AF6" w:rsidRPr="00E11954">
        <w:rPr>
          <w:rFonts w:asciiTheme="minorHAnsi" w:eastAsia="Arial" w:hAnsiTheme="minorHAnsi" w:cs="Arial"/>
          <w:b/>
          <w:color w:val="000000"/>
        </w:rPr>
        <w:t xml:space="preserve"> gesunken </w:t>
      </w:r>
      <w:r w:rsidR="004D3A6D" w:rsidRPr="00E11954">
        <w:rPr>
          <w:rFonts w:asciiTheme="minorHAnsi" w:eastAsia="Arial" w:hAnsiTheme="minorHAnsi" w:cs="Arial"/>
          <w:b/>
          <w:color w:val="000000"/>
        </w:rPr>
        <w:t xml:space="preserve">(s. Frage </w:t>
      </w:r>
      <w:r w:rsidR="004F217A" w:rsidRPr="00E11954">
        <w:rPr>
          <w:rFonts w:asciiTheme="minorHAnsi" w:eastAsia="Arial" w:hAnsiTheme="minorHAnsi" w:cs="Arial"/>
          <w:b/>
          <w:color w:val="000000"/>
        </w:rPr>
        <w:t>1h</w:t>
      </w:r>
      <w:r w:rsidR="004D3A6D" w:rsidRPr="00E11954">
        <w:rPr>
          <w:rFonts w:asciiTheme="minorHAnsi" w:eastAsia="Arial" w:hAnsiTheme="minorHAnsi" w:cs="Arial"/>
          <w:b/>
          <w:color w:val="000000"/>
        </w:rPr>
        <w:t>, Tabelle 8</w:t>
      </w:r>
      <w:r w:rsidR="00020AF6" w:rsidRPr="00E11954">
        <w:rPr>
          <w:rFonts w:asciiTheme="minorHAnsi" w:eastAsia="Arial" w:hAnsiTheme="minorHAnsi" w:cs="Arial"/>
          <w:b/>
          <w:color w:val="000000"/>
        </w:rPr>
        <w:t xml:space="preserve">): </w:t>
      </w:r>
    </w:p>
    <w:p w14:paraId="69A041A5" w14:textId="77777777" w:rsidR="00651157" w:rsidRPr="00E11954" w:rsidRDefault="00651157" w:rsidP="00651157">
      <w:pPr>
        <w:pStyle w:val="Listenabsatz"/>
        <w:spacing w:after="0" w:line="240" w:lineRule="auto"/>
        <w:ind w:left="284"/>
        <w:jc w:val="both"/>
        <w:rPr>
          <w:rFonts w:asciiTheme="minorHAnsi" w:eastAsia="Arial" w:hAnsiTheme="minorHAnsi" w:cs="Arial"/>
          <w:b/>
          <w:color w:val="000000"/>
        </w:rPr>
      </w:pPr>
    </w:p>
    <w:tbl>
      <w:tblPr>
        <w:tblW w:w="9421" w:type="dxa"/>
        <w:tblCellMar>
          <w:left w:w="70" w:type="dxa"/>
          <w:right w:w="70" w:type="dxa"/>
        </w:tblCellMar>
        <w:tblLook w:val="04A0" w:firstRow="1" w:lastRow="0" w:firstColumn="1" w:lastColumn="0" w:noHBand="0" w:noVBand="1"/>
      </w:tblPr>
      <w:tblGrid>
        <w:gridCol w:w="1166"/>
        <w:gridCol w:w="767"/>
        <w:gridCol w:w="936"/>
        <w:gridCol w:w="936"/>
        <w:gridCol w:w="936"/>
        <w:gridCol w:w="936"/>
        <w:gridCol w:w="936"/>
        <w:gridCol w:w="936"/>
        <w:gridCol w:w="936"/>
        <w:gridCol w:w="936"/>
      </w:tblGrid>
      <w:tr w:rsidR="00651157" w:rsidRPr="00E11954" w14:paraId="450E349F" w14:textId="77777777" w:rsidTr="009C4D05">
        <w:trPr>
          <w:trHeight w:val="296"/>
        </w:trPr>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1864C"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 </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14:paraId="1FF9F3FE"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Gesamt</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53121DC8"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BW</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790D5892"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BY</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100BCDDB"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BE</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2FE504EE"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BB</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7FFAE50A"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HB</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5731B4E1"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HH</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28F50C82" w14:textId="77777777" w:rsidR="00651157" w:rsidRPr="00E11954" w:rsidRDefault="00651157" w:rsidP="00651157">
            <w:pPr>
              <w:jc w:val="center"/>
              <w:rPr>
                <w:rFonts w:asciiTheme="minorHAnsi" w:hAnsiTheme="minorHAnsi"/>
                <w:color w:val="000000"/>
                <w:sz w:val="20"/>
                <w:szCs w:val="20"/>
                <w:lang w:eastAsia="de-DE"/>
              </w:rPr>
            </w:pPr>
            <w:proofErr w:type="gramStart"/>
            <w:r w:rsidRPr="00E11954">
              <w:rPr>
                <w:rFonts w:asciiTheme="minorHAnsi" w:hAnsiTheme="minorHAnsi"/>
                <w:color w:val="000000"/>
                <w:sz w:val="20"/>
                <w:szCs w:val="20"/>
                <w:lang w:eastAsia="de-DE"/>
              </w:rPr>
              <w:t>HE</w:t>
            </w:r>
            <w:proofErr w:type="gramEnd"/>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5BED98DD"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MV</w:t>
            </w:r>
          </w:p>
        </w:tc>
      </w:tr>
      <w:tr w:rsidR="00651157" w:rsidRPr="00E11954" w14:paraId="1F463704" w14:textId="77777777" w:rsidTr="009C4D05">
        <w:trPr>
          <w:trHeight w:val="296"/>
        </w:trPr>
        <w:tc>
          <w:tcPr>
            <w:tcW w:w="1166" w:type="dxa"/>
            <w:tcBorders>
              <w:top w:val="nil"/>
              <w:left w:val="single" w:sz="4" w:space="0" w:color="auto"/>
              <w:bottom w:val="single" w:sz="4" w:space="0" w:color="auto"/>
              <w:right w:val="single" w:sz="4" w:space="0" w:color="auto"/>
            </w:tcBorders>
            <w:shd w:val="clear" w:color="auto" w:fill="auto"/>
            <w:noWrap/>
            <w:vAlign w:val="center"/>
            <w:hideMark/>
          </w:tcPr>
          <w:p w14:paraId="4D058589"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2008</w:t>
            </w:r>
          </w:p>
        </w:tc>
        <w:tc>
          <w:tcPr>
            <w:tcW w:w="767" w:type="dxa"/>
            <w:tcBorders>
              <w:top w:val="nil"/>
              <w:left w:val="nil"/>
              <w:bottom w:val="single" w:sz="4" w:space="0" w:color="auto"/>
              <w:right w:val="single" w:sz="4" w:space="0" w:color="auto"/>
            </w:tcBorders>
            <w:shd w:val="clear" w:color="auto" w:fill="auto"/>
            <w:noWrap/>
            <w:vAlign w:val="bottom"/>
            <w:hideMark/>
          </w:tcPr>
          <w:p w14:paraId="67E0C770"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12.693</w:t>
            </w:r>
          </w:p>
        </w:tc>
        <w:tc>
          <w:tcPr>
            <w:tcW w:w="936" w:type="dxa"/>
            <w:tcBorders>
              <w:top w:val="nil"/>
              <w:left w:val="nil"/>
              <w:bottom w:val="single" w:sz="4" w:space="0" w:color="auto"/>
              <w:right w:val="single" w:sz="4" w:space="0" w:color="auto"/>
            </w:tcBorders>
            <w:shd w:val="clear" w:color="auto" w:fill="auto"/>
            <w:noWrap/>
            <w:vAlign w:val="bottom"/>
            <w:hideMark/>
          </w:tcPr>
          <w:p w14:paraId="354FF864"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138</w:t>
            </w:r>
          </w:p>
        </w:tc>
        <w:tc>
          <w:tcPr>
            <w:tcW w:w="936" w:type="dxa"/>
            <w:tcBorders>
              <w:top w:val="nil"/>
              <w:left w:val="nil"/>
              <w:bottom w:val="single" w:sz="4" w:space="0" w:color="auto"/>
              <w:right w:val="single" w:sz="4" w:space="0" w:color="auto"/>
            </w:tcBorders>
            <w:shd w:val="clear" w:color="auto" w:fill="auto"/>
            <w:noWrap/>
            <w:vAlign w:val="bottom"/>
            <w:hideMark/>
          </w:tcPr>
          <w:p w14:paraId="57F8F2F6"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6.161</w:t>
            </w:r>
          </w:p>
        </w:tc>
        <w:tc>
          <w:tcPr>
            <w:tcW w:w="936" w:type="dxa"/>
            <w:tcBorders>
              <w:top w:val="nil"/>
              <w:left w:val="nil"/>
              <w:bottom w:val="single" w:sz="4" w:space="0" w:color="auto"/>
              <w:right w:val="single" w:sz="4" w:space="0" w:color="auto"/>
            </w:tcBorders>
            <w:shd w:val="clear" w:color="auto" w:fill="auto"/>
            <w:noWrap/>
            <w:vAlign w:val="bottom"/>
            <w:hideMark/>
          </w:tcPr>
          <w:p w14:paraId="048DB105"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202</w:t>
            </w:r>
          </w:p>
        </w:tc>
        <w:tc>
          <w:tcPr>
            <w:tcW w:w="936" w:type="dxa"/>
            <w:tcBorders>
              <w:top w:val="nil"/>
              <w:left w:val="nil"/>
              <w:bottom w:val="single" w:sz="4" w:space="0" w:color="auto"/>
              <w:right w:val="single" w:sz="4" w:space="0" w:color="auto"/>
            </w:tcBorders>
            <w:shd w:val="clear" w:color="auto" w:fill="auto"/>
            <w:noWrap/>
            <w:vAlign w:val="bottom"/>
            <w:hideMark/>
          </w:tcPr>
          <w:p w14:paraId="4ACCC4A3"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520</w:t>
            </w:r>
          </w:p>
        </w:tc>
        <w:tc>
          <w:tcPr>
            <w:tcW w:w="936" w:type="dxa"/>
            <w:tcBorders>
              <w:top w:val="nil"/>
              <w:left w:val="nil"/>
              <w:bottom w:val="single" w:sz="4" w:space="0" w:color="auto"/>
              <w:right w:val="single" w:sz="4" w:space="0" w:color="auto"/>
            </w:tcBorders>
            <w:shd w:val="clear" w:color="auto" w:fill="auto"/>
            <w:noWrap/>
            <w:vAlign w:val="bottom"/>
            <w:hideMark/>
          </w:tcPr>
          <w:p w14:paraId="2CA0876B"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52</w:t>
            </w:r>
          </w:p>
        </w:tc>
        <w:tc>
          <w:tcPr>
            <w:tcW w:w="936" w:type="dxa"/>
            <w:tcBorders>
              <w:top w:val="nil"/>
              <w:left w:val="nil"/>
              <w:bottom w:val="single" w:sz="4" w:space="0" w:color="auto"/>
              <w:right w:val="single" w:sz="4" w:space="0" w:color="auto"/>
            </w:tcBorders>
            <w:shd w:val="clear" w:color="auto" w:fill="auto"/>
            <w:noWrap/>
            <w:vAlign w:val="bottom"/>
            <w:hideMark/>
          </w:tcPr>
          <w:p w14:paraId="2577E46C"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38</w:t>
            </w:r>
          </w:p>
        </w:tc>
        <w:tc>
          <w:tcPr>
            <w:tcW w:w="936" w:type="dxa"/>
            <w:tcBorders>
              <w:top w:val="nil"/>
              <w:left w:val="nil"/>
              <w:bottom w:val="single" w:sz="4" w:space="0" w:color="auto"/>
              <w:right w:val="single" w:sz="4" w:space="0" w:color="auto"/>
            </w:tcBorders>
            <w:shd w:val="clear" w:color="auto" w:fill="auto"/>
            <w:noWrap/>
            <w:vAlign w:val="bottom"/>
            <w:hideMark/>
          </w:tcPr>
          <w:p w14:paraId="0382C0D4"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82</w:t>
            </w:r>
          </w:p>
        </w:tc>
        <w:tc>
          <w:tcPr>
            <w:tcW w:w="936" w:type="dxa"/>
            <w:tcBorders>
              <w:top w:val="nil"/>
              <w:left w:val="nil"/>
              <w:bottom w:val="single" w:sz="4" w:space="0" w:color="auto"/>
              <w:right w:val="single" w:sz="4" w:space="0" w:color="auto"/>
            </w:tcBorders>
            <w:shd w:val="clear" w:color="auto" w:fill="auto"/>
            <w:noWrap/>
            <w:vAlign w:val="bottom"/>
            <w:hideMark/>
          </w:tcPr>
          <w:p w14:paraId="4A2C4454"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368</w:t>
            </w:r>
          </w:p>
        </w:tc>
      </w:tr>
      <w:tr w:rsidR="00651157" w:rsidRPr="00E11954" w14:paraId="33D37D81" w14:textId="77777777" w:rsidTr="009C4D05">
        <w:trPr>
          <w:trHeight w:val="296"/>
        </w:trPr>
        <w:tc>
          <w:tcPr>
            <w:tcW w:w="1166" w:type="dxa"/>
            <w:tcBorders>
              <w:top w:val="nil"/>
              <w:left w:val="single" w:sz="4" w:space="0" w:color="auto"/>
              <w:bottom w:val="single" w:sz="4" w:space="0" w:color="auto"/>
              <w:right w:val="single" w:sz="4" w:space="0" w:color="auto"/>
            </w:tcBorders>
            <w:shd w:val="clear" w:color="auto" w:fill="auto"/>
            <w:noWrap/>
            <w:vAlign w:val="center"/>
            <w:hideMark/>
          </w:tcPr>
          <w:p w14:paraId="63B94887"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2018</w:t>
            </w:r>
          </w:p>
        </w:tc>
        <w:tc>
          <w:tcPr>
            <w:tcW w:w="767" w:type="dxa"/>
            <w:tcBorders>
              <w:top w:val="nil"/>
              <w:left w:val="nil"/>
              <w:bottom w:val="single" w:sz="4" w:space="0" w:color="auto"/>
              <w:right w:val="single" w:sz="4" w:space="0" w:color="auto"/>
            </w:tcBorders>
            <w:shd w:val="clear" w:color="auto" w:fill="auto"/>
            <w:noWrap/>
            <w:vAlign w:val="bottom"/>
            <w:hideMark/>
          </w:tcPr>
          <w:p w14:paraId="56204619"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9.564</w:t>
            </w:r>
          </w:p>
        </w:tc>
        <w:tc>
          <w:tcPr>
            <w:tcW w:w="936" w:type="dxa"/>
            <w:tcBorders>
              <w:top w:val="nil"/>
              <w:left w:val="nil"/>
              <w:bottom w:val="single" w:sz="4" w:space="0" w:color="auto"/>
              <w:right w:val="single" w:sz="4" w:space="0" w:color="auto"/>
            </w:tcBorders>
            <w:shd w:val="clear" w:color="auto" w:fill="auto"/>
            <w:noWrap/>
            <w:vAlign w:val="bottom"/>
            <w:hideMark/>
          </w:tcPr>
          <w:p w14:paraId="2F2E0BDE"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127</w:t>
            </w:r>
          </w:p>
        </w:tc>
        <w:tc>
          <w:tcPr>
            <w:tcW w:w="936" w:type="dxa"/>
            <w:tcBorders>
              <w:top w:val="nil"/>
              <w:left w:val="nil"/>
              <w:bottom w:val="single" w:sz="4" w:space="0" w:color="auto"/>
              <w:right w:val="single" w:sz="4" w:space="0" w:color="auto"/>
            </w:tcBorders>
            <w:shd w:val="clear" w:color="auto" w:fill="auto"/>
            <w:noWrap/>
            <w:vAlign w:val="bottom"/>
            <w:hideMark/>
          </w:tcPr>
          <w:p w14:paraId="148A14E0"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5.262</w:t>
            </w:r>
          </w:p>
        </w:tc>
        <w:tc>
          <w:tcPr>
            <w:tcW w:w="936" w:type="dxa"/>
            <w:tcBorders>
              <w:top w:val="nil"/>
              <w:left w:val="nil"/>
              <w:bottom w:val="single" w:sz="4" w:space="0" w:color="auto"/>
              <w:right w:val="single" w:sz="4" w:space="0" w:color="auto"/>
            </w:tcBorders>
            <w:shd w:val="clear" w:color="auto" w:fill="auto"/>
            <w:noWrap/>
            <w:vAlign w:val="bottom"/>
            <w:hideMark/>
          </w:tcPr>
          <w:p w14:paraId="104F84F5"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48</w:t>
            </w:r>
          </w:p>
        </w:tc>
        <w:tc>
          <w:tcPr>
            <w:tcW w:w="936" w:type="dxa"/>
            <w:tcBorders>
              <w:top w:val="nil"/>
              <w:left w:val="nil"/>
              <w:bottom w:val="single" w:sz="4" w:space="0" w:color="auto"/>
              <w:right w:val="single" w:sz="4" w:space="0" w:color="auto"/>
            </w:tcBorders>
            <w:shd w:val="clear" w:color="auto" w:fill="auto"/>
            <w:noWrap/>
            <w:vAlign w:val="bottom"/>
            <w:hideMark/>
          </w:tcPr>
          <w:p w14:paraId="55AC6B97"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768</w:t>
            </w:r>
          </w:p>
        </w:tc>
        <w:tc>
          <w:tcPr>
            <w:tcW w:w="936" w:type="dxa"/>
            <w:tcBorders>
              <w:top w:val="nil"/>
              <w:left w:val="nil"/>
              <w:bottom w:val="single" w:sz="4" w:space="0" w:color="auto"/>
              <w:right w:val="single" w:sz="4" w:space="0" w:color="auto"/>
            </w:tcBorders>
            <w:shd w:val="clear" w:color="auto" w:fill="auto"/>
            <w:noWrap/>
            <w:vAlign w:val="bottom"/>
            <w:hideMark/>
          </w:tcPr>
          <w:p w14:paraId="52A86FB9"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79</w:t>
            </w:r>
          </w:p>
        </w:tc>
        <w:tc>
          <w:tcPr>
            <w:tcW w:w="936" w:type="dxa"/>
            <w:tcBorders>
              <w:top w:val="nil"/>
              <w:left w:val="nil"/>
              <w:bottom w:val="single" w:sz="4" w:space="0" w:color="auto"/>
              <w:right w:val="single" w:sz="4" w:space="0" w:color="auto"/>
            </w:tcBorders>
            <w:shd w:val="clear" w:color="auto" w:fill="auto"/>
            <w:noWrap/>
            <w:vAlign w:val="bottom"/>
            <w:hideMark/>
          </w:tcPr>
          <w:p w14:paraId="22D2ED51"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173</w:t>
            </w:r>
          </w:p>
        </w:tc>
        <w:tc>
          <w:tcPr>
            <w:tcW w:w="936" w:type="dxa"/>
            <w:tcBorders>
              <w:top w:val="nil"/>
              <w:left w:val="nil"/>
              <w:bottom w:val="single" w:sz="4" w:space="0" w:color="auto"/>
              <w:right w:val="single" w:sz="4" w:space="0" w:color="auto"/>
            </w:tcBorders>
            <w:shd w:val="clear" w:color="auto" w:fill="auto"/>
            <w:noWrap/>
            <w:vAlign w:val="bottom"/>
            <w:hideMark/>
          </w:tcPr>
          <w:p w14:paraId="10E6FF7D"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270</w:t>
            </w:r>
          </w:p>
        </w:tc>
        <w:tc>
          <w:tcPr>
            <w:tcW w:w="936" w:type="dxa"/>
            <w:tcBorders>
              <w:top w:val="nil"/>
              <w:left w:val="nil"/>
              <w:bottom w:val="single" w:sz="4" w:space="0" w:color="auto"/>
              <w:right w:val="single" w:sz="4" w:space="0" w:color="auto"/>
            </w:tcBorders>
            <w:shd w:val="clear" w:color="auto" w:fill="auto"/>
            <w:noWrap/>
            <w:vAlign w:val="bottom"/>
            <w:hideMark/>
          </w:tcPr>
          <w:p w14:paraId="08E427B2"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241</w:t>
            </w:r>
          </w:p>
        </w:tc>
      </w:tr>
      <w:tr w:rsidR="00651157" w:rsidRPr="00E11954" w14:paraId="0FD5C30E" w14:textId="77777777" w:rsidTr="009C4D05">
        <w:trPr>
          <w:trHeight w:val="276"/>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53828D49"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Anstieg in %</w:t>
            </w:r>
          </w:p>
        </w:tc>
        <w:tc>
          <w:tcPr>
            <w:tcW w:w="767" w:type="dxa"/>
            <w:tcBorders>
              <w:top w:val="nil"/>
              <w:left w:val="nil"/>
              <w:bottom w:val="single" w:sz="4" w:space="0" w:color="auto"/>
              <w:right w:val="single" w:sz="4" w:space="0" w:color="auto"/>
            </w:tcBorders>
            <w:shd w:val="clear" w:color="auto" w:fill="auto"/>
            <w:noWrap/>
            <w:vAlign w:val="center"/>
            <w:hideMark/>
          </w:tcPr>
          <w:p w14:paraId="5273180A"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-24,7%</w:t>
            </w:r>
          </w:p>
        </w:tc>
        <w:tc>
          <w:tcPr>
            <w:tcW w:w="936" w:type="dxa"/>
            <w:tcBorders>
              <w:top w:val="nil"/>
              <w:left w:val="nil"/>
              <w:bottom w:val="single" w:sz="4" w:space="0" w:color="auto"/>
              <w:right w:val="single" w:sz="4" w:space="0" w:color="auto"/>
            </w:tcBorders>
            <w:shd w:val="clear" w:color="auto" w:fill="auto"/>
            <w:noWrap/>
            <w:vAlign w:val="center"/>
            <w:hideMark/>
          </w:tcPr>
          <w:p w14:paraId="246E0E67"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-8,0%</w:t>
            </w:r>
          </w:p>
        </w:tc>
        <w:tc>
          <w:tcPr>
            <w:tcW w:w="936" w:type="dxa"/>
            <w:tcBorders>
              <w:top w:val="nil"/>
              <w:left w:val="nil"/>
              <w:bottom w:val="single" w:sz="4" w:space="0" w:color="auto"/>
              <w:right w:val="single" w:sz="4" w:space="0" w:color="auto"/>
            </w:tcBorders>
            <w:shd w:val="clear" w:color="auto" w:fill="auto"/>
            <w:noWrap/>
            <w:vAlign w:val="center"/>
            <w:hideMark/>
          </w:tcPr>
          <w:p w14:paraId="2D2B45EF"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-14,6%</w:t>
            </w:r>
          </w:p>
        </w:tc>
        <w:tc>
          <w:tcPr>
            <w:tcW w:w="936" w:type="dxa"/>
            <w:tcBorders>
              <w:top w:val="nil"/>
              <w:left w:val="nil"/>
              <w:bottom w:val="single" w:sz="4" w:space="0" w:color="auto"/>
              <w:right w:val="single" w:sz="4" w:space="0" w:color="auto"/>
            </w:tcBorders>
            <w:shd w:val="clear" w:color="auto" w:fill="auto"/>
            <w:noWrap/>
            <w:vAlign w:val="center"/>
            <w:hideMark/>
          </w:tcPr>
          <w:p w14:paraId="7026A45C"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-76,2%</w:t>
            </w:r>
          </w:p>
        </w:tc>
        <w:tc>
          <w:tcPr>
            <w:tcW w:w="936" w:type="dxa"/>
            <w:tcBorders>
              <w:top w:val="nil"/>
              <w:left w:val="nil"/>
              <w:bottom w:val="single" w:sz="4" w:space="0" w:color="auto"/>
              <w:right w:val="single" w:sz="4" w:space="0" w:color="auto"/>
            </w:tcBorders>
            <w:shd w:val="clear" w:color="auto" w:fill="auto"/>
            <w:noWrap/>
            <w:vAlign w:val="center"/>
            <w:hideMark/>
          </w:tcPr>
          <w:p w14:paraId="157C42A7"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47,7%</w:t>
            </w:r>
          </w:p>
        </w:tc>
        <w:tc>
          <w:tcPr>
            <w:tcW w:w="936" w:type="dxa"/>
            <w:tcBorders>
              <w:top w:val="nil"/>
              <w:left w:val="nil"/>
              <w:bottom w:val="single" w:sz="4" w:space="0" w:color="auto"/>
              <w:right w:val="single" w:sz="4" w:space="0" w:color="auto"/>
            </w:tcBorders>
            <w:shd w:val="clear" w:color="auto" w:fill="auto"/>
            <w:noWrap/>
            <w:vAlign w:val="center"/>
            <w:hideMark/>
          </w:tcPr>
          <w:p w14:paraId="5B15C36E"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51,9%</w:t>
            </w:r>
          </w:p>
        </w:tc>
        <w:tc>
          <w:tcPr>
            <w:tcW w:w="936" w:type="dxa"/>
            <w:tcBorders>
              <w:top w:val="nil"/>
              <w:left w:val="nil"/>
              <w:bottom w:val="single" w:sz="4" w:space="0" w:color="auto"/>
              <w:right w:val="single" w:sz="4" w:space="0" w:color="auto"/>
            </w:tcBorders>
            <w:shd w:val="clear" w:color="auto" w:fill="auto"/>
            <w:noWrap/>
            <w:vAlign w:val="center"/>
            <w:hideMark/>
          </w:tcPr>
          <w:p w14:paraId="6CF726BA"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355,3%</w:t>
            </w:r>
          </w:p>
        </w:tc>
        <w:tc>
          <w:tcPr>
            <w:tcW w:w="936" w:type="dxa"/>
            <w:tcBorders>
              <w:top w:val="nil"/>
              <w:left w:val="nil"/>
              <w:bottom w:val="single" w:sz="4" w:space="0" w:color="auto"/>
              <w:right w:val="single" w:sz="4" w:space="0" w:color="auto"/>
            </w:tcBorders>
            <w:shd w:val="clear" w:color="auto" w:fill="auto"/>
            <w:noWrap/>
            <w:vAlign w:val="center"/>
            <w:hideMark/>
          </w:tcPr>
          <w:p w14:paraId="6095B09E"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229,3%</w:t>
            </w:r>
          </w:p>
        </w:tc>
        <w:tc>
          <w:tcPr>
            <w:tcW w:w="936" w:type="dxa"/>
            <w:tcBorders>
              <w:top w:val="nil"/>
              <w:left w:val="nil"/>
              <w:bottom w:val="single" w:sz="4" w:space="0" w:color="auto"/>
              <w:right w:val="single" w:sz="4" w:space="0" w:color="auto"/>
            </w:tcBorders>
            <w:shd w:val="clear" w:color="auto" w:fill="auto"/>
            <w:noWrap/>
            <w:vAlign w:val="center"/>
            <w:hideMark/>
          </w:tcPr>
          <w:p w14:paraId="69A591C3"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-34,5%</w:t>
            </w:r>
          </w:p>
        </w:tc>
      </w:tr>
      <w:tr w:rsidR="00651157" w:rsidRPr="00E11954" w14:paraId="388D1CC7" w14:textId="77777777" w:rsidTr="009C4D05">
        <w:trPr>
          <w:trHeight w:val="296"/>
        </w:trPr>
        <w:tc>
          <w:tcPr>
            <w:tcW w:w="1166" w:type="dxa"/>
            <w:tcBorders>
              <w:top w:val="nil"/>
              <w:left w:val="nil"/>
              <w:bottom w:val="nil"/>
              <w:right w:val="nil"/>
            </w:tcBorders>
            <w:shd w:val="clear" w:color="auto" w:fill="auto"/>
            <w:noWrap/>
            <w:vAlign w:val="center"/>
            <w:hideMark/>
          </w:tcPr>
          <w:p w14:paraId="16A8A211" w14:textId="77777777" w:rsidR="00651157" w:rsidRPr="00E11954" w:rsidRDefault="00651157" w:rsidP="00651157">
            <w:pPr>
              <w:jc w:val="center"/>
              <w:rPr>
                <w:rFonts w:asciiTheme="minorHAnsi" w:hAnsiTheme="minorHAnsi"/>
                <w:color w:val="000000"/>
                <w:sz w:val="20"/>
                <w:szCs w:val="20"/>
                <w:lang w:eastAsia="de-DE"/>
              </w:rPr>
            </w:pPr>
          </w:p>
        </w:tc>
        <w:tc>
          <w:tcPr>
            <w:tcW w:w="767" w:type="dxa"/>
            <w:tcBorders>
              <w:top w:val="nil"/>
              <w:left w:val="nil"/>
              <w:bottom w:val="nil"/>
              <w:right w:val="nil"/>
            </w:tcBorders>
            <w:shd w:val="clear" w:color="auto" w:fill="auto"/>
            <w:noWrap/>
            <w:vAlign w:val="bottom"/>
            <w:hideMark/>
          </w:tcPr>
          <w:p w14:paraId="5E5E1F92" w14:textId="77777777" w:rsidR="00651157" w:rsidRPr="00E11954" w:rsidRDefault="00651157" w:rsidP="00651157">
            <w:pPr>
              <w:jc w:val="center"/>
              <w:rPr>
                <w:rFonts w:asciiTheme="minorHAnsi" w:hAnsiTheme="minorHAnsi"/>
                <w:sz w:val="20"/>
                <w:szCs w:val="20"/>
                <w:lang w:eastAsia="de-DE"/>
              </w:rPr>
            </w:pPr>
          </w:p>
        </w:tc>
        <w:tc>
          <w:tcPr>
            <w:tcW w:w="936" w:type="dxa"/>
            <w:tcBorders>
              <w:top w:val="nil"/>
              <w:left w:val="nil"/>
              <w:bottom w:val="nil"/>
              <w:right w:val="nil"/>
            </w:tcBorders>
            <w:shd w:val="clear" w:color="auto" w:fill="auto"/>
            <w:noWrap/>
            <w:vAlign w:val="bottom"/>
            <w:hideMark/>
          </w:tcPr>
          <w:p w14:paraId="5BEE031F" w14:textId="77777777" w:rsidR="00651157" w:rsidRPr="00E11954" w:rsidRDefault="00651157" w:rsidP="00651157">
            <w:pPr>
              <w:jc w:val="center"/>
              <w:rPr>
                <w:rFonts w:asciiTheme="minorHAnsi" w:hAnsiTheme="minorHAnsi"/>
                <w:sz w:val="20"/>
                <w:szCs w:val="20"/>
                <w:lang w:eastAsia="de-DE"/>
              </w:rPr>
            </w:pPr>
          </w:p>
        </w:tc>
        <w:tc>
          <w:tcPr>
            <w:tcW w:w="936" w:type="dxa"/>
            <w:tcBorders>
              <w:top w:val="nil"/>
              <w:left w:val="nil"/>
              <w:bottom w:val="nil"/>
              <w:right w:val="nil"/>
            </w:tcBorders>
            <w:shd w:val="clear" w:color="auto" w:fill="auto"/>
            <w:noWrap/>
            <w:vAlign w:val="bottom"/>
            <w:hideMark/>
          </w:tcPr>
          <w:p w14:paraId="54FAA95B" w14:textId="77777777" w:rsidR="00651157" w:rsidRPr="00E11954" w:rsidRDefault="00651157" w:rsidP="00651157">
            <w:pPr>
              <w:jc w:val="center"/>
              <w:rPr>
                <w:rFonts w:asciiTheme="minorHAnsi" w:hAnsiTheme="minorHAnsi"/>
                <w:sz w:val="20"/>
                <w:szCs w:val="20"/>
                <w:lang w:eastAsia="de-DE"/>
              </w:rPr>
            </w:pPr>
          </w:p>
        </w:tc>
        <w:tc>
          <w:tcPr>
            <w:tcW w:w="936" w:type="dxa"/>
            <w:tcBorders>
              <w:top w:val="nil"/>
              <w:left w:val="nil"/>
              <w:bottom w:val="nil"/>
              <w:right w:val="nil"/>
            </w:tcBorders>
            <w:shd w:val="clear" w:color="auto" w:fill="auto"/>
            <w:noWrap/>
            <w:vAlign w:val="bottom"/>
            <w:hideMark/>
          </w:tcPr>
          <w:p w14:paraId="2F3FF3E2" w14:textId="77777777" w:rsidR="00651157" w:rsidRPr="00E11954" w:rsidRDefault="00651157" w:rsidP="00651157">
            <w:pPr>
              <w:jc w:val="center"/>
              <w:rPr>
                <w:rFonts w:asciiTheme="minorHAnsi" w:hAnsiTheme="minorHAnsi"/>
                <w:sz w:val="20"/>
                <w:szCs w:val="20"/>
                <w:lang w:eastAsia="de-DE"/>
              </w:rPr>
            </w:pPr>
          </w:p>
        </w:tc>
        <w:tc>
          <w:tcPr>
            <w:tcW w:w="936" w:type="dxa"/>
            <w:tcBorders>
              <w:top w:val="nil"/>
              <w:left w:val="nil"/>
              <w:bottom w:val="nil"/>
              <w:right w:val="nil"/>
            </w:tcBorders>
            <w:shd w:val="clear" w:color="auto" w:fill="auto"/>
            <w:noWrap/>
            <w:vAlign w:val="bottom"/>
            <w:hideMark/>
          </w:tcPr>
          <w:p w14:paraId="437BE730" w14:textId="77777777" w:rsidR="00651157" w:rsidRPr="00E11954" w:rsidRDefault="00651157" w:rsidP="00651157">
            <w:pPr>
              <w:jc w:val="center"/>
              <w:rPr>
                <w:rFonts w:asciiTheme="minorHAnsi" w:hAnsiTheme="minorHAnsi"/>
                <w:sz w:val="20"/>
                <w:szCs w:val="20"/>
                <w:lang w:eastAsia="de-DE"/>
              </w:rPr>
            </w:pPr>
          </w:p>
        </w:tc>
        <w:tc>
          <w:tcPr>
            <w:tcW w:w="936" w:type="dxa"/>
            <w:tcBorders>
              <w:top w:val="nil"/>
              <w:left w:val="nil"/>
              <w:bottom w:val="nil"/>
              <w:right w:val="nil"/>
            </w:tcBorders>
            <w:shd w:val="clear" w:color="auto" w:fill="auto"/>
            <w:noWrap/>
            <w:vAlign w:val="bottom"/>
            <w:hideMark/>
          </w:tcPr>
          <w:p w14:paraId="0360FE39" w14:textId="77777777" w:rsidR="00651157" w:rsidRPr="00E11954" w:rsidRDefault="00651157" w:rsidP="00651157">
            <w:pPr>
              <w:jc w:val="center"/>
              <w:rPr>
                <w:rFonts w:asciiTheme="minorHAnsi" w:hAnsiTheme="minorHAnsi"/>
                <w:sz w:val="20"/>
                <w:szCs w:val="20"/>
                <w:lang w:eastAsia="de-DE"/>
              </w:rPr>
            </w:pPr>
          </w:p>
        </w:tc>
        <w:tc>
          <w:tcPr>
            <w:tcW w:w="936" w:type="dxa"/>
            <w:tcBorders>
              <w:top w:val="nil"/>
              <w:left w:val="nil"/>
              <w:bottom w:val="nil"/>
              <w:right w:val="nil"/>
            </w:tcBorders>
            <w:shd w:val="clear" w:color="auto" w:fill="auto"/>
            <w:noWrap/>
            <w:vAlign w:val="bottom"/>
            <w:hideMark/>
          </w:tcPr>
          <w:p w14:paraId="3B0585C2" w14:textId="77777777" w:rsidR="00651157" w:rsidRPr="00E11954" w:rsidRDefault="00651157" w:rsidP="00651157">
            <w:pPr>
              <w:jc w:val="center"/>
              <w:rPr>
                <w:rFonts w:asciiTheme="minorHAnsi" w:hAnsiTheme="minorHAnsi"/>
                <w:sz w:val="20"/>
                <w:szCs w:val="20"/>
                <w:lang w:eastAsia="de-DE"/>
              </w:rPr>
            </w:pPr>
          </w:p>
        </w:tc>
        <w:tc>
          <w:tcPr>
            <w:tcW w:w="936" w:type="dxa"/>
            <w:tcBorders>
              <w:top w:val="nil"/>
              <w:left w:val="nil"/>
              <w:bottom w:val="nil"/>
              <w:right w:val="nil"/>
            </w:tcBorders>
            <w:shd w:val="clear" w:color="auto" w:fill="auto"/>
            <w:noWrap/>
            <w:vAlign w:val="bottom"/>
            <w:hideMark/>
          </w:tcPr>
          <w:p w14:paraId="5DE92E07" w14:textId="77777777" w:rsidR="00651157" w:rsidRPr="00E11954" w:rsidRDefault="00651157" w:rsidP="00651157">
            <w:pPr>
              <w:jc w:val="center"/>
              <w:rPr>
                <w:rFonts w:asciiTheme="minorHAnsi" w:hAnsiTheme="minorHAnsi"/>
                <w:sz w:val="20"/>
                <w:szCs w:val="20"/>
                <w:lang w:eastAsia="de-DE"/>
              </w:rPr>
            </w:pPr>
          </w:p>
        </w:tc>
        <w:tc>
          <w:tcPr>
            <w:tcW w:w="936" w:type="dxa"/>
            <w:tcBorders>
              <w:top w:val="nil"/>
              <w:left w:val="nil"/>
              <w:bottom w:val="nil"/>
              <w:right w:val="nil"/>
            </w:tcBorders>
            <w:shd w:val="clear" w:color="auto" w:fill="auto"/>
            <w:noWrap/>
            <w:vAlign w:val="bottom"/>
            <w:hideMark/>
          </w:tcPr>
          <w:p w14:paraId="5597B87B" w14:textId="77777777" w:rsidR="00651157" w:rsidRPr="00E11954" w:rsidRDefault="00651157" w:rsidP="00651157">
            <w:pPr>
              <w:jc w:val="center"/>
              <w:rPr>
                <w:rFonts w:asciiTheme="minorHAnsi" w:hAnsiTheme="minorHAnsi"/>
                <w:sz w:val="20"/>
                <w:szCs w:val="20"/>
                <w:lang w:eastAsia="de-DE"/>
              </w:rPr>
            </w:pPr>
          </w:p>
        </w:tc>
      </w:tr>
      <w:tr w:rsidR="00651157" w:rsidRPr="00E11954" w14:paraId="37C05743" w14:textId="77777777" w:rsidTr="009C4D05">
        <w:trPr>
          <w:trHeight w:val="296"/>
        </w:trPr>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5CCD2"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 </w:t>
            </w:r>
          </w:p>
        </w:tc>
        <w:tc>
          <w:tcPr>
            <w:tcW w:w="767" w:type="dxa"/>
            <w:tcBorders>
              <w:top w:val="single" w:sz="4" w:space="0" w:color="auto"/>
              <w:left w:val="nil"/>
              <w:bottom w:val="single" w:sz="4" w:space="0" w:color="auto"/>
              <w:right w:val="single" w:sz="4" w:space="0" w:color="auto"/>
            </w:tcBorders>
            <w:shd w:val="clear" w:color="auto" w:fill="auto"/>
            <w:noWrap/>
            <w:vAlign w:val="bottom"/>
            <w:hideMark/>
          </w:tcPr>
          <w:p w14:paraId="45DF558D"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NI</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23E1E415"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NW</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2BF7B5A6"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RP</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590067BC"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SL</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7F988D9B"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SN</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1A7D6C3F"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ST</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58AE66F4"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SH</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35B09614"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TH</w:t>
            </w:r>
          </w:p>
        </w:tc>
        <w:tc>
          <w:tcPr>
            <w:tcW w:w="936" w:type="dxa"/>
            <w:tcBorders>
              <w:top w:val="nil"/>
              <w:left w:val="nil"/>
              <w:bottom w:val="nil"/>
              <w:right w:val="nil"/>
            </w:tcBorders>
            <w:shd w:val="clear" w:color="auto" w:fill="auto"/>
            <w:noWrap/>
            <w:vAlign w:val="bottom"/>
            <w:hideMark/>
          </w:tcPr>
          <w:p w14:paraId="527A4545" w14:textId="77777777" w:rsidR="00651157" w:rsidRPr="00E11954" w:rsidRDefault="00651157" w:rsidP="00651157">
            <w:pPr>
              <w:jc w:val="center"/>
              <w:rPr>
                <w:rFonts w:asciiTheme="minorHAnsi" w:hAnsiTheme="minorHAnsi"/>
                <w:color w:val="000000"/>
                <w:sz w:val="20"/>
                <w:szCs w:val="20"/>
                <w:lang w:eastAsia="de-DE"/>
              </w:rPr>
            </w:pPr>
          </w:p>
        </w:tc>
      </w:tr>
      <w:tr w:rsidR="00651157" w:rsidRPr="00E11954" w14:paraId="73D94222" w14:textId="77777777" w:rsidTr="009C4D05">
        <w:trPr>
          <w:trHeight w:val="296"/>
        </w:trPr>
        <w:tc>
          <w:tcPr>
            <w:tcW w:w="1166" w:type="dxa"/>
            <w:tcBorders>
              <w:top w:val="nil"/>
              <w:left w:val="single" w:sz="4" w:space="0" w:color="auto"/>
              <w:bottom w:val="single" w:sz="4" w:space="0" w:color="auto"/>
              <w:right w:val="single" w:sz="4" w:space="0" w:color="auto"/>
            </w:tcBorders>
            <w:shd w:val="clear" w:color="auto" w:fill="auto"/>
            <w:noWrap/>
            <w:vAlign w:val="center"/>
            <w:hideMark/>
          </w:tcPr>
          <w:p w14:paraId="68E06E18"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2008</w:t>
            </w:r>
          </w:p>
        </w:tc>
        <w:tc>
          <w:tcPr>
            <w:tcW w:w="767" w:type="dxa"/>
            <w:tcBorders>
              <w:top w:val="nil"/>
              <w:left w:val="nil"/>
              <w:bottom w:val="single" w:sz="4" w:space="0" w:color="auto"/>
              <w:right w:val="single" w:sz="4" w:space="0" w:color="auto"/>
            </w:tcBorders>
            <w:shd w:val="clear" w:color="auto" w:fill="auto"/>
            <w:noWrap/>
            <w:vAlign w:val="bottom"/>
            <w:hideMark/>
          </w:tcPr>
          <w:p w14:paraId="04EC76DF"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958</w:t>
            </w:r>
          </w:p>
        </w:tc>
        <w:tc>
          <w:tcPr>
            <w:tcW w:w="936" w:type="dxa"/>
            <w:tcBorders>
              <w:top w:val="nil"/>
              <w:left w:val="nil"/>
              <w:bottom w:val="single" w:sz="4" w:space="0" w:color="auto"/>
              <w:right w:val="single" w:sz="4" w:space="0" w:color="auto"/>
            </w:tcBorders>
            <w:shd w:val="clear" w:color="auto" w:fill="auto"/>
            <w:noWrap/>
            <w:vAlign w:val="bottom"/>
            <w:hideMark/>
          </w:tcPr>
          <w:p w14:paraId="7E990EEB"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2.149</w:t>
            </w:r>
          </w:p>
        </w:tc>
        <w:tc>
          <w:tcPr>
            <w:tcW w:w="936" w:type="dxa"/>
            <w:tcBorders>
              <w:top w:val="nil"/>
              <w:left w:val="nil"/>
              <w:bottom w:val="single" w:sz="4" w:space="0" w:color="auto"/>
              <w:right w:val="single" w:sz="4" w:space="0" w:color="auto"/>
            </w:tcBorders>
            <w:shd w:val="clear" w:color="auto" w:fill="auto"/>
            <w:noWrap/>
            <w:vAlign w:val="bottom"/>
            <w:hideMark/>
          </w:tcPr>
          <w:p w14:paraId="50DE3944"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288</w:t>
            </w:r>
          </w:p>
        </w:tc>
        <w:tc>
          <w:tcPr>
            <w:tcW w:w="936" w:type="dxa"/>
            <w:tcBorders>
              <w:top w:val="nil"/>
              <w:left w:val="nil"/>
              <w:bottom w:val="single" w:sz="4" w:space="0" w:color="auto"/>
              <w:right w:val="single" w:sz="4" w:space="0" w:color="auto"/>
            </w:tcBorders>
            <w:shd w:val="clear" w:color="auto" w:fill="auto"/>
            <w:noWrap/>
            <w:vAlign w:val="bottom"/>
            <w:hideMark/>
          </w:tcPr>
          <w:p w14:paraId="7847D51E"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10</w:t>
            </w:r>
          </w:p>
        </w:tc>
        <w:tc>
          <w:tcPr>
            <w:tcW w:w="936" w:type="dxa"/>
            <w:tcBorders>
              <w:top w:val="nil"/>
              <w:left w:val="nil"/>
              <w:bottom w:val="single" w:sz="4" w:space="0" w:color="auto"/>
              <w:right w:val="single" w:sz="4" w:space="0" w:color="auto"/>
            </w:tcBorders>
            <w:shd w:val="clear" w:color="auto" w:fill="auto"/>
            <w:noWrap/>
            <w:vAlign w:val="bottom"/>
            <w:hideMark/>
          </w:tcPr>
          <w:p w14:paraId="76C7E3EB"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1.038</w:t>
            </w:r>
          </w:p>
        </w:tc>
        <w:tc>
          <w:tcPr>
            <w:tcW w:w="936" w:type="dxa"/>
            <w:tcBorders>
              <w:top w:val="nil"/>
              <w:left w:val="nil"/>
              <w:bottom w:val="single" w:sz="4" w:space="0" w:color="auto"/>
              <w:right w:val="single" w:sz="4" w:space="0" w:color="auto"/>
            </w:tcBorders>
            <w:shd w:val="clear" w:color="auto" w:fill="auto"/>
            <w:noWrap/>
            <w:vAlign w:val="bottom"/>
            <w:hideMark/>
          </w:tcPr>
          <w:p w14:paraId="6D7FB0AB"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111</w:t>
            </w:r>
          </w:p>
        </w:tc>
        <w:tc>
          <w:tcPr>
            <w:tcW w:w="936" w:type="dxa"/>
            <w:tcBorders>
              <w:top w:val="nil"/>
              <w:left w:val="nil"/>
              <w:bottom w:val="single" w:sz="4" w:space="0" w:color="auto"/>
              <w:right w:val="single" w:sz="4" w:space="0" w:color="auto"/>
            </w:tcBorders>
            <w:shd w:val="clear" w:color="auto" w:fill="auto"/>
            <w:noWrap/>
            <w:vAlign w:val="bottom"/>
            <w:hideMark/>
          </w:tcPr>
          <w:p w14:paraId="56A98B87"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53</w:t>
            </w:r>
          </w:p>
        </w:tc>
        <w:tc>
          <w:tcPr>
            <w:tcW w:w="936" w:type="dxa"/>
            <w:tcBorders>
              <w:top w:val="nil"/>
              <w:left w:val="nil"/>
              <w:bottom w:val="single" w:sz="4" w:space="0" w:color="auto"/>
              <w:right w:val="single" w:sz="4" w:space="0" w:color="auto"/>
            </w:tcBorders>
            <w:shd w:val="clear" w:color="auto" w:fill="auto"/>
            <w:noWrap/>
            <w:vAlign w:val="bottom"/>
            <w:hideMark/>
          </w:tcPr>
          <w:p w14:paraId="415A9A2D"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525</w:t>
            </w:r>
          </w:p>
        </w:tc>
        <w:tc>
          <w:tcPr>
            <w:tcW w:w="936" w:type="dxa"/>
            <w:tcBorders>
              <w:top w:val="nil"/>
              <w:left w:val="nil"/>
              <w:bottom w:val="nil"/>
              <w:right w:val="nil"/>
            </w:tcBorders>
            <w:shd w:val="clear" w:color="auto" w:fill="auto"/>
            <w:noWrap/>
            <w:vAlign w:val="bottom"/>
            <w:hideMark/>
          </w:tcPr>
          <w:p w14:paraId="4BD98BE9" w14:textId="77777777" w:rsidR="00651157" w:rsidRPr="00E11954" w:rsidRDefault="00651157" w:rsidP="00651157">
            <w:pPr>
              <w:jc w:val="center"/>
              <w:rPr>
                <w:rFonts w:asciiTheme="minorHAnsi" w:hAnsiTheme="minorHAnsi"/>
                <w:color w:val="000000"/>
                <w:sz w:val="20"/>
                <w:szCs w:val="20"/>
                <w:lang w:eastAsia="de-DE"/>
              </w:rPr>
            </w:pPr>
          </w:p>
        </w:tc>
      </w:tr>
      <w:tr w:rsidR="00651157" w:rsidRPr="00E11954" w14:paraId="7712F943" w14:textId="77777777" w:rsidTr="009C4D05">
        <w:trPr>
          <w:trHeight w:val="296"/>
        </w:trPr>
        <w:tc>
          <w:tcPr>
            <w:tcW w:w="1166" w:type="dxa"/>
            <w:tcBorders>
              <w:top w:val="nil"/>
              <w:left w:val="single" w:sz="4" w:space="0" w:color="auto"/>
              <w:bottom w:val="single" w:sz="4" w:space="0" w:color="auto"/>
              <w:right w:val="single" w:sz="4" w:space="0" w:color="auto"/>
            </w:tcBorders>
            <w:shd w:val="clear" w:color="auto" w:fill="auto"/>
            <w:noWrap/>
            <w:vAlign w:val="center"/>
            <w:hideMark/>
          </w:tcPr>
          <w:p w14:paraId="70CB000B"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2018</w:t>
            </w:r>
          </w:p>
        </w:tc>
        <w:tc>
          <w:tcPr>
            <w:tcW w:w="767" w:type="dxa"/>
            <w:tcBorders>
              <w:top w:val="nil"/>
              <w:left w:val="nil"/>
              <w:bottom w:val="single" w:sz="4" w:space="0" w:color="auto"/>
              <w:right w:val="single" w:sz="4" w:space="0" w:color="auto"/>
            </w:tcBorders>
            <w:shd w:val="clear" w:color="auto" w:fill="auto"/>
            <w:noWrap/>
            <w:vAlign w:val="bottom"/>
            <w:hideMark/>
          </w:tcPr>
          <w:p w14:paraId="36CDA334"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1.163</w:t>
            </w:r>
          </w:p>
        </w:tc>
        <w:tc>
          <w:tcPr>
            <w:tcW w:w="936" w:type="dxa"/>
            <w:tcBorders>
              <w:top w:val="nil"/>
              <w:left w:val="nil"/>
              <w:bottom w:val="single" w:sz="4" w:space="0" w:color="auto"/>
              <w:right w:val="single" w:sz="4" w:space="0" w:color="auto"/>
            </w:tcBorders>
            <w:shd w:val="clear" w:color="auto" w:fill="auto"/>
            <w:noWrap/>
            <w:vAlign w:val="bottom"/>
            <w:hideMark/>
          </w:tcPr>
          <w:p w14:paraId="09FAC973"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373</w:t>
            </w:r>
          </w:p>
        </w:tc>
        <w:tc>
          <w:tcPr>
            <w:tcW w:w="936" w:type="dxa"/>
            <w:tcBorders>
              <w:top w:val="nil"/>
              <w:left w:val="nil"/>
              <w:bottom w:val="single" w:sz="4" w:space="0" w:color="auto"/>
              <w:right w:val="single" w:sz="4" w:space="0" w:color="auto"/>
            </w:tcBorders>
            <w:shd w:val="clear" w:color="auto" w:fill="auto"/>
            <w:noWrap/>
            <w:vAlign w:val="bottom"/>
            <w:hideMark/>
          </w:tcPr>
          <w:p w14:paraId="750F0628"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124</w:t>
            </w:r>
          </w:p>
        </w:tc>
        <w:tc>
          <w:tcPr>
            <w:tcW w:w="936" w:type="dxa"/>
            <w:tcBorders>
              <w:top w:val="nil"/>
              <w:left w:val="nil"/>
              <w:bottom w:val="single" w:sz="4" w:space="0" w:color="auto"/>
              <w:right w:val="single" w:sz="4" w:space="0" w:color="auto"/>
            </w:tcBorders>
            <w:shd w:val="clear" w:color="auto" w:fill="auto"/>
            <w:noWrap/>
            <w:vAlign w:val="bottom"/>
            <w:hideMark/>
          </w:tcPr>
          <w:p w14:paraId="5C6C3460"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34</w:t>
            </w:r>
          </w:p>
        </w:tc>
        <w:tc>
          <w:tcPr>
            <w:tcW w:w="936" w:type="dxa"/>
            <w:tcBorders>
              <w:top w:val="nil"/>
              <w:left w:val="nil"/>
              <w:bottom w:val="single" w:sz="4" w:space="0" w:color="auto"/>
              <w:right w:val="single" w:sz="4" w:space="0" w:color="auto"/>
            </w:tcBorders>
            <w:shd w:val="clear" w:color="auto" w:fill="auto"/>
            <w:noWrap/>
            <w:vAlign w:val="bottom"/>
            <w:hideMark/>
          </w:tcPr>
          <w:p w14:paraId="3E222CDA"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538</w:t>
            </w:r>
          </w:p>
        </w:tc>
        <w:tc>
          <w:tcPr>
            <w:tcW w:w="936" w:type="dxa"/>
            <w:tcBorders>
              <w:top w:val="nil"/>
              <w:left w:val="nil"/>
              <w:bottom w:val="single" w:sz="4" w:space="0" w:color="auto"/>
              <w:right w:val="single" w:sz="4" w:space="0" w:color="auto"/>
            </w:tcBorders>
            <w:shd w:val="clear" w:color="auto" w:fill="auto"/>
            <w:noWrap/>
            <w:vAlign w:val="bottom"/>
            <w:hideMark/>
          </w:tcPr>
          <w:p w14:paraId="401F8934"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169</w:t>
            </w:r>
          </w:p>
        </w:tc>
        <w:tc>
          <w:tcPr>
            <w:tcW w:w="936" w:type="dxa"/>
            <w:tcBorders>
              <w:top w:val="nil"/>
              <w:left w:val="nil"/>
              <w:bottom w:val="single" w:sz="4" w:space="0" w:color="auto"/>
              <w:right w:val="single" w:sz="4" w:space="0" w:color="auto"/>
            </w:tcBorders>
            <w:shd w:val="clear" w:color="auto" w:fill="auto"/>
            <w:noWrap/>
            <w:vAlign w:val="bottom"/>
            <w:hideMark/>
          </w:tcPr>
          <w:p w14:paraId="14DF59D9"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19</w:t>
            </w:r>
          </w:p>
        </w:tc>
        <w:tc>
          <w:tcPr>
            <w:tcW w:w="936" w:type="dxa"/>
            <w:tcBorders>
              <w:top w:val="nil"/>
              <w:left w:val="nil"/>
              <w:bottom w:val="single" w:sz="4" w:space="0" w:color="auto"/>
              <w:right w:val="single" w:sz="4" w:space="0" w:color="auto"/>
            </w:tcBorders>
            <w:shd w:val="clear" w:color="auto" w:fill="auto"/>
            <w:noWrap/>
            <w:vAlign w:val="bottom"/>
            <w:hideMark/>
          </w:tcPr>
          <w:p w14:paraId="57869805"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176</w:t>
            </w:r>
          </w:p>
        </w:tc>
        <w:tc>
          <w:tcPr>
            <w:tcW w:w="936" w:type="dxa"/>
            <w:tcBorders>
              <w:top w:val="nil"/>
              <w:left w:val="nil"/>
              <w:bottom w:val="nil"/>
              <w:right w:val="nil"/>
            </w:tcBorders>
            <w:shd w:val="clear" w:color="auto" w:fill="auto"/>
            <w:noWrap/>
            <w:vAlign w:val="bottom"/>
            <w:hideMark/>
          </w:tcPr>
          <w:p w14:paraId="6182EEE0" w14:textId="77777777" w:rsidR="00651157" w:rsidRPr="00E11954" w:rsidRDefault="00651157" w:rsidP="00651157">
            <w:pPr>
              <w:jc w:val="center"/>
              <w:rPr>
                <w:rFonts w:asciiTheme="minorHAnsi" w:hAnsiTheme="minorHAnsi"/>
                <w:color w:val="000000"/>
                <w:sz w:val="20"/>
                <w:szCs w:val="20"/>
                <w:lang w:eastAsia="de-DE"/>
              </w:rPr>
            </w:pPr>
          </w:p>
        </w:tc>
      </w:tr>
      <w:tr w:rsidR="00651157" w:rsidRPr="00E11954" w14:paraId="05C6089F" w14:textId="77777777" w:rsidTr="009C4D05">
        <w:trPr>
          <w:trHeight w:val="296"/>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2DF18324"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Anstieg in %</w:t>
            </w:r>
          </w:p>
        </w:tc>
        <w:tc>
          <w:tcPr>
            <w:tcW w:w="767" w:type="dxa"/>
            <w:tcBorders>
              <w:top w:val="nil"/>
              <w:left w:val="nil"/>
              <w:bottom w:val="single" w:sz="4" w:space="0" w:color="auto"/>
              <w:right w:val="single" w:sz="4" w:space="0" w:color="auto"/>
            </w:tcBorders>
            <w:shd w:val="clear" w:color="auto" w:fill="auto"/>
            <w:noWrap/>
            <w:vAlign w:val="center"/>
            <w:hideMark/>
          </w:tcPr>
          <w:p w14:paraId="2540C30A"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21,4%</w:t>
            </w:r>
          </w:p>
        </w:tc>
        <w:tc>
          <w:tcPr>
            <w:tcW w:w="936" w:type="dxa"/>
            <w:tcBorders>
              <w:top w:val="nil"/>
              <w:left w:val="nil"/>
              <w:bottom w:val="single" w:sz="4" w:space="0" w:color="auto"/>
              <w:right w:val="single" w:sz="4" w:space="0" w:color="auto"/>
            </w:tcBorders>
            <w:shd w:val="clear" w:color="auto" w:fill="auto"/>
            <w:noWrap/>
            <w:vAlign w:val="center"/>
            <w:hideMark/>
          </w:tcPr>
          <w:p w14:paraId="40870AA2"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-82,6%</w:t>
            </w:r>
          </w:p>
        </w:tc>
        <w:tc>
          <w:tcPr>
            <w:tcW w:w="936" w:type="dxa"/>
            <w:tcBorders>
              <w:top w:val="nil"/>
              <w:left w:val="nil"/>
              <w:bottom w:val="single" w:sz="4" w:space="0" w:color="auto"/>
              <w:right w:val="single" w:sz="4" w:space="0" w:color="auto"/>
            </w:tcBorders>
            <w:shd w:val="clear" w:color="auto" w:fill="auto"/>
            <w:noWrap/>
            <w:vAlign w:val="center"/>
            <w:hideMark/>
          </w:tcPr>
          <w:p w14:paraId="17AFC4F1"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-56,9%</w:t>
            </w:r>
          </w:p>
        </w:tc>
        <w:tc>
          <w:tcPr>
            <w:tcW w:w="936" w:type="dxa"/>
            <w:tcBorders>
              <w:top w:val="nil"/>
              <w:left w:val="nil"/>
              <w:bottom w:val="single" w:sz="4" w:space="0" w:color="auto"/>
              <w:right w:val="single" w:sz="4" w:space="0" w:color="auto"/>
            </w:tcBorders>
            <w:shd w:val="clear" w:color="auto" w:fill="auto"/>
            <w:noWrap/>
            <w:vAlign w:val="center"/>
            <w:hideMark/>
          </w:tcPr>
          <w:p w14:paraId="4D230E18"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240,0%</w:t>
            </w:r>
          </w:p>
        </w:tc>
        <w:tc>
          <w:tcPr>
            <w:tcW w:w="936" w:type="dxa"/>
            <w:tcBorders>
              <w:top w:val="nil"/>
              <w:left w:val="nil"/>
              <w:bottom w:val="single" w:sz="4" w:space="0" w:color="auto"/>
              <w:right w:val="single" w:sz="4" w:space="0" w:color="auto"/>
            </w:tcBorders>
            <w:shd w:val="clear" w:color="auto" w:fill="auto"/>
            <w:noWrap/>
            <w:vAlign w:val="center"/>
            <w:hideMark/>
          </w:tcPr>
          <w:p w14:paraId="54E07F91"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-48,2%</w:t>
            </w:r>
          </w:p>
        </w:tc>
        <w:tc>
          <w:tcPr>
            <w:tcW w:w="936" w:type="dxa"/>
            <w:tcBorders>
              <w:top w:val="nil"/>
              <w:left w:val="nil"/>
              <w:bottom w:val="single" w:sz="4" w:space="0" w:color="auto"/>
              <w:right w:val="single" w:sz="4" w:space="0" w:color="auto"/>
            </w:tcBorders>
            <w:shd w:val="clear" w:color="auto" w:fill="auto"/>
            <w:noWrap/>
            <w:vAlign w:val="center"/>
            <w:hideMark/>
          </w:tcPr>
          <w:p w14:paraId="438AB724"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52,3%</w:t>
            </w:r>
          </w:p>
        </w:tc>
        <w:tc>
          <w:tcPr>
            <w:tcW w:w="936" w:type="dxa"/>
            <w:tcBorders>
              <w:top w:val="nil"/>
              <w:left w:val="nil"/>
              <w:bottom w:val="single" w:sz="4" w:space="0" w:color="auto"/>
              <w:right w:val="single" w:sz="4" w:space="0" w:color="auto"/>
            </w:tcBorders>
            <w:shd w:val="clear" w:color="auto" w:fill="auto"/>
            <w:noWrap/>
            <w:vAlign w:val="center"/>
            <w:hideMark/>
          </w:tcPr>
          <w:p w14:paraId="3BA0B546"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-64,2%</w:t>
            </w:r>
          </w:p>
        </w:tc>
        <w:tc>
          <w:tcPr>
            <w:tcW w:w="936" w:type="dxa"/>
            <w:tcBorders>
              <w:top w:val="nil"/>
              <w:left w:val="nil"/>
              <w:bottom w:val="single" w:sz="4" w:space="0" w:color="auto"/>
              <w:right w:val="single" w:sz="4" w:space="0" w:color="auto"/>
            </w:tcBorders>
            <w:shd w:val="clear" w:color="auto" w:fill="auto"/>
            <w:noWrap/>
            <w:vAlign w:val="center"/>
            <w:hideMark/>
          </w:tcPr>
          <w:p w14:paraId="1F570610" w14:textId="77777777" w:rsidR="00651157" w:rsidRPr="00E11954" w:rsidRDefault="00651157" w:rsidP="00651157">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-66,5%</w:t>
            </w:r>
          </w:p>
        </w:tc>
        <w:tc>
          <w:tcPr>
            <w:tcW w:w="936" w:type="dxa"/>
            <w:tcBorders>
              <w:top w:val="nil"/>
              <w:left w:val="nil"/>
              <w:bottom w:val="nil"/>
              <w:right w:val="nil"/>
            </w:tcBorders>
            <w:shd w:val="clear" w:color="auto" w:fill="auto"/>
            <w:noWrap/>
            <w:vAlign w:val="bottom"/>
            <w:hideMark/>
          </w:tcPr>
          <w:p w14:paraId="6890602A" w14:textId="77777777" w:rsidR="00651157" w:rsidRPr="00E11954" w:rsidRDefault="00651157" w:rsidP="00651157">
            <w:pPr>
              <w:jc w:val="center"/>
              <w:rPr>
                <w:rFonts w:asciiTheme="minorHAnsi" w:hAnsiTheme="minorHAnsi"/>
                <w:color w:val="000000"/>
                <w:sz w:val="20"/>
                <w:szCs w:val="20"/>
                <w:lang w:eastAsia="de-DE"/>
              </w:rPr>
            </w:pPr>
          </w:p>
        </w:tc>
      </w:tr>
    </w:tbl>
    <w:p w14:paraId="13526012" w14:textId="502309A5" w:rsidR="00552A58" w:rsidRPr="00E11954" w:rsidRDefault="00552A58" w:rsidP="00552A58">
      <w:pPr>
        <w:pStyle w:val="Listenabsatz"/>
        <w:spacing w:after="0" w:line="240" w:lineRule="auto"/>
        <w:ind w:left="1440"/>
        <w:jc w:val="both"/>
        <w:rPr>
          <w:rFonts w:asciiTheme="minorHAnsi" w:eastAsia="Arial" w:hAnsiTheme="minorHAnsi" w:cs="Arial"/>
          <w:color w:val="000000"/>
        </w:rPr>
      </w:pPr>
    </w:p>
    <w:p w14:paraId="5B547ED1" w14:textId="490E1769" w:rsidR="00F32B96" w:rsidRPr="00E11954" w:rsidRDefault="00F32B96" w:rsidP="007475E0">
      <w:pPr>
        <w:pStyle w:val="Listenabsatz"/>
        <w:numPr>
          <w:ilvl w:val="0"/>
          <w:numId w:val="1"/>
        </w:numPr>
        <w:spacing w:after="0" w:line="240" w:lineRule="auto"/>
        <w:ind w:left="284" w:hanging="284"/>
        <w:jc w:val="both"/>
        <w:rPr>
          <w:rFonts w:asciiTheme="minorHAnsi" w:eastAsia="Arial" w:hAnsiTheme="minorHAnsi" w:cs="Arial"/>
          <w:b/>
          <w:color w:val="000000"/>
        </w:rPr>
      </w:pPr>
      <w:r w:rsidRPr="00E11954">
        <w:rPr>
          <w:rFonts w:asciiTheme="minorHAnsi" w:eastAsia="Arial" w:hAnsiTheme="minorHAnsi" w:cs="Arial"/>
          <w:b/>
          <w:color w:val="000000"/>
        </w:rPr>
        <w:t xml:space="preserve">Die Anzahl der Anordnungen der Arbeitsschutzbehörden der Länder (in den Sachgebieten Unfallverhütung und Gesundheitsschutz) (ohne Baustellen, überwachungsbedürftige Anlagen außerhalb von Betrieben u.Ä.) hat sich in den Leitbranchen mit den meisten Betriebsbesichtigungen von 2008 bis 2018 wie folgt entwickelt (s. Frage 1h, Tabelle 9): </w:t>
      </w:r>
    </w:p>
    <w:p w14:paraId="39520DFC" w14:textId="77777777" w:rsidR="00F32B96" w:rsidRPr="00E11954" w:rsidRDefault="00F32B96" w:rsidP="00F32B96">
      <w:pPr>
        <w:pStyle w:val="Listenabsatz"/>
        <w:spacing w:after="0" w:line="240" w:lineRule="auto"/>
        <w:ind w:left="284"/>
        <w:jc w:val="both"/>
        <w:rPr>
          <w:rFonts w:asciiTheme="minorHAnsi" w:eastAsia="Arial" w:hAnsiTheme="minorHAnsi" w:cs="Arial"/>
          <w:b/>
          <w:color w:val="000000"/>
        </w:rPr>
      </w:pPr>
    </w:p>
    <w:tbl>
      <w:tblPr>
        <w:tblW w:w="9351" w:type="dxa"/>
        <w:tblCellMar>
          <w:left w:w="70" w:type="dxa"/>
          <w:right w:w="70" w:type="dxa"/>
        </w:tblCellMar>
        <w:tblLook w:val="04A0" w:firstRow="1" w:lastRow="0" w:firstColumn="1" w:lastColumn="0" w:noHBand="0" w:noVBand="1"/>
      </w:tblPr>
      <w:tblGrid>
        <w:gridCol w:w="876"/>
        <w:gridCol w:w="699"/>
        <w:gridCol w:w="1681"/>
        <w:gridCol w:w="2078"/>
        <w:gridCol w:w="1218"/>
        <w:gridCol w:w="716"/>
        <w:gridCol w:w="1091"/>
        <w:gridCol w:w="992"/>
      </w:tblGrid>
      <w:tr w:rsidR="00F32B96" w:rsidRPr="00E11954" w14:paraId="1E0D14EB" w14:textId="77777777" w:rsidTr="00CE0EAA">
        <w:trPr>
          <w:trHeight w:val="516"/>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136C9" w14:textId="77777777" w:rsidR="00F32B96" w:rsidRPr="00E11954" w:rsidRDefault="00F32B96">
            <w:pPr>
              <w:jc w:val="center"/>
              <w:rPr>
                <w:rFonts w:asciiTheme="minorHAnsi" w:hAnsiTheme="minorHAnsi" w:cs="Calibri"/>
                <w:color w:val="000000"/>
                <w:sz w:val="20"/>
                <w:szCs w:val="20"/>
              </w:rPr>
            </w:pPr>
            <w:r w:rsidRPr="00E11954">
              <w:rPr>
                <w:rFonts w:asciiTheme="minorHAnsi" w:hAnsiTheme="minorHAnsi" w:cs="Calibri"/>
                <w:color w:val="000000"/>
                <w:sz w:val="20"/>
                <w:szCs w:val="20"/>
              </w:rPr>
              <w:t> </w:t>
            </w:r>
          </w:p>
        </w:tc>
        <w:tc>
          <w:tcPr>
            <w:tcW w:w="699" w:type="dxa"/>
            <w:tcBorders>
              <w:top w:val="single" w:sz="4" w:space="0" w:color="auto"/>
              <w:left w:val="nil"/>
              <w:bottom w:val="single" w:sz="4" w:space="0" w:color="auto"/>
              <w:right w:val="single" w:sz="4" w:space="0" w:color="auto"/>
            </w:tcBorders>
            <w:shd w:val="clear" w:color="auto" w:fill="auto"/>
            <w:hideMark/>
          </w:tcPr>
          <w:p w14:paraId="027F89FA" w14:textId="77777777" w:rsidR="00F32B96" w:rsidRPr="00E11954" w:rsidRDefault="00F32B96" w:rsidP="00F32B96">
            <w:pPr>
              <w:rPr>
                <w:rFonts w:asciiTheme="minorHAnsi" w:hAnsiTheme="minorHAnsi" w:cs="Calibri"/>
                <w:color w:val="000000"/>
                <w:sz w:val="20"/>
                <w:szCs w:val="20"/>
              </w:rPr>
            </w:pPr>
            <w:r w:rsidRPr="00E11954">
              <w:rPr>
                <w:rFonts w:asciiTheme="minorHAnsi" w:hAnsiTheme="minorHAnsi" w:cs="Calibri"/>
                <w:color w:val="000000"/>
                <w:sz w:val="20"/>
                <w:szCs w:val="20"/>
              </w:rPr>
              <w:t>Bau, Steine, Erden</w:t>
            </w:r>
          </w:p>
        </w:tc>
        <w:tc>
          <w:tcPr>
            <w:tcW w:w="1681" w:type="dxa"/>
            <w:tcBorders>
              <w:top w:val="single" w:sz="4" w:space="0" w:color="auto"/>
              <w:left w:val="nil"/>
              <w:bottom w:val="single" w:sz="4" w:space="0" w:color="auto"/>
              <w:right w:val="single" w:sz="4" w:space="0" w:color="auto"/>
            </w:tcBorders>
            <w:shd w:val="clear" w:color="auto" w:fill="auto"/>
            <w:hideMark/>
          </w:tcPr>
          <w:p w14:paraId="71DCDDD6" w14:textId="77777777" w:rsidR="00F32B96" w:rsidRPr="00E11954" w:rsidRDefault="00F32B96" w:rsidP="00F32B96">
            <w:pPr>
              <w:rPr>
                <w:rFonts w:asciiTheme="minorHAnsi" w:hAnsiTheme="minorHAnsi" w:cs="Calibri"/>
                <w:color w:val="000000"/>
                <w:sz w:val="20"/>
                <w:szCs w:val="20"/>
              </w:rPr>
            </w:pPr>
            <w:r w:rsidRPr="00E11954">
              <w:rPr>
                <w:rFonts w:asciiTheme="minorHAnsi" w:hAnsiTheme="minorHAnsi" w:cs="Calibri"/>
                <w:color w:val="000000"/>
                <w:sz w:val="20"/>
                <w:szCs w:val="20"/>
              </w:rPr>
              <w:t>Hochschulen, Gesundheitswesen</w:t>
            </w:r>
          </w:p>
        </w:tc>
        <w:tc>
          <w:tcPr>
            <w:tcW w:w="2078" w:type="dxa"/>
            <w:tcBorders>
              <w:top w:val="single" w:sz="4" w:space="0" w:color="auto"/>
              <w:left w:val="nil"/>
              <w:bottom w:val="single" w:sz="4" w:space="0" w:color="auto"/>
              <w:right w:val="single" w:sz="4" w:space="0" w:color="auto"/>
            </w:tcBorders>
            <w:shd w:val="clear" w:color="auto" w:fill="auto"/>
            <w:hideMark/>
          </w:tcPr>
          <w:p w14:paraId="4137466B" w14:textId="77777777" w:rsidR="00F32B96" w:rsidRPr="00E11954" w:rsidRDefault="00F32B96" w:rsidP="00F32B96">
            <w:pPr>
              <w:rPr>
                <w:rFonts w:asciiTheme="minorHAnsi" w:hAnsiTheme="minorHAnsi" w:cs="Calibri"/>
                <w:color w:val="000000"/>
                <w:sz w:val="20"/>
                <w:szCs w:val="20"/>
              </w:rPr>
            </w:pPr>
            <w:proofErr w:type="spellStart"/>
            <w:r w:rsidRPr="00E11954">
              <w:rPr>
                <w:rFonts w:asciiTheme="minorHAnsi" w:hAnsiTheme="minorHAnsi" w:cs="Calibri"/>
                <w:color w:val="000000"/>
                <w:sz w:val="20"/>
                <w:szCs w:val="20"/>
              </w:rPr>
              <w:t>Kraftfahrzeugreperatur</w:t>
            </w:r>
            <w:proofErr w:type="spellEnd"/>
            <w:r w:rsidRPr="00E11954">
              <w:rPr>
                <w:rFonts w:asciiTheme="minorHAnsi" w:hAnsiTheme="minorHAnsi" w:cs="Calibri"/>
                <w:color w:val="000000"/>
                <w:sz w:val="20"/>
                <w:szCs w:val="20"/>
              </w:rPr>
              <w:t xml:space="preserve">, - </w:t>
            </w:r>
            <w:proofErr w:type="spellStart"/>
            <w:r w:rsidRPr="00E11954">
              <w:rPr>
                <w:rFonts w:asciiTheme="minorHAnsi" w:hAnsiTheme="minorHAnsi" w:cs="Calibri"/>
                <w:color w:val="000000"/>
                <w:sz w:val="20"/>
                <w:szCs w:val="20"/>
              </w:rPr>
              <w:t>handel</w:t>
            </w:r>
            <w:proofErr w:type="spellEnd"/>
            <w:r w:rsidRPr="00E11954">
              <w:rPr>
                <w:rFonts w:asciiTheme="minorHAnsi" w:hAnsiTheme="minorHAnsi" w:cs="Calibri"/>
                <w:color w:val="000000"/>
                <w:sz w:val="20"/>
                <w:szCs w:val="20"/>
              </w:rPr>
              <w:t>, Tankstellen</w:t>
            </w:r>
          </w:p>
        </w:tc>
        <w:tc>
          <w:tcPr>
            <w:tcW w:w="1218" w:type="dxa"/>
            <w:tcBorders>
              <w:top w:val="single" w:sz="4" w:space="0" w:color="auto"/>
              <w:left w:val="nil"/>
              <w:bottom w:val="single" w:sz="4" w:space="0" w:color="auto"/>
              <w:right w:val="single" w:sz="4" w:space="0" w:color="auto"/>
            </w:tcBorders>
            <w:shd w:val="clear" w:color="auto" w:fill="auto"/>
            <w:hideMark/>
          </w:tcPr>
          <w:p w14:paraId="00954207" w14:textId="77777777" w:rsidR="00F32B96" w:rsidRPr="00E11954" w:rsidRDefault="00F32B96" w:rsidP="00F32B96">
            <w:pPr>
              <w:rPr>
                <w:rFonts w:asciiTheme="minorHAnsi" w:hAnsiTheme="minorHAnsi" w:cs="Calibri"/>
                <w:color w:val="000000"/>
                <w:sz w:val="20"/>
                <w:szCs w:val="20"/>
              </w:rPr>
            </w:pPr>
            <w:r w:rsidRPr="00E11954">
              <w:rPr>
                <w:rFonts w:asciiTheme="minorHAnsi" w:hAnsiTheme="minorHAnsi" w:cs="Calibri"/>
                <w:color w:val="000000"/>
                <w:sz w:val="20"/>
                <w:szCs w:val="20"/>
              </w:rPr>
              <w:t>Nahrungs- und Genussmittel</w:t>
            </w:r>
          </w:p>
        </w:tc>
        <w:tc>
          <w:tcPr>
            <w:tcW w:w="716" w:type="dxa"/>
            <w:tcBorders>
              <w:top w:val="single" w:sz="4" w:space="0" w:color="auto"/>
              <w:left w:val="nil"/>
              <w:bottom w:val="single" w:sz="4" w:space="0" w:color="auto"/>
              <w:right w:val="single" w:sz="4" w:space="0" w:color="auto"/>
            </w:tcBorders>
            <w:shd w:val="clear" w:color="auto" w:fill="auto"/>
            <w:hideMark/>
          </w:tcPr>
          <w:p w14:paraId="7912C122" w14:textId="77777777" w:rsidR="00F32B96" w:rsidRPr="00E11954" w:rsidRDefault="00F32B96" w:rsidP="00F32B96">
            <w:pPr>
              <w:rPr>
                <w:rFonts w:asciiTheme="minorHAnsi" w:hAnsiTheme="minorHAnsi" w:cs="Calibri"/>
                <w:color w:val="000000"/>
                <w:sz w:val="20"/>
                <w:szCs w:val="20"/>
              </w:rPr>
            </w:pPr>
            <w:r w:rsidRPr="00E11954">
              <w:rPr>
                <w:rFonts w:asciiTheme="minorHAnsi" w:hAnsiTheme="minorHAnsi" w:cs="Calibri"/>
                <w:color w:val="000000"/>
                <w:sz w:val="20"/>
                <w:szCs w:val="20"/>
              </w:rPr>
              <w:t>Handel</w:t>
            </w:r>
          </w:p>
        </w:tc>
        <w:tc>
          <w:tcPr>
            <w:tcW w:w="1091" w:type="dxa"/>
            <w:tcBorders>
              <w:top w:val="single" w:sz="4" w:space="0" w:color="auto"/>
              <w:left w:val="nil"/>
              <w:bottom w:val="single" w:sz="4" w:space="0" w:color="auto"/>
              <w:right w:val="single" w:sz="4" w:space="0" w:color="auto"/>
            </w:tcBorders>
            <w:shd w:val="clear" w:color="auto" w:fill="auto"/>
            <w:hideMark/>
          </w:tcPr>
          <w:p w14:paraId="5F883734" w14:textId="0737C142" w:rsidR="00F32B96" w:rsidRPr="00E11954" w:rsidRDefault="00F32B96" w:rsidP="00F32B96">
            <w:pPr>
              <w:rPr>
                <w:rFonts w:asciiTheme="minorHAnsi" w:hAnsiTheme="minorHAnsi" w:cs="Calibri"/>
                <w:color w:val="000000"/>
                <w:sz w:val="20"/>
                <w:szCs w:val="20"/>
              </w:rPr>
            </w:pPr>
            <w:r w:rsidRPr="00E11954">
              <w:rPr>
                <w:rFonts w:asciiTheme="minorHAnsi" w:hAnsiTheme="minorHAnsi" w:cs="Calibri"/>
                <w:color w:val="000000"/>
                <w:sz w:val="20"/>
                <w:szCs w:val="20"/>
              </w:rPr>
              <w:t>Dienst</w:t>
            </w:r>
            <w:r w:rsidR="00BD65AA">
              <w:rPr>
                <w:rFonts w:asciiTheme="minorHAnsi" w:hAnsiTheme="minorHAnsi" w:cs="Calibri"/>
                <w:color w:val="000000"/>
                <w:sz w:val="20"/>
                <w:szCs w:val="20"/>
              </w:rPr>
              <w:t>-</w:t>
            </w:r>
            <w:r w:rsidRPr="00E11954">
              <w:rPr>
                <w:rFonts w:asciiTheme="minorHAnsi" w:hAnsiTheme="minorHAnsi" w:cs="Calibri"/>
                <w:color w:val="000000"/>
                <w:sz w:val="20"/>
                <w:szCs w:val="20"/>
              </w:rPr>
              <w:t>leistungen</w:t>
            </w:r>
          </w:p>
        </w:tc>
        <w:tc>
          <w:tcPr>
            <w:tcW w:w="992" w:type="dxa"/>
            <w:tcBorders>
              <w:top w:val="single" w:sz="4" w:space="0" w:color="auto"/>
              <w:left w:val="nil"/>
              <w:bottom w:val="single" w:sz="4" w:space="0" w:color="auto"/>
              <w:right w:val="single" w:sz="4" w:space="0" w:color="auto"/>
            </w:tcBorders>
            <w:shd w:val="clear" w:color="auto" w:fill="auto"/>
            <w:hideMark/>
          </w:tcPr>
          <w:p w14:paraId="07BAA308" w14:textId="77777777" w:rsidR="00F32B96" w:rsidRPr="00E11954" w:rsidRDefault="00F32B96" w:rsidP="00F32B96">
            <w:pPr>
              <w:rPr>
                <w:rFonts w:asciiTheme="minorHAnsi" w:hAnsiTheme="minorHAnsi" w:cs="Calibri"/>
                <w:color w:val="000000"/>
                <w:sz w:val="20"/>
                <w:szCs w:val="20"/>
              </w:rPr>
            </w:pPr>
            <w:r w:rsidRPr="00E11954">
              <w:rPr>
                <w:rFonts w:asciiTheme="minorHAnsi" w:hAnsiTheme="minorHAnsi" w:cs="Calibri"/>
                <w:color w:val="000000"/>
                <w:sz w:val="20"/>
                <w:szCs w:val="20"/>
              </w:rPr>
              <w:t>Verkehr</w:t>
            </w:r>
          </w:p>
        </w:tc>
      </w:tr>
      <w:tr w:rsidR="00F32B96" w:rsidRPr="00E11954" w14:paraId="6EA89BCE" w14:textId="77777777" w:rsidTr="00CE0EAA">
        <w:trPr>
          <w:trHeight w:val="261"/>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76E838E2" w14:textId="77777777" w:rsidR="00F32B96" w:rsidRPr="00E11954" w:rsidRDefault="00F32B96">
            <w:pPr>
              <w:jc w:val="center"/>
              <w:rPr>
                <w:rFonts w:asciiTheme="minorHAnsi" w:hAnsiTheme="minorHAnsi" w:cs="Calibri"/>
                <w:color w:val="000000"/>
                <w:sz w:val="20"/>
                <w:szCs w:val="20"/>
              </w:rPr>
            </w:pPr>
            <w:r w:rsidRPr="00E11954">
              <w:rPr>
                <w:rFonts w:asciiTheme="minorHAnsi" w:hAnsiTheme="minorHAnsi" w:cs="Calibri"/>
                <w:color w:val="000000"/>
                <w:sz w:val="20"/>
                <w:szCs w:val="20"/>
              </w:rPr>
              <w:t>2008</w:t>
            </w:r>
          </w:p>
        </w:tc>
        <w:tc>
          <w:tcPr>
            <w:tcW w:w="699" w:type="dxa"/>
            <w:tcBorders>
              <w:top w:val="nil"/>
              <w:left w:val="nil"/>
              <w:bottom w:val="single" w:sz="4" w:space="0" w:color="auto"/>
              <w:right w:val="single" w:sz="4" w:space="0" w:color="auto"/>
            </w:tcBorders>
            <w:shd w:val="clear" w:color="auto" w:fill="auto"/>
            <w:noWrap/>
            <w:vAlign w:val="bottom"/>
            <w:hideMark/>
          </w:tcPr>
          <w:p w14:paraId="45DB3B2D" w14:textId="77777777" w:rsidR="00F32B96" w:rsidRPr="00E11954" w:rsidRDefault="00F32B96">
            <w:pPr>
              <w:jc w:val="center"/>
              <w:rPr>
                <w:rFonts w:asciiTheme="minorHAnsi" w:hAnsiTheme="minorHAnsi" w:cs="Calibri"/>
                <w:color w:val="000000"/>
                <w:sz w:val="20"/>
                <w:szCs w:val="20"/>
              </w:rPr>
            </w:pPr>
            <w:r w:rsidRPr="00E11954">
              <w:rPr>
                <w:rFonts w:asciiTheme="minorHAnsi" w:hAnsiTheme="minorHAnsi" w:cs="Calibri"/>
                <w:color w:val="000000"/>
                <w:sz w:val="20"/>
                <w:szCs w:val="20"/>
              </w:rPr>
              <w:t>622</w:t>
            </w:r>
          </w:p>
        </w:tc>
        <w:tc>
          <w:tcPr>
            <w:tcW w:w="1681" w:type="dxa"/>
            <w:tcBorders>
              <w:top w:val="nil"/>
              <w:left w:val="nil"/>
              <w:bottom w:val="single" w:sz="4" w:space="0" w:color="auto"/>
              <w:right w:val="single" w:sz="4" w:space="0" w:color="auto"/>
            </w:tcBorders>
            <w:shd w:val="clear" w:color="auto" w:fill="auto"/>
            <w:noWrap/>
            <w:vAlign w:val="bottom"/>
            <w:hideMark/>
          </w:tcPr>
          <w:p w14:paraId="0679F79B" w14:textId="77777777" w:rsidR="00F32B96" w:rsidRPr="00E11954" w:rsidRDefault="00F32B96">
            <w:pPr>
              <w:jc w:val="center"/>
              <w:rPr>
                <w:rFonts w:asciiTheme="minorHAnsi" w:hAnsiTheme="minorHAnsi" w:cs="Calibri"/>
                <w:color w:val="000000"/>
                <w:sz w:val="20"/>
                <w:szCs w:val="20"/>
              </w:rPr>
            </w:pPr>
            <w:r w:rsidRPr="00E11954">
              <w:rPr>
                <w:rFonts w:asciiTheme="minorHAnsi" w:hAnsiTheme="minorHAnsi" w:cs="Calibri"/>
                <w:color w:val="000000"/>
                <w:sz w:val="20"/>
                <w:szCs w:val="20"/>
              </w:rPr>
              <w:t>687</w:t>
            </w:r>
          </w:p>
        </w:tc>
        <w:tc>
          <w:tcPr>
            <w:tcW w:w="2078" w:type="dxa"/>
            <w:tcBorders>
              <w:top w:val="nil"/>
              <w:left w:val="nil"/>
              <w:bottom w:val="single" w:sz="4" w:space="0" w:color="auto"/>
              <w:right w:val="single" w:sz="4" w:space="0" w:color="auto"/>
            </w:tcBorders>
            <w:shd w:val="clear" w:color="auto" w:fill="auto"/>
            <w:noWrap/>
            <w:vAlign w:val="bottom"/>
            <w:hideMark/>
          </w:tcPr>
          <w:p w14:paraId="101CA903" w14:textId="77777777" w:rsidR="00F32B96" w:rsidRPr="00E11954" w:rsidRDefault="00F32B96">
            <w:pPr>
              <w:jc w:val="center"/>
              <w:rPr>
                <w:rFonts w:asciiTheme="minorHAnsi" w:hAnsiTheme="minorHAnsi" w:cs="Calibri"/>
                <w:color w:val="000000"/>
                <w:sz w:val="20"/>
                <w:szCs w:val="20"/>
              </w:rPr>
            </w:pPr>
            <w:r w:rsidRPr="00E11954">
              <w:rPr>
                <w:rFonts w:asciiTheme="minorHAnsi" w:hAnsiTheme="minorHAnsi" w:cs="Calibri"/>
                <w:color w:val="000000"/>
                <w:sz w:val="20"/>
                <w:szCs w:val="20"/>
              </w:rPr>
              <w:t>18.004</w:t>
            </w:r>
          </w:p>
        </w:tc>
        <w:tc>
          <w:tcPr>
            <w:tcW w:w="1218" w:type="dxa"/>
            <w:tcBorders>
              <w:top w:val="nil"/>
              <w:left w:val="nil"/>
              <w:bottom w:val="single" w:sz="4" w:space="0" w:color="auto"/>
              <w:right w:val="single" w:sz="4" w:space="0" w:color="auto"/>
            </w:tcBorders>
            <w:shd w:val="clear" w:color="auto" w:fill="auto"/>
            <w:noWrap/>
            <w:vAlign w:val="bottom"/>
            <w:hideMark/>
          </w:tcPr>
          <w:p w14:paraId="368C984E" w14:textId="77777777" w:rsidR="00F32B96" w:rsidRPr="00E11954" w:rsidRDefault="00F32B96">
            <w:pPr>
              <w:jc w:val="center"/>
              <w:rPr>
                <w:rFonts w:asciiTheme="minorHAnsi" w:hAnsiTheme="minorHAnsi" w:cs="Calibri"/>
                <w:color w:val="000000"/>
                <w:sz w:val="20"/>
                <w:szCs w:val="20"/>
              </w:rPr>
            </w:pPr>
            <w:r w:rsidRPr="00E11954">
              <w:rPr>
                <w:rFonts w:asciiTheme="minorHAnsi" w:hAnsiTheme="minorHAnsi" w:cs="Calibri"/>
                <w:color w:val="000000"/>
                <w:sz w:val="20"/>
                <w:szCs w:val="20"/>
              </w:rPr>
              <w:t>443</w:t>
            </w:r>
          </w:p>
        </w:tc>
        <w:tc>
          <w:tcPr>
            <w:tcW w:w="716" w:type="dxa"/>
            <w:tcBorders>
              <w:top w:val="nil"/>
              <w:left w:val="nil"/>
              <w:bottom w:val="single" w:sz="4" w:space="0" w:color="auto"/>
              <w:right w:val="single" w:sz="4" w:space="0" w:color="auto"/>
            </w:tcBorders>
            <w:shd w:val="clear" w:color="auto" w:fill="auto"/>
            <w:noWrap/>
            <w:vAlign w:val="bottom"/>
            <w:hideMark/>
          </w:tcPr>
          <w:p w14:paraId="4ABBB55D" w14:textId="77777777" w:rsidR="00F32B96" w:rsidRPr="00E11954" w:rsidRDefault="00F32B96">
            <w:pPr>
              <w:jc w:val="center"/>
              <w:rPr>
                <w:rFonts w:asciiTheme="minorHAnsi" w:hAnsiTheme="minorHAnsi" w:cs="Calibri"/>
                <w:color w:val="000000"/>
                <w:sz w:val="20"/>
                <w:szCs w:val="20"/>
              </w:rPr>
            </w:pPr>
            <w:r w:rsidRPr="00E11954">
              <w:rPr>
                <w:rFonts w:asciiTheme="minorHAnsi" w:hAnsiTheme="minorHAnsi" w:cs="Calibri"/>
                <w:color w:val="000000"/>
                <w:sz w:val="20"/>
                <w:szCs w:val="20"/>
              </w:rPr>
              <w:t>262</w:t>
            </w:r>
          </w:p>
        </w:tc>
        <w:tc>
          <w:tcPr>
            <w:tcW w:w="1091" w:type="dxa"/>
            <w:tcBorders>
              <w:top w:val="nil"/>
              <w:left w:val="nil"/>
              <w:bottom w:val="single" w:sz="4" w:space="0" w:color="auto"/>
              <w:right w:val="single" w:sz="4" w:space="0" w:color="auto"/>
            </w:tcBorders>
            <w:shd w:val="clear" w:color="auto" w:fill="auto"/>
            <w:noWrap/>
            <w:vAlign w:val="bottom"/>
            <w:hideMark/>
          </w:tcPr>
          <w:p w14:paraId="1E298023" w14:textId="77777777" w:rsidR="00F32B96" w:rsidRPr="00E11954" w:rsidRDefault="00F32B96">
            <w:pPr>
              <w:jc w:val="center"/>
              <w:rPr>
                <w:rFonts w:asciiTheme="minorHAnsi" w:hAnsiTheme="minorHAnsi" w:cs="Calibri"/>
                <w:color w:val="000000"/>
                <w:sz w:val="20"/>
                <w:szCs w:val="20"/>
              </w:rPr>
            </w:pPr>
            <w:r w:rsidRPr="00E11954">
              <w:rPr>
                <w:rFonts w:asciiTheme="minorHAnsi" w:hAnsiTheme="minorHAnsi" w:cs="Calibri"/>
                <w:color w:val="000000"/>
                <w:sz w:val="20"/>
                <w:szCs w:val="20"/>
              </w:rPr>
              <w:t>78</w:t>
            </w:r>
          </w:p>
        </w:tc>
        <w:tc>
          <w:tcPr>
            <w:tcW w:w="992" w:type="dxa"/>
            <w:tcBorders>
              <w:top w:val="nil"/>
              <w:left w:val="nil"/>
              <w:bottom w:val="single" w:sz="4" w:space="0" w:color="auto"/>
              <w:right w:val="single" w:sz="4" w:space="0" w:color="auto"/>
            </w:tcBorders>
            <w:shd w:val="clear" w:color="auto" w:fill="auto"/>
            <w:noWrap/>
            <w:vAlign w:val="bottom"/>
            <w:hideMark/>
          </w:tcPr>
          <w:p w14:paraId="39257FE7" w14:textId="77777777" w:rsidR="00F32B96" w:rsidRPr="00E11954" w:rsidRDefault="00F32B96">
            <w:pPr>
              <w:jc w:val="center"/>
              <w:rPr>
                <w:rFonts w:asciiTheme="minorHAnsi" w:hAnsiTheme="minorHAnsi" w:cs="Calibri"/>
                <w:color w:val="000000"/>
                <w:sz w:val="20"/>
                <w:szCs w:val="20"/>
              </w:rPr>
            </w:pPr>
            <w:r w:rsidRPr="00E11954">
              <w:rPr>
                <w:rFonts w:asciiTheme="minorHAnsi" w:hAnsiTheme="minorHAnsi" w:cs="Calibri"/>
                <w:color w:val="000000"/>
                <w:sz w:val="20"/>
                <w:szCs w:val="20"/>
              </w:rPr>
              <w:t>749</w:t>
            </w:r>
          </w:p>
        </w:tc>
      </w:tr>
      <w:tr w:rsidR="00F32B96" w:rsidRPr="00E11954" w14:paraId="42FCC9DF" w14:textId="77777777" w:rsidTr="00CE0EAA">
        <w:trPr>
          <w:trHeight w:val="261"/>
        </w:trPr>
        <w:tc>
          <w:tcPr>
            <w:tcW w:w="876" w:type="dxa"/>
            <w:tcBorders>
              <w:top w:val="nil"/>
              <w:left w:val="single" w:sz="4" w:space="0" w:color="auto"/>
              <w:bottom w:val="single" w:sz="4" w:space="0" w:color="auto"/>
              <w:right w:val="single" w:sz="4" w:space="0" w:color="auto"/>
            </w:tcBorders>
            <w:shd w:val="clear" w:color="auto" w:fill="auto"/>
            <w:noWrap/>
            <w:vAlign w:val="center"/>
            <w:hideMark/>
          </w:tcPr>
          <w:p w14:paraId="556E1456" w14:textId="77777777" w:rsidR="00F32B96" w:rsidRPr="00E11954" w:rsidRDefault="00F32B96">
            <w:pPr>
              <w:jc w:val="center"/>
              <w:rPr>
                <w:rFonts w:asciiTheme="minorHAnsi" w:hAnsiTheme="minorHAnsi" w:cs="Calibri"/>
                <w:color w:val="000000"/>
                <w:sz w:val="20"/>
                <w:szCs w:val="20"/>
              </w:rPr>
            </w:pPr>
            <w:r w:rsidRPr="00E11954">
              <w:rPr>
                <w:rFonts w:asciiTheme="minorHAnsi" w:hAnsiTheme="minorHAnsi" w:cs="Calibri"/>
                <w:color w:val="000000"/>
                <w:sz w:val="20"/>
                <w:szCs w:val="20"/>
              </w:rPr>
              <w:t>2018</w:t>
            </w:r>
          </w:p>
        </w:tc>
        <w:tc>
          <w:tcPr>
            <w:tcW w:w="699" w:type="dxa"/>
            <w:tcBorders>
              <w:top w:val="nil"/>
              <w:left w:val="nil"/>
              <w:bottom w:val="single" w:sz="4" w:space="0" w:color="auto"/>
              <w:right w:val="single" w:sz="4" w:space="0" w:color="auto"/>
            </w:tcBorders>
            <w:shd w:val="clear" w:color="auto" w:fill="auto"/>
            <w:noWrap/>
            <w:vAlign w:val="bottom"/>
            <w:hideMark/>
          </w:tcPr>
          <w:p w14:paraId="7B0F13A9" w14:textId="77777777" w:rsidR="00F32B96" w:rsidRPr="00E11954" w:rsidRDefault="00F32B96">
            <w:pPr>
              <w:jc w:val="center"/>
              <w:rPr>
                <w:rFonts w:asciiTheme="minorHAnsi" w:hAnsiTheme="minorHAnsi" w:cs="Calibri"/>
                <w:color w:val="000000"/>
                <w:sz w:val="20"/>
                <w:szCs w:val="20"/>
              </w:rPr>
            </w:pPr>
            <w:r w:rsidRPr="00E11954">
              <w:rPr>
                <w:rFonts w:asciiTheme="minorHAnsi" w:hAnsiTheme="minorHAnsi" w:cs="Calibri"/>
                <w:color w:val="000000"/>
                <w:sz w:val="20"/>
                <w:szCs w:val="20"/>
              </w:rPr>
              <w:t>910</w:t>
            </w:r>
          </w:p>
        </w:tc>
        <w:tc>
          <w:tcPr>
            <w:tcW w:w="1681" w:type="dxa"/>
            <w:tcBorders>
              <w:top w:val="nil"/>
              <w:left w:val="nil"/>
              <w:bottom w:val="single" w:sz="4" w:space="0" w:color="auto"/>
              <w:right w:val="single" w:sz="4" w:space="0" w:color="auto"/>
            </w:tcBorders>
            <w:shd w:val="clear" w:color="auto" w:fill="auto"/>
            <w:noWrap/>
            <w:vAlign w:val="bottom"/>
            <w:hideMark/>
          </w:tcPr>
          <w:p w14:paraId="0C72343B" w14:textId="77777777" w:rsidR="00F32B96" w:rsidRPr="00E11954" w:rsidRDefault="00F32B96">
            <w:pPr>
              <w:jc w:val="center"/>
              <w:rPr>
                <w:rFonts w:asciiTheme="minorHAnsi" w:hAnsiTheme="minorHAnsi" w:cs="Calibri"/>
                <w:color w:val="000000"/>
                <w:sz w:val="20"/>
                <w:szCs w:val="20"/>
              </w:rPr>
            </w:pPr>
            <w:r w:rsidRPr="00E11954">
              <w:rPr>
                <w:rFonts w:asciiTheme="minorHAnsi" w:hAnsiTheme="minorHAnsi" w:cs="Calibri"/>
                <w:color w:val="000000"/>
                <w:sz w:val="20"/>
                <w:szCs w:val="20"/>
              </w:rPr>
              <w:t>226</w:t>
            </w:r>
          </w:p>
        </w:tc>
        <w:tc>
          <w:tcPr>
            <w:tcW w:w="2078" w:type="dxa"/>
            <w:tcBorders>
              <w:top w:val="nil"/>
              <w:left w:val="nil"/>
              <w:bottom w:val="single" w:sz="4" w:space="0" w:color="auto"/>
              <w:right w:val="single" w:sz="4" w:space="0" w:color="auto"/>
            </w:tcBorders>
            <w:shd w:val="clear" w:color="auto" w:fill="auto"/>
            <w:noWrap/>
            <w:vAlign w:val="bottom"/>
            <w:hideMark/>
          </w:tcPr>
          <w:p w14:paraId="144A7C66" w14:textId="77777777" w:rsidR="00F32B96" w:rsidRPr="00E11954" w:rsidRDefault="00F32B96">
            <w:pPr>
              <w:jc w:val="center"/>
              <w:rPr>
                <w:rFonts w:asciiTheme="minorHAnsi" w:hAnsiTheme="minorHAnsi" w:cs="Calibri"/>
                <w:color w:val="000000"/>
                <w:sz w:val="20"/>
                <w:szCs w:val="20"/>
              </w:rPr>
            </w:pPr>
            <w:r w:rsidRPr="00E11954">
              <w:rPr>
                <w:rFonts w:asciiTheme="minorHAnsi" w:hAnsiTheme="minorHAnsi" w:cs="Calibri"/>
                <w:color w:val="000000"/>
                <w:sz w:val="20"/>
                <w:szCs w:val="20"/>
              </w:rPr>
              <w:t>78</w:t>
            </w:r>
          </w:p>
        </w:tc>
        <w:tc>
          <w:tcPr>
            <w:tcW w:w="1218" w:type="dxa"/>
            <w:tcBorders>
              <w:top w:val="nil"/>
              <w:left w:val="nil"/>
              <w:bottom w:val="single" w:sz="4" w:space="0" w:color="auto"/>
              <w:right w:val="single" w:sz="4" w:space="0" w:color="auto"/>
            </w:tcBorders>
            <w:shd w:val="clear" w:color="auto" w:fill="auto"/>
            <w:noWrap/>
            <w:vAlign w:val="bottom"/>
            <w:hideMark/>
          </w:tcPr>
          <w:p w14:paraId="08931B0B" w14:textId="77777777" w:rsidR="00F32B96" w:rsidRPr="00E11954" w:rsidRDefault="00F32B96">
            <w:pPr>
              <w:jc w:val="center"/>
              <w:rPr>
                <w:rFonts w:asciiTheme="minorHAnsi" w:hAnsiTheme="minorHAnsi" w:cs="Calibri"/>
                <w:color w:val="000000"/>
                <w:sz w:val="20"/>
                <w:szCs w:val="20"/>
              </w:rPr>
            </w:pPr>
            <w:r w:rsidRPr="00E11954">
              <w:rPr>
                <w:rFonts w:asciiTheme="minorHAnsi" w:hAnsiTheme="minorHAnsi" w:cs="Calibri"/>
                <w:color w:val="000000"/>
                <w:sz w:val="20"/>
                <w:szCs w:val="20"/>
              </w:rPr>
              <w:t>116</w:t>
            </w:r>
          </w:p>
        </w:tc>
        <w:tc>
          <w:tcPr>
            <w:tcW w:w="716" w:type="dxa"/>
            <w:tcBorders>
              <w:top w:val="nil"/>
              <w:left w:val="nil"/>
              <w:bottom w:val="single" w:sz="4" w:space="0" w:color="auto"/>
              <w:right w:val="single" w:sz="4" w:space="0" w:color="auto"/>
            </w:tcBorders>
            <w:shd w:val="clear" w:color="auto" w:fill="auto"/>
            <w:noWrap/>
            <w:vAlign w:val="bottom"/>
            <w:hideMark/>
          </w:tcPr>
          <w:p w14:paraId="0E811B23" w14:textId="77777777" w:rsidR="00F32B96" w:rsidRPr="00E11954" w:rsidRDefault="00F32B96">
            <w:pPr>
              <w:jc w:val="center"/>
              <w:rPr>
                <w:rFonts w:asciiTheme="minorHAnsi" w:hAnsiTheme="minorHAnsi" w:cs="Calibri"/>
                <w:color w:val="000000"/>
                <w:sz w:val="20"/>
                <w:szCs w:val="20"/>
              </w:rPr>
            </w:pPr>
            <w:r w:rsidRPr="00E11954">
              <w:rPr>
                <w:rFonts w:asciiTheme="minorHAnsi" w:hAnsiTheme="minorHAnsi" w:cs="Calibri"/>
                <w:color w:val="000000"/>
                <w:sz w:val="20"/>
                <w:szCs w:val="20"/>
              </w:rPr>
              <w:t>247</w:t>
            </w:r>
          </w:p>
        </w:tc>
        <w:tc>
          <w:tcPr>
            <w:tcW w:w="1091" w:type="dxa"/>
            <w:tcBorders>
              <w:top w:val="nil"/>
              <w:left w:val="nil"/>
              <w:bottom w:val="single" w:sz="4" w:space="0" w:color="auto"/>
              <w:right w:val="single" w:sz="4" w:space="0" w:color="auto"/>
            </w:tcBorders>
            <w:shd w:val="clear" w:color="auto" w:fill="auto"/>
            <w:noWrap/>
            <w:vAlign w:val="bottom"/>
            <w:hideMark/>
          </w:tcPr>
          <w:p w14:paraId="09FAD2A7" w14:textId="77777777" w:rsidR="00F32B96" w:rsidRPr="00E11954" w:rsidRDefault="00F32B96">
            <w:pPr>
              <w:jc w:val="center"/>
              <w:rPr>
                <w:rFonts w:asciiTheme="minorHAnsi" w:hAnsiTheme="minorHAnsi" w:cs="Calibri"/>
                <w:color w:val="000000"/>
                <w:sz w:val="20"/>
                <w:szCs w:val="20"/>
              </w:rPr>
            </w:pPr>
            <w:r w:rsidRPr="00E11954">
              <w:rPr>
                <w:rFonts w:asciiTheme="minorHAnsi" w:hAnsiTheme="minorHAnsi" w:cs="Calibri"/>
                <w:color w:val="000000"/>
                <w:sz w:val="20"/>
                <w:szCs w:val="20"/>
              </w:rPr>
              <w:t>149</w:t>
            </w:r>
          </w:p>
        </w:tc>
        <w:tc>
          <w:tcPr>
            <w:tcW w:w="992" w:type="dxa"/>
            <w:tcBorders>
              <w:top w:val="nil"/>
              <w:left w:val="nil"/>
              <w:bottom w:val="single" w:sz="4" w:space="0" w:color="auto"/>
              <w:right w:val="single" w:sz="4" w:space="0" w:color="auto"/>
            </w:tcBorders>
            <w:shd w:val="clear" w:color="auto" w:fill="auto"/>
            <w:noWrap/>
            <w:vAlign w:val="bottom"/>
            <w:hideMark/>
          </w:tcPr>
          <w:p w14:paraId="76700856" w14:textId="77777777" w:rsidR="00F32B96" w:rsidRPr="00E11954" w:rsidRDefault="00F32B96">
            <w:pPr>
              <w:jc w:val="center"/>
              <w:rPr>
                <w:rFonts w:asciiTheme="minorHAnsi" w:hAnsiTheme="minorHAnsi" w:cs="Calibri"/>
                <w:color w:val="000000"/>
                <w:sz w:val="20"/>
                <w:szCs w:val="20"/>
              </w:rPr>
            </w:pPr>
            <w:r w:rsidRPr="00E11954">
              <w:rPr>
                <w:rFonts w:asciiTheme="minorHAnsi" w:hAnsiTheme="minorHAnsi" w:cs="Calibri"/>
                <w:color w:val="000000"/>
                <w:sz w:val="20"/>
                <w:szCs w:val="20"/>
              </w:rPr>
              <w:t>750</w:t>
            </w:r>
          </w:p>
        </w:tc>
      </w:tr>
      <w:tr w:rsidR="00F32B96" w:rsidRPr="00E11954" w14:paraId="679AE142" w14:textId="77777777" w:rsidTr="00CE0EAA">
        <w:trPr>
          <w:trHeight w:val="261"/>
        </w:trPr>
        <w:tc>
          <w:tcPr>
            <w:tcW w:w="876" w:type="dxa"/>
            <w:tcBorders>
              <w:top w:val="nil"/>
              <w:left w:val="single" w:sz="4" w:space="0" w:color="auto"/>
              <w:bottom w:val="single" w:sz="4" w:space="0" w:color="auto"/>
              <w:right w:val="single" w:sz="4" w:space="0" w:color="auto"/>
            </w:tcBorders>
            <w:shd w:val="clear" w:color="auto" w:fill="auto"/>
            <w:vAlign w:val="center"/>
            <w:hideMark/>
          </w:tcPr>
          <w:p w14:paraId="76D948F3" w14:textId="77777777" w:rsidR="00F32B96" w:rsidRPr="00E11954" w:rsidRDefault="00F32B96">
            <w:pPr>
              <w:jc w:val="center"/>
              <w:rPr>
                <w:rFonts w:asciiTheme="minorHAnsi" w:hAnsiTheme="minorHAnsi" w:cs="Calibri"/>
                <w:color w:val="000000"/>
                <w:sz w:val="20"/>
                <w:szCs w:val="20"/>
              </w:rPr>
            </w:pPr>
            <w:r w:rsidRPr="00E11954">
              <w:rPr>
                <w:rFonts w:asciiTheme="minorHAnsi" w:hAnsiTheme="minorHAnsi" w:cs="Calibri"/>
                <w:color w:val="000000"/>
                <w:sz w:val="20"/>
                <w:szCs w:val="20"/>
              </w:rPr>
              <w:t>Anstieg in %</w:t>
            </w:r>
          </w:p>
        </w:tc>
        <w:tc>
          <w:tcPr>
            <w:tcW w:w="699" w:type="dxa"/>
            <w:tcBorders>
              <w:top w:val="nil"/>
              <w:left w:val="nil"/>
              <w:bottom w:val="single" w:sz="4" w:space="0" w:color="auto"/>
              <w:right w:val="single" w:sz="4" w:space="0" w:color="auto"/>
            </w:tcBorders>
            <w:shd w:val="clear" w:color="auto" w:fill="auto"/>
            <w:noWrap/>
            <w:vAlign w:val="center"/>
            <w:hideMark/>
          </w:tcPr>
          <w:p w14:paraId="08D0836C" w14:textId="77777777" w:rsidR="00F32B96" w:rsidRPr="00E11954" w:rsidRDefault="00F32B96">
            <w:pPr>
              <w:jc w:val="center"/>
              <w:rPr>
                <w:rFonts w:asciiTheme="minorHAnsi" w:hAnsiTheme="minorHAnsi" w:cs="Calibri"/>
                <w:color w:val="000000"/>
                <w:sz w:val="20"/>
                <w:szCs w:val="20"/>
              </w:rPr>
            </w:pPr>
            <w:r w:rsidRPr="00E11954">
              <w:rPr>
                <w:rFonts w:asciiTheme="minorHAnsi" w:hAnsiTheme="minorHAnsi" w:cs="Calibri"/>
                <w:color w:val="000000"/>
                <w:sz w:val="20"/>
                <w:szCs w:val="20"/>
              </w:rPr>
              <w:t>46,3%</w:t>
            </w:r>
          </w:p>
        </w:tc>
        <w:tc>
          <w:tcPr>
            <w:tcW w:w="1681" w:type="dxa"/>
            <w:tcBorders>
              <w:top w:val="nil"/>
              <w:left w:val="nil"/>
              <w:bottom w:val="single" w:sz="4" w:space="0" w:color="auto"/>
              <w:right w:val="single" w:sz="4" w:space="0" w:color="auto"/>
            </w:tcBorders>
            <w:shd w:val="clear" w:color="auto" w:fill="auto"/>
            <w:noWrap/>
            <w:vAlign w:val="center"/>
            <w:hideMark/>
          </w:tcPr>
          <w:p w14:paraId="424E8480" w14:textId="77777777" w:rsidR="00F32B96" w:rsidRPr="00E11954" w:rsidRDefault="00F32B96">
            <w:pPr>
              <w:jc w:val="center"/>
              <w:rPr>
                <w:rFonts w:asciiTheme="minorHAnsi" w:hAnsiTheme="minorHAnsi" w:cs="Calibri"/>
                <w:color w:val="000000"/>
                <w:sz w:val="20"/>
                <w:szCs w:val="20"/>
              </w:rPr>
            </w:pPr>
            <w:r w:rsidRPr="00E11954">
              <w:rPr>
                <w:rFonts w:asciiTheme="minorHAnsi" w:hAnsiTheme="minorHAnsi" w:cs="Calibri"/>
                <w:color w:val="000000"/>
                <w:sz w:val="20"/>
                <w:szCs w:val="20"/>
              </w:rPr>
              <w:t>-67,1%</w:t>
            </w:r>
          </w:p>
        </w:tc>
        <w:tc>
          <w:tcPr>
            <w:tcW w:w="2078" w:type="dxa"/>
            <w:tcBorders>
              <w:top w:val="nil"/>
              <w:left w:val="nil"/>
              <w:bottom w:val="single" w:sz="4" w:space="0" w:color="auto"/>
              <w:right w:val="single" w:sz="4" w:space="0" w:color="auto"/>
            </w:tcBorders>
            <w:shd w:val="clear" w:color="auto" w:fill="auto"/>
            <w:noWrap/>
            <w:vAlign w:val="center"/>
            <w:hideMark/>
          </w:tcPr>
          <w:p w14:paraId="593DFA2A" w14:textId="77777777" w:rsidR="00F32B96" w:rsidRPr="00E11954" w:rsidRDefault="00F32B96">
            <w:pPr>
              <w:jc w:val="center"/>
              <w:rPr>
                <w:rFonts w:asciiTheme="minorHAnsi" w:hAnsiTheme="minorHAnsi" w:cs="Calibri"/>
                <w:color w:val="000000"/>
                <w:sz w:val="20"/>
                <w:szCs w:val="20"/>
              </w:rPr>
            </w:pPr>
            <w:r w:rsidRPr="00E11954">
              <w:rPr>
                <w:rFonts w:asciiTheme="minorHAnsi" w:hAnsiTheme="minorHAnsi" w:cs="Calibri"/>
                <w:color w:val="000000"/>
                <w:sz w:val="20"/>
                <w:szCs w:val="20"/>
              </w:rPr>
              <w:t>-99,6%</w:t>
            </w:r>
          </w:p>
        </w:tc>
        <w:tc>
          <w:tcPr>
            <w:tcW w:w="1218" w:type="dxa"/>
            <w:tcBorders>
              <w:top w:val="nil"/>
              <w:left w:val="nil"/>
              <w:bottom w:val="single" w:sz="4" w:space="0" w:color="auto"/>
              <w:right w:val="single" w:sz="4" w:space="0" w:color="auto"/>
            </w:tcBorders>
            <w:shd w:val="clear" w:color="auto" w:fill="auto"/>
            <w:noWrap/>
            <w:vAlign w:val="center"/>
            <w:hideMark/>
          </w:tcPr>
          <w:p w14:paraId="39B30B07" w14:textId="77777777" w:rsidR="00F32B96" w:rsidRPr="00E11954" w:rsidRDefault="00F32B96">
            <w:pPr>
              <w:jc w:val="center"/>
              <w:rPr>
                <w:rFonts w:asciiTheme="minorHAnsi" w:hAnsiTheme="minorHAnsi" w:cs="Calibri"/>
                <w:color w:val="000000"/>
                <w:sz w:val="20"/>
                <w:szCs w:val="20"/>
              </w:rPr>
            </w:pPr>
            <w:r w:rsidRPr="00E11954">
              <w:rPr>
                <w:rFonts w:asciiTheme="minorHAnsi" w:hAnsiTheme="minorHAnsi" w:cs="Calibri"/>
                <w:color w:val="000000"/>
                <w:sz w:val="20"/>
                <w:szCs w:val="20"/>
              </w:rPr>
              <w:t>-73,8%</w:t>
            </w:r>
          </w:p>
        </w:tc>
        <w:tc>
          <w:tcPr>
            <w:tcW w:w="716" w:type="dxa"/>
            <w:tcBorders>
              <w:top w:val="nil"/>
              <w:left w:val="nil"/>
              <w:bottom w:val="single" w:sz="4" w:space="0" w:color="auto"/>
              <w:right w:val="single" w:sz="4" w:space="0" w:color="auto"/>
            </w:tcBorders>
            <w:shd w:val="clear" w:color="auto" w:fill="auto"/>
            <w:noWrap/>
            <w:vAlign w:val="center"/>
            <w:hideMark/>
          </w:tcPr>
          <w:p w14:paraId="24BAE95B" w14:textId="77777777" w:rsidR="00F32B96" w:rsidRPr="00E11954" w:rsidRDefault="00F32B96">
            <w:pPr>
              <w:jc w:val="center"/>
              <w:rPr>
                <w:rFonts w:asciiTheme="minorHAnsi" w:hAnsiTheme="minorHAnsi" w:cs="Calibri"/>
                <w:color w:val="000000"/>
                <w:sz w:val="20"/>
                <w:szCs w:val="20"/>
              </w:rPr>
            </w:pPr>
            <w:r w:rsidRPr="00E11954">
              <w:rPr>
                <w:rFonts w:asciiTheme="minorHAnsi" w:hAnsiTheme="minorHAnsi" w:cs="Calibri"/>
                <w:color w:val="000000"/>
                <w:sz w:val="20"/>
                <w:szCs w:val="20"/>
              </w:rPr>
              <w:t>-5,7%</w:t>
            </w:r>
          </w:p>
        </w:tc>
        <w:tc>
          <w:tcPr>
            <w:tcW w:w="1091" w:type="dxa"/>
            <w:tcBorders>
              <w:top w:val="nil"/>
              <w:left w:val="nil"/>
              <w:bottom w:val="single" w:sz="4" w:space="0" w:color="auto"/>
              <w:right w:val="single" w:sz="4" w:space="0" w:color="auto"/>
            </w:tcBorders>
            <w:shd w:val="clear" w:color="auto" w:fill="auto"/>
            <w:noWrap/>
            <w:vAlign w:val="center"/>
            <w:hideMark/>
          </w:tcPr>
          <w:p w14:paraId="31970B6C" w14:textId="77777777" w:rsidR="00F32B96" w:rsidRPr="00E11954" w:rsidRDefault="00F32B96">
            <w:pPr>
              <w:jc w:val="center"/>
              <w:rPr>
                <w:rFonts w:asciiTheme="minorHAnsi" w:hAnsiTheme="minorHAnsi" w:cs="Calibri"/>
                <w:color w:val="000000"/>
                <w:sz w:val="20"/>
                <w:szCs w:val="20"/>
              </w:rPr>
            </w:pPr>
            <w:r w:rsidRPr="00E11954">
              <w:rPr>
                <w:rFonts w:asciiTheme="minorHAnsi" w:hAnsiTheme="minorHAnsi" w:cs="Calibri"/>
                <w:color w:val="000000"/>
                <w:sz w:val="20"/>
                <w:szCs w:val="20"/>
              </w:rPr>
              <w:t>91,0%</w:t>
            </w:r>
          </w:p>
        </w:tc>
        <w:tc>
          <w:tcPr>
            <w:tcW w:w="992" w:type="dxa"/>
            <w:tcBorders>
              <w:top w:val="nil"/>
              <w:left w:val="nil"/>
              <w:bottom w:val="single" w:sz="4" w:space="0" w:color="auto"/>
              <w:right w:val="single" w:sz="4" w:space="0" w:color="auto"/>
            </w:tcBorders>
            <w:shd w:val="clear" w:color="auto" w:fill="auto"/>
            <w:noWrap/>
            <w:vAlign w:val="center"/>
            <w:hideMark/>
          </w:tcPr>
          <w:p w14:paraId="0A9DED07" w14:textId="77777777" w:rsidR="00F32B96" w:rsidRPr="00E11954" w:rsidRDefault="00F32B96">
            <w:pPr>
              <w:jc w:val="center"/>
              <w:rPr>
                <w:rFonts w:asciiTheme="minorHAnsi" w:hAnsiTheme="minorHAnsi" w:cs="Calibri"/>
                <w:color w:val="000000"/>
                <w:sz w:val="20"/>
                <w:szCs w:val="20"/>
              </w:rPr>
            </w:pPr>
            <w:r w:rsidRPr="00E11954">
              <w:rPr>
                <w:rFonts w:asciiTheme="minorHAnsi" w:hAnsiTheme="minorHAnsi" w:cs="Calibri"/>
                <w:color w:val="000000"/>
                <w:sz w:val="20"/>
                <w:szCs w:val="20"/>
              </w:rPr>
              <w:t>0,1%</w:t>
            </w:r>
          </w:p>
        </w:tc>
      </w:tr>
    </w:tbl>
    <w:p w14:paraId="0550CD75" w14:textId="77777777" w:rsidR="00F32B96" w:rsidRPr="00E11954" w:rsidRDefault="00F32B96" w:rsidP="00F32B96">
      <w:pPr>
        <w:jc w:val="both"/>
        <w:rPr>
          <w:rFonts w:asciiTheme="minorHAnsi" w:eastAsia="Arial" w:hAnsiTheme="minorHAnsi" w:cs="Arial"/>
          <w:b/>
          <w:color w:val="000000"/>
        </w:rPr>
      </w:pPr>
    </w:p>
    <w:p w14:paraId="6B35E31E" w14:textId="77777777" w:rsidR="00F32B96" w:rsidRPr="00E11954" w:rsidRDefault="00F32B96" w:rsidP="00552A58">
      <w:pPr>
        <w:pStyle w:val="Listenabsatz"/>
        <w:spacing w:after="0" w:line="240" w:lineRule="auto"/>
        <w:ind w:left="1440"/>
        <w:jc w:val="both"/>
        <w:rPr>
          <w:rFonts w:asciiTheme="minorHAnsi" w:eastAsia="Arial" w:hAnsiTheme="minorHAnsi" w:cs="Arial"/>
          <w:color w:val="000000"/>
        </w:rPr>
      </w:pPr>
    </w:p>
    <w:p w14:paraId="079D03C8" w14:textId="2D142559" w:rsidR="004F217A" w:rsidRPr="00E11954" w:rsidRDefault="004F217A" w:rsidP="007475E0">
      <w:pPr>
        <w:pStyle w:val="Listenabsatz"/>
        <w:numPr>
          <w:ilvl w:val="0"/>
          <w:numId w:val="3"/>
        </w:numPr>
        <w:spacing w:after="0" w:line="240" w:lineRule="auto"/>
        <w:jc w:val="both"/>
        <w:rPr>
          <w:rFonts w:asciiTheme="minorHAnsi" w:eastAsia="Arial" w:hAnsiTheme="minorHAnsi" w:cs="Arial"/>
          <w:b/>
          <w:bCs/>
          <w:color w:val="000000"/>
        </w:rPr>
      </w:pPr>
      <w:r w:rsidRPr="00E11954">
        <w:rPr>
          <w:rFonts w:asciiTheme="minorHAnsi" w:eastAsia="Arial" w:hAnsiTheme="minorHAnsi" w:cs="Arial"/>
          <w:b/>
          <w:bCs/>
          <w:color w:val="000000"/>
        </w:rPr>
        <w:t xml:space="preserve">Die Anzahl der </w:t>
      </w:r>
      <w:r w:rsidR="00F57E2E" w:rsidRPr="00E11954">
        <w:rPr>
          <w:rFonts w:asciiTheme="minorHAnsi" w:eastAsia="Arial" w:hAnsiTheme="minorHAnsi" w:cs="Arial"/>
          <w:b/>
          <w:bCs/>
          <w:color w:val="000000"/>
        </w:rPr>
        <w:t xml:space="preserve">durch die Arbeitsschutzbehörden verhängten Bußgelder in den Jahren 2008 bis 2018 (einschließlich Besichtigung von Baustellen, überwachungsbedürftige Anlagen </w:t>
      </w:r>
      <w:r w:rsidR="00552A58" w:rsidRPr="00E11954">
        <w:rPr>
          <w:rFonts w:asciiTheme="minorHAnsi" w:eastAsia="Arial" w:hAnsiTheme="minorHAnsi" w:cs="Arial"/>
          <w:b/>
          <w:bCs/>
          <w:color w:val="000000"/>
        </w:rPr>
        <w:t>außerhalb</w:t>
      </w:r>
      <w:r w:rsidR="00F57E2E" w:rsidRPr="00E11954">
        <w:rPr>
          <w:rFonts w:asciiTheme="minorHAnsi" w:eastAsia="Arial" w:hAnsiTheme="minorHAnsi" w:cs="Arial"/>
          <w:b/>
          <w:bCs/>
          <w:color w:val="000000"/>
        </w:rPr>
        <w:t xml:space="preserve"> von Betrieben) (Frage 1i</w:t>
      </w:r>
      <w:r w:rsidR="00F32B96" w:rsidRPr="00E11954">
        <w:rPr>
          <w:rFonts w:asciiTheme="minorHAnsi" w:eastAsia="Arial" w:hAnsiTheme="minorHAnsi" w:cs="Arial"/>
          <w:b/>
          <w:bCs/>
          <w:color w:val="000000"/>
        </w:rPr>
        <w:t>, Tabelle 10</w:t>
      </w:r>
      <w:r w:rsidR="00F57E2E" w:rsidRPr="00E11954">
        <w:rPr>
          <w:rFonts w:asciiTheme="minorHAnsi" w:eastAsia="Arial" w:hAnsiTheme="minorHAnsi" w:cs="Arial"/>
          <w:b/>
          <w:bCs/>
          <w:color w:val="000000"/>
        </w:rPr>
        <w:t>)</w:t>
      </w:r>
      <w:r w:rsidR="00552A58" w:rsidRPr="00E11954">
        <w:rPr>
          <w:rFonts w:asciiTheme="minorHAnsi" w:eastAsia="Arial" w:hAnsiTheme="minorHAnsi" w:cs="Arial"/>
          <w:b/>
          <w:bCs/>
          <w:color w:val="000000"/>
        </w:rPr>
        <w:t xml:space="preserve"> ist gestiegen.</w:t>
      </w:r>
    </w:p>
    <w:p w14:paraId="15186791" w14:textId="77777777" w:rsidR="00337AE0" w:rsidRPr="00E11954" w:rsidRDefault="00337AE0" w:rsidP="00337AE0">
      <w:pPr>
        <w:pStyle w:val="Listenabsatz"/>
        <w:spacing w:after="0" w:line="240" w:lineRule="auto"/>
        <w:jc w:val="both"/>
        <w:rPr>
          <w:rFonts w:asciiTheme="minorHAnsi" w:eastAsia="Arial" w:hAnsiTheme="minorHAnsi" w:cs="Arial"/>
          <w:b/>
          <w:bCs/>
          <w:color w:val="000000"/>
        </w:rPr>
      </w:pPr>
    </w:p>
    <w:tbl>
      <w:tblPr>
        <w:tblW w:w="9332" w:type="dxa"/>
        <w:tblCellMar>
          <w:left w:w="70" w:type="dxa"/>
          <w:right w:w="70" w:type="dxa"/>
        </w:tblCellMar>
        <w:tblLook w:val="04A0" w:firstRow="1" w:lastRow="0" w:firstColumn="1" w:lastColumn="0" w:noHBand="0" w:noVBand="1"/>
      </w:tblPr>
      <w:tblGrid>
        <w:gridCol w:w="1152"/>
        <w:gridCol w:w="788"/>
        <w:gridCol w:w="924"/>
        <w:gridCol w:w="924"/>
        <w:gridCol w:w="924"/>
        <w:gridCol w:w="924"/>
        <w:gridCol w:w="924"/>
        <w:gridCol w:w="924"/>
        <w:gridCol w:w="924"/>
        <w:gridCol w:w="924"/>
      </w:tblGrid>
      <w:tr w:rsidR="00337AE0" w:rsidRPr="00E11954" w14:paraId="27C46A43" w14:textId="77777777" w:rsidTr="00337AE0">
        <w:trPr>
          <w:trHeight w:val="263"/>
        </w:trPr>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9189D"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 </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14:paraId="75820AC9"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Gesamt</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14:paraId="18E4B35D"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BW</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14:paraId="18C1B175"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BY</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14:paraId="59C19198"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BE</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14:paraId="71FB67FB"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BB</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14:paraId="54D0FA60"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HB</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14:paraId="702207D1"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HH</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14:paraId="6492E00C" w14:textId="77777777" w:rsidR="00337AE0" w:rsidRPr="00E11954" w:rsidRDefault="00337AE0" w:rsidP="00337AE0">
            <w:pPr>
              <w:jc w:val="center"/>
              <w:rPr>
                <w:rFonts w:asciiTheme="minorHAnsi" w:hAnsiTheme="minorHAnsi"/>
                <w:color w:val="000000"/>
                <w:sz w:val="20"/>
                <w:szCs w:val="20"/>
                <w:lang w:eastAsia="de-DE"/>
              </w:rPr>
            </w:pPr>
            <w:proofErr w:type="gramStart"/>
            <w:r w:rsidRPr="00E11954">
              <w:rPr>
                <w:rFonts w:asciiTheme="minorHAnsi" w:hAnsiTheme="minorHAnsi"/>
                <w:color w:val="000000"/>
                <w:sz w:val="20"/>
                <w:szCs w:val="20"/>
                <w:lang w:eastAsia="de-DE"/>
              </w:rPr>
              <w:t>HE</w:t>
            </w:r>
            <w:proofErr w:type="gramEnd"/>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14:paraId="71AA27C3"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MV</w:t>
            </w:r>
          </w:p>
        </w:tc>
      </w:tr>
      <w:tr w:rsidR="00337AE0" w:rsidRPr="00E11954" w14:paraId="67EC3949" w14:textId="77777777" w:rsidTr="00337AE0">
        <w:trPr>
          <w:trHeight w:val="263"/>
        </w:trPr>
        <w:tc>
          <w:tcPr>
            <w:tcW w:w="1152" w:type="dxa"/>
            <w:tcBorders>
              <w:top w:val="nil"/>
              <w:left w:val="single" w:sz="4" w:space="0" w:color="auto"/>
              <w:bottom w:val="single" w:sz="4" w:space="0" w:color="auto"/>
              <w:right w:val="single" w:sz="4" w:space="0" w:color="auto"/>
            </w:tcBorders>
            <w:shd w:val="clear" w:color="auto" w:fill="auto"/>
            <w:noWrap/>
            <w:vAlign w:val="center"/>
            <w:hideMark/>
          </w:tcPr>
          <w:p w14:paraId="352D6116"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2008</w:t>
            </w:r>
          </w:p>
        </w:tc>
        <w:tc>
          <w:tcPr>
            <w:tcW w:w="788" w:type="dxa"/>
            <w:tcBorders>
              <w:top w:val="nil"/>
              <w:left w:val="nil"/>
              <w:bottom w:val="single" w:sz="4" w:space="0" w:color="auto"/>
              <w:right w:val="single" w:sz="4" w:space="0" w:color="auto"/>
            </w:tcBorders>
            <w:shd w:val="clear" w:color="auto" w:fill="auto"/>
            <w:noWrap/>
            <w:vAlign w:val="bottom"/>
            <w:hideMark/>
          </w:tcPr>
          <w:p w14:paraId="28F24D2E"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1.219</w:t>
            </w:r>
          </w:p>
        </w:tc>
        <w:tc>
          <w:tcPr>
            <w:tcW w:w="924" w:type="dxa"/>
            <w:tcBorders>
              <w:top w:val="nil"/>
              <w:left w:val="nil"/>
              <w:bottom w:val="single" w:sz="4" w:space="0" w:color="auto"/>
              <w:right w:val="single" w:sz="4" w:space="0" w:color="auto"/>
            </w:tcBorders>
            <w:shd w:val="clear" w:color="auto" w:fill="auto"/>
            <w:noWrap/>
            <w:vAlign w:val="bottom"/>
            <w:hideMark/>
          </w:tcPr>
          <w:p w14:paraId="72879C6C"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85</w:t>
            </w:r>
          </w:p>
        </w:tc>
        <w:tc>
          <w:tcPr>
            <w:tcW w:w="924" w:type="dxa"/>
            <w:tcBorders>
              <w:top w:val="nil"/>
              <w:left w:val="nil"/>
              <w:bottom w:val="single" w:sz="4" w:space="0" w:color="auto"/>
              <w:right w:val="single" w:sz="4" w:space="0" w:color="auto"/>
            </w:tcBorders>
            <w:shd w:val="clear" w:color="auto" w:fill="auto"/>
            <w:noWrap/>
            <w:vAlign w:val="bottom"/>
            <w:hideMark/>
          </w:tcPr>
          <w:p w14:paraId="5788DCB6"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141</w:t>
            </w:r>
          </w:p>
        </w:tc>
        <w:tc>
          <w:tcPr>
            <w:tcW w:w="924" w:type="dxa"/>
            <w:tcBorders>
              <w:top w:val="nil"/>
              <w:left w:val="nil"/>
              <w:bottom w:val="single" w:sz="4" w:space="0" w:color="auto"/>
              <w:right w:val="single" w:sz="4" w:space="0" w:color="auto"/>
            </w:tcBorders>
            <w:shd w:val="clear" w:color="auto" w:fill="auto"/>
            <w:noWrap/>
            <w:vAlign w:val="bottom"/>
            <w:hideMark/>
          </w:tcPr>
          <w:p w14:paraId="38880729"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64</w:t>
            </w:r>
          </w:p>
        </w:tc>
        <w:tc>
          <w:tcPr>
            <w:tcW w:w="924" w:type="dxa"/>
            <w:tcBorders>
              <w:top w:val="nil"/>
              <w:left w:val="nil"/>
              <w:bottom w:val="single" w:sz="4" w:space="0" w:color="auto"/>
              <w:right w:val="single" w:sz="4" w:space="0" w:color="auto"/>
            </w:tcBorders>
            <w:shd w:val="clear" w:color="auto" w:fill="auto"/>
            <w:noWrap/>
            <w:vAlign w:val="bottom"/>
            <w:hideMark/>
          </w:tcPr>
          <w:p w14:paraId="55878FF4"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112</w:t>
            </w:r>
          </w:p>
        </w:tc>
        <w:tc>
          <w:tcPr>
            <w:tcW w:w="924" w:type="dxa"/>
            <w:tcBorders>
              <w:top w:val="nil"/>
              <w:left w:val="nil"/>
              <w:bottom w:val="single" w:sz="4" w:space="0" w:color="auto"/>
              <w:right w:val="single" w:sz="4" w:space="0" w:color="auto"/>
            </w:tcBorders>
            <w:shd w:val="clear" w:color="auto" w:fill="auto"/>
            <w:noWrap/>
            <w:vAlign w:val="bottom"/>
            <w:hideMark/>
          </w:tcPr>
          <w:p w14:paraId="4CAA583C"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4</w:t>
            </w:r>
          </w:p>
        </w:tc>
        <w:tc>
          <w:tcPr>
            <w:tcW w:w="924" w:type="dxa"/>
            <w:tcBorders>
              <w:top w:val="nil"/>
              <w:left w:val="nil"/>
              <w:bottom w:val="single" w:sz="4" w:space="0" w:color="auto"/>
              <w:right w:val="single" w:sz="4" w:space="0" w:color="auto"/>
            </w:tcBorders>
            <w:shd w:val="clear" w:color="auto" w:fill="auto"/>
            <w:noWrap/>
            <w:vAlign w:val="bottom"/>
            <w:hideMark/>
          </w:tcPr>
          <w:p w14:paraId="3E07D269"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4</w:t>
            </w:r>
          </w:p>
        </w:tc>
        <w:tc>
          <w:tcPr>
            <w:tcW w:w="924" w:type="dxa"/>
            <w:tcBorders>
              <w:top w:val="nil"/>
              <w:left w:val="nil"/>
              <w:bottom w:val="single" w:sz="4" w:space="0" w:color="auto"/>
              <w:right w:val="single" w:sz="4" w:space="0" w:color="auto"/>
            </w:tcBorders>
            <w:shd w:val="clear" w:color="auto" w:fill="auto"/>
            <w:noWrap/>
            <w:vAlign w:val="bottom"/>
            <w:hideMark/>
          </w:tcPr>
          <w:p w14:paraId="4D1FCD1A"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79</w:t>
            </w:r>
          </w:p>
        </w:tc>
        <w:tc>
          <w:tcPr>
            <w:tcW w:w="924" w:type="dxa"/>
            <w:tcBorders>
              <w:top w:val="nil"/>
              <w:left w:val="nil"/>
              <w:bottom w:val="single" w:sz="4" w:space="0" w:color="auto"/>
              <w:right w:val="single" w:sz="4" w:space="0" w:color="auto"/>
            </w:tcBorders>
            <w:shd w:val="clear" w:color="auto" w:fill="auto"/>
            <w:noWrap/>
            <w:vAlign w:val="bottom"/>
            <w:hideMark/>
          </w:tcPr>
          <w:p w14:paraId="580C38CF"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65</w:t>
            </w:r>
          </w:p>
        </w:tc>
      </w:tr>
      <w:tr w:rsidR="00337AE0" w:rsidRPr="00E11954" w14:paraId="4E2C9F36" w14:textId="77777777" w:rsidTr="00337AE0">
        <w:trPr>
          <w:trHeight w:val="263"/>
        </w:trPr>
        <w:tc>
          <w:tcPr>
            <w:tcW w:w="1152" w:type="dxa"/>
            <w:tcBorders>
              <w:top w:val="nil"/>
              <w:left w:val="single" w:sz="4" w:space="0" w:color="auto"/>
              <w:bottom w:val="single" w:sz="4" w:space="0" w:color="auto"/>
              <w:right w:val="single" w:sz="4" w:space="0" w:color="auto"/>
            </w:tcBorders>
            <w:shd w:val="clear" w:color="auto" w:fill="auto"/>
            <w:noWrap/>
            <w:vAlign w:val="center"/>
            <w:hideMark/>
          </w:tcPr>
          <w:p w14:paraId="6C5E886C"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2018</w:t>
            </w:r>
          </w:p>
        </w:tc>
        <w:tc>
          <w:tcPr>
            <w:tcW w:w="788" w:type="dxa"/>
            <w:tcBorders>
              <w:top w:val="nil"/>
              <w:left w:val="nil"/>
              <w:bottom w:val="single" w:sz="4" w:space="0" w:color="auto"/>
              <w:right w:val="single" w:sz="4" w:space="0" w:color="auto"/>
            </w:tcBorders>
            <w:shd w:val="clear" w:color="auto" w:fill="auto"/>
            <w:noWrap/>
            <w:vAlign w:val="bottom"/>
            <w:hideMark/>
          </w:tcPr>
          <w:p w14:paraId="01A48E73"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2.052</w:t>
            </w:r>
          </w:p>
        </w:tc>
        <w:tc>
          <w:tcPr>
            <w:tcW w:w="924" w:type="dxa"/>
            <w:tcBorders>
              <w:top w:val="nil"/>
              <w:left w:val="nil"/>
              <w:bottom w:val="single" w:sz="4" w:space="0" w:color="auto"/>
              <w:right w:val="single" w:sz="4" w:space="0" w:color="auto"/>
            </w:tcBorders>
            <w:shd w:val="clear" w:color="auto" w:fill="auto"/>
            <w:noWrap/>
            <w:vAlign w:val="bottom"/>
            <w:hideMark/>
          </w:tcPr>
          <w:p w14:paraId="20F984F5"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70</w:t>
            </w:r>
          </w:p>
        </w:tc>
        <w:tc>
          <w:tcPr>
            <w:tcW w:w="924" w:type="dxa"/>
            <w:tcBorders>
              <w:top w:val="nil"/>
              <w:left w:val="nil"/>
              <w:bottom w:val="single" w:sz="4" w:space="0" w:color="auto"/>
              <w:right w:val="single" w:sz="4" w:space="0" w:color="auto"/>
            </w:tcBorders>
            <w:shd w:val="clear" w:color="auto" w:fill="auto"/>
            <w:noWrap/>
            <w:vAlign w:val="bottom"/>
            <w:hideMark/>
          </w:tcPr>
          <w:p w14:paraId="1F6E60CE"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250</w:t>
            </w:r>
          </w:p>
        </w:tc>
        <w:tc>
          <w:tcPr>
            <w:tcW w:w="924" w:type="dxa"/>
            <w:tcBorders>
              <w:top w:val="nil"/>
              <w:left w:val="nil"/>
              <w:bottom w:val="single" w:sz="4" w:space="0" w:color="auto"/>
              <w:right w:val="single" w:sz="4" w:space="0" w:color="auto"/>
            </w:tcBorders>
            <w:shd w:val="clear" w:color="auto" w:fill="auto"/>
            <w:noWrap/>
            <w:vAlign w:val="bottom"/>
            <w:hideMark/>
          </w:tcPr>
          <w:p w14:paraId="68848DD8"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6</w:t>
            </w:r>
          </w:p>
        </w:tc>
        <w:tc>
          <w:tcPr>
            <w:tcW w:w="924" w:type="dxa"/>
            <w:tcBorders>
              <w:top w:val="nil"/>
              <w:left w:val="nil"/>
              <w:bottom w:val="single" w:sz="4" w:space="0" w:color="auto"/>
              <w:right w:val="single" w:sz="4" w:space="0" w:color="auto"/>
            </w:tcBorders>
            <w:shd w:val="clear" w:color="auto" w:fill="auto"/>
            <w:noWrap/>
            <w:vAlign w:val="bottom"/>
            <w:hideMark/>
          </w:tcPr>
          <w:p w14:paraId="40429935"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199</w:t>
            </w:r>
          </w:p>
        </w:tc>
        <w:tc>
          <w:tcPr>
            <w:tcW w:w="924" w:type="dxa"/>
            <w:tcBorders>
              <w:top w:val="nil"/>
              <w:left w:val="nil"/>
              <w:bottom w:val="single" w:sz="4" w:space="0" w:color="auto"/>
              <w:right w:val="single" w:sz="4" w:space="0" w:color="auto"/>
            </w:tcBorders>
            <w:shd w:val="clear" w:color="auto" w:fill="auto"/>
            <w:noWrap/>
            <w:vAlign w:val="bottom"/>
            <w:hideMark/>
          </w:tcPr>
          <w:p w14:paraId="55FC6077"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8</w:t>
            </w:r>
          </w:p>
        </w:tc>
        <w:tc>
          <w:tcPr>
            <w:tcW w:w="924" w:type="dxa"/>
            <w:tcBorders>
              <w:top w:val="nil"/>
              <w:left w:val="nil"/>
              <w:bottom w:val="single" w:sz="4" w:space="0" w:color="auto"/>
              <w:right w:val="single" w:sz="4" w:space="0" w:color="auto"/>
            </w:tcBorders>
            <w:shd w:val="clear" w:color="auto" w:fill="auto"/>
            <w:noWrap/>
            <w:vAlign w:val="bottom"/>
            <w:hideMark/>
          </w:tcPr>
          <w:p w14:paraId="4E0DA9BE"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42</w:t>
            </w:r>
          </w:p>
        </w:tc>
        <w:tc>
          <w:tcPr>
            <w:tcW w:w="924" w:type="dxa"/>
            <w:tcBorders>
              <w:top w:val="nil"/>
              <w:left w:val="nil"/>
              <w:bottom w:val="single" w:sz="4" w:space="0" w:color="auto"/>
              <w:right w:val="single" w:sz="4" w:space="0" w:color="auto"/>
            </w:tcBorders>
            <w:shd w:val="clear" w:color="auto" w:fill="auto"/>
            <w:noWrap/>
            <w:vAlign w:val="bottom"/>
            <w:hideMark/>
          </w:tcPr>
          <w:p w14:paraId="7D35C92B"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60</w:t>
            </w:r>
          </w:p>
        </w:tc>
        <w:tc>
          <w:tcPr>
            <w:tcW w:w="924" w:type="dxa"/>
            <w:tcBorders>
              <w:top w:val="nil"/>
              <w:left w:val="nil"/>
              <w:bottom w:val="single" w:sz="4" w:space="0" w:color="auto"/>
              <w:right w:val="single" w:sz="4" w:space="0" w:color="auto"/>
            </w:tcBorders>
            <w:shd w:val="clear" w:color="auto" w:fill="auto"/>
            <w:noWrap/>
            <w:vAlign w:val="bottom"/>
            <w:hideMark/>
          </w:tcPr>
          <w:p w14:paraId="13736D16"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103</w:t>
            </w:r>
          </w:p>
        </w:tc>
      </w:tr>
      <w:tr w:rsidR="00337AE0" w:rsidRPr="00E11954" w14:paraId="64EDCAAB" w14:textId="77777777" w:rsidTr="00337AE0">
        <w:trPr>
          <w:trHeight w:val="245"/>
        </w:trPr>
        <w:tc>
          <w:tcPr>
            <w:tcW w:w="1152" w:type="dxa"/>
            <w:tcBorders>
              <w:top w:val="nil"/>
              <w:left w:val="single" w:sz="4" w:space="0" w:color="auto"/>
              <w:bottom w:val="single" w:sz="4" w:space="0" w:color="auto"/>
              <w:right w:val="single" w:sz="4" w:space="0" w:color="auto"/>
            </w:tcBorders>
            <w:shd w:val="clear" w:color="auto" w:fill="auto"/>
            <w:vAlign w:val="center"/>
            <w:hideMark/>
          </w:tcPr>
          <w:p w14:paraId="20E4B9A1"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Anstieg in %</w:t>
            </w:r>
          </w:p>
        </w:tc>
        <w:tc>
          <w:tcPr>
            <w:tcW w:w="788" w:type="dxa"/>
            <w:tcBorders>
              <w:top w:val="nil"/>
              <w:left w:val="nil"/>
              <w:bottom w:val="single" w:sz="4" w:space="0" w:color="auto"/>
              <w:right w:val="single" w:sz="4" w:space="0" w:color="auto"/>
            </w:tcBorders>
            <w:shd w:val="clear" w:color="auto" w:fill="auto"/>
            <w:noWrap/>
            <w:vAlign w:val="center"/>
            <w:hideMark/>
          </w:tcPr>
          <w:p w14:paraId="01B21542"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68,3%</w:t>
            </w:r>
          </w:p>
        </w:tc>
        <w:tc>
          <w:tcPr>
            <w:tcW w:w="924" w:type="dxa"/>
            <w:tcBorders>
              <w:top w:val="nil"/>
              <w:left w:val="nil"/>
              <w:bottom w:val="single" w:sz="4" w:space="0" w:color="auto"/>
              <w:right w:val="single" w:sz="4" w:space="0" w:color="auto"/>
            </w:tcBorders>
            <w:shd w:val="clear" w:color="auto" w:fill="auto"/>
            <w:noWrap/>
            <w:vAlign w:val="center"/>
            <w:hideMark/>
          </w:tcPr>
          <w:p w14:paraId="27E62832"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-17,6%</w:t>
            </w:r>
          </w:p>
        </w:tc>
        <w:tc>
          <w:tcPr>
            <w:tcW w:w="924" w:type="dxa"/>
            <w:tcBorders>
              <w:top w:val="nil"/>
              <w:left w:val="nil"/>
              <w:bottom w:val="single" w:sz="4" w:space="0" w:color="auto"/>
              <w:right w:val="single" w:sz="4" w:space="0" w:color="auto"/>
            </w:tcBorders>
            <w:shd w:val="clear" w:color="auto" w:fill="auto"/>
            <w:noWrap/>
            <w:vAlign w:val="center"/>
            <w:hideMark/>
          </w:tcPr>
          <w:p w14:paraId="43A0C7E1"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77,3%</w:t>
            </w:r>
          </w:p>
        </w:tc>
        <w:tc>
          <w:tcPr>
            <w:tcW w:w="924" w:type="dxa"/>
            <w:tcBorders>
              <w:top w:val="nil"/>
              <w:left w:val="nil"/>
              <w:bottom w:val="single" w:sz="4" w:space="0" w:color="auto"/>
              <w:right w:val="single" w:sz="4" w:space="0" w:color="auto"/>
            </w:tcBorders>
            <w:shd w:val="clear" w:color="auto" w:fill="auto"/>
            <w:noWrap/>
            <w:vAlign w:val="center"/>
            <w:hideMark/>
          </w:tcPr>
          <w:p w14:paraId="0A20D8AF"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-90,6%</w:t>
            </w:r>
          </w:p>
        </w:tc>
        <w:tc>
          <w:tcPr>
            <w:tcW w:w="924" w:type="dxa"/>
            <w:tcBorders>
              <w:top w:val="nil"/>
              <w:left w:val="nil"/>
              <w:bottom w:val="single" w:sz="4" w:space="0" w:color="auto"/>
              <w:right w:val="single" w:sz="4" w:space="0" w:color="auto"/>
            </w:tcBorders>
            <w:shd w:val="clear" w:color="auto" w:fill="auto"/>
            <w:noWrap/>
            <w:vAlign w:val="center"/>
            <w:hideMark/>
          </w:tcPr>
          <w:p w14:paraId="2925722A"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77,7%</w:t>
            </w:r>
          </w:p>
        </w:tc>
        <w:tc>
          <w:tcPr>
            <w:tcW w:w="924" w:type="dxa"/>
            <w:tcBorders>
              <w:top w:val="nil"/>
              <w:left w:val="nil"/>
              <w:bottom w:val="single" w:sz="4" w:space="0" w:color="auto"/>
              <w:right w:val="single" w:sz="4" w:space="0" w:color="auto"/>
            </w:tcBorders>
            <w:shd w:val="clear" w:color="auto" w:fill="auto"/>
            <w:noWrap/>
            <w:vAlign w:val="center"/>
            <w:hideMark/>
          </w:tcPr>
          <w:p w14:paraId="1C997EC4"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100,0%</w:t>
            </w:r>
          </w:p>
        </w:tc>
        <w:tc>
          <w:tcPr>
            <w:tcW w:w="924" w:type="dxa"/>
            <w:tcBorders>
              <w:top w:val="nil"/>
              <w:left w:val="nil"/>
              <w:bottom w:val="single" w:sz="4" w:space="0" w:color="auto"/>
              <w:right w:val="single" w:sz="4" w:space="0" w:color="auto"/>
            </w:tcBorders>
            <w:shd w:val="clear" w:color="auto" w:fill="auto"/>
            <w:noWrap/>
            <w:vAlign w:val="center"/>
            <w:hideMark/>
          </w:tcPr>
          <w:p w14:paraId="47A0DFF2"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950,0%</w:t>
            </w:r>
          </w:p>
        </w:tc>
        <w:tc>
          <w:tcPr>
            <w:tcW w:w="924" w:type="dxa"/>
            <w:tcBorders>
              <w:top w:val="nil"/>
              <w:left w:val="nil"/>
              <w:bottom w:val="single" w:sz="4" w:space="0" w:color="auto"/>
              <w:right w:val="single" w:sz="4" w:space="0" w:color="auto"/>
            </w:tcBorders>
            <w:shd w:val="clear" w:color="auto" w:fill="auto"/>
            <w:noWrap/>
            <w:vAlign w:val="center"/>
            <w:hideMark/>
          </w:tcPr>
          <w:p w14:paraId="01BC3058"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-24,1%</w:t>
            </w:r>
          </w:p>
        </w:tc>
        <w:tc>
          <w:tcPr>
            <w:tcW w:w="924" w:type="dxa"/>
            <w:tcBorders>
              <w:top w:val="nil"/>
              <w:left w:val="nil"/>
              <w:bottom w:val="single" w:sz="4" w:space="0" w:color="auto"/>
              <w:right w:val="single" w:sz="4" w:space="0" w:color="auto"/>
            </w:tcBorders>
            <w:shd w:val="clear" w:color="auto" w:fill="auto"/>
            <w:noWrap/>
            <w:vAlign w:val="center"/>
            <w:hideMark/>
          </w:tcPr>
          <w:p w14:paraId="2B9742E3"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58,5%</w:t>
            </w:r>
          </w:p>
        </w:tc>
      </w:tr>
      <w:tr w:rsidR="00337AE0" w:rsidRPr="00E11954" w14:paraId="1F14B0AD" w14:textId="77777777" w:rsidTr="00337AE0">
        <w:trPr>
          <w:trHeight w:val="263"/>
        </w:trPr>
        <w:tc>
          <w:tcPr>
            <w:tcW w:w="1152" w:type="dxa"/>
            <w:tcBorders>
              <w:top w:val="nil"/>
              <w:left w:val="nil"/>
              <w:bottom w:val="nil"/>
              <w:right w:val="nil"/>
            </w:tcBorders>
            <w:shd w:val="clear" w:color="auto" w:fill="auto"/>
            <w:noWrap/>
            <w:vAlign w:val="center"/>
            <w:hideMark/>
          </w:tcPr>
          <w:p w14:paraId="1184E88D" w14:textId="77777777" w:rsidR="00337AE0" w:rsidRPr="00E11954" w:rsidRDefault="00337AE0" w:rsidP="00337AE0">
            <w:pPr>
              <w:jc w:val="center"/>
              <w:rPr>
                <w:rFonts w:asciiTheme="minorHAnsi" w:hAnsiTheme="minorHAnsi"/>
                <w:color w:val="000000"/>
                <w:sz w:val="20"/>
                <w:szCs w:val="20"/>
                <w:lang w:eastAsia="de-DE"/>
              </w:rPr>
            </w:pPr>
          </w:p>
        </w:tc>
        <w:tc>
          <w:tcPr>
            <w:tcW w:w="788" w:type="dxa"/>
            <w:tcBorders>
              <w:top w:val="nil"/>
              <w:left w:val="nil"/>
              <w:bottom w:val="nil"/>
              <w:right w:val="nil"/>
            </w:tcBorders>
            <w:shd w:val="clear" w:color="auto" w:fill="auto"/>
            <w:noWrap/>
            <w:vAlign w:val="bottom"/>
            <w:hideMark/>
          </w:tcPr>
          <w:p w14:paraId="32DA2850" w14:textId="77777777" w:rsidR="00337AE0" w:rsidRPr="00E11954" w:rsidRDefault="00337AE0" w:rsidP="00337AE0">
            <w:pPr>
              <w:jc w:val="center"/>
              <w:rPr>
                <w:rFonts w:asciiTheme="minorHAnsi" w:hAnsiTheme="minorHAnsi"/>
                <w:sz w:val="20"/>
                <w:szCs w:val="20"/>
                <w:lang w:eastAsia="de-DE"/>
              </w:rPr>
            </w:pPr>
          </w:p>
        </w:tc>
        <w:tc>
          <w:tcPr>
            <w:tcW w:w="924" w:type="dxa"/>
            <w:tcBorders>
              <w:top w:val="nil"/>
              <w:left w:val="nil"/>
              <w:bottom w:val="nil"/>
              <w:right w:val="nil"/>
            </w:tcBorders>
            <w:shd w:val="clear" w:color="auto" w:fill="auto"/>
            <w:noWrap/>
            <w:vAlign w:val="bottom"/>
            <w:hideMark/>
          </w:tcPr>
          <w:p w14:paraId="76495CA7" w14:textId="77777777" w:rsidR="00337AE0" w:rsidRPr="00E11954" w:rsidRDefault="00337AE0" w:rsidP="00337AE0">
            <w:pPr>
              <w:jc w:val="center"/>
              <w:rPr>
                <w:rFonts w:asciiTheme="minorHAnsi" w:hAnsiTheme="minorHAnsi"/>
                <w:sz w:val="20"/>
                <w:szCs w:val="20"/>
                <w:lang w:eastAsia="de-DE"/>
              </w:rPr>
            </w:pPr>
          </w:p>
        </w:tc>
        <w:tc>
          <w:tcPr>
            <w:tcW w:w="924" w:type="dxa"/>
            <w:tcBorders>
              <w:top w:val="nil"/>
              <w:left w:val="nil"/>
              <w:bottom w:val="nil"/>
              <w:right w:val="nil"/>
            </w:tcBorders>
            <w:shd w:val="clear" w:color="auto" w:fill="auto"/>
            <w:noWrap/>
            <w:vAlign w:val="bottom"/>
            <w:hideMark/>
          </w:tcPr>
          <w:p w14:paraId="77745977" w14:textId="77777777" w:rsidR="00337AE0" w:rsidRPr="00E11954" w:rsidRDefault="00337AE0" w:rsidP="00337AE0">
            <w:pPr>
              <w:jc w:val="center"/>
              <w:rPr>
                <w:rFonts w:asciiTheme="minorHAnsi" w:hAnsiTheme="minorHAnsi"/>
                <w:sz w:val="20"/>
                <w:szCs w:val="20"/>
                <w:lang w:eastAsia="de-DE"/>
              </w:rPr>
            </w:pPr>
          </w:p>
        </w:tc>
        <w:tc>
          <w:tcPr>
            <w:tcW w:w="924" w:type="dxa"/>
            <w:tcBorders>
              <w:top w:val="nil"/>
              <w:left w:val="nil"/>
              <w:bottom w:val="nil"/>
              <w:right w:val="nil"/>
            </w:tcBorders>
            <w:shd w:val="clear" w:color="auto" w:fill="auto"/>
            <w:noWrap/>
            <w:vAlign w:val="bottom"/>
            <w:hideMark/>
          </w:tcPr>
          <w:p w14:paraId="45993286" w14:textId="77777777" w:rsidR="00337AE0" w:rsidRPr="00E11954" w:rsidRDefault="00337AE0" w:rsidP="00337AE0">
            <w:pPr>
              <w:jc w:val="center"/>
              <w:rPr>
                <w:rFonts w:asciiTheme="minorHAnsi" w:hAnsiTheme="minorHAnsi"/>
                <w:sz w:val="20"/>
                <w:szCs w:val="20"/>
                <w:lang w:eastAsia="de-DE"/>
              </w:rPr>
            </w:pPr>
          </w:p>
        </w:tc>
        <w:tc>
          <w:tcPr>
            <w:tcW w:w="924" w:type="dxa"/>
            <w:tcBorders>
              <w:top w:val="nil"/>
              <w:left w:val="nil"/>
              <w:bottom w:val="nil"/>
              <w:right w:val="nil"/>
            </w:tcBorders>
            <w:shd w:val="clear" w:color="auto" w:fill="auto"/>
            <w:noWrap/>
            <w:vAlign w:val="bottom"/>
            <w:hideMark/>
          </w:tcPr>
          <w:p w14:paraId="2134281B" w14:textId="77777777" w:rsidR="00337AE0" w:rsidRPr="00E11954" w:rsidRDefault="00337AE0" w:rsidP="00337AE0">
            <w:pPr>
              <w:jc w:val="center"/>
              <w:rPr>
                <w:rFonts w:asciiTheme="minorHAnsi" w:hAnsiTheme="minorHAnsi"/>
                <w:sz w:val="20"/>
                <w:szCs w:val="20"/>
                <w:lang w:eastAsia="de-DE"/>
              </w:rPr>
            </w:pPr>
          </w:p>
        </w:tc>
        <w:tc>
          <w:tcPr>
            <w:tcW w:w="924" w:type="dxa"/>
            <w:tcBorders>
              <w:top w:val="nil"/>
              <w:left w:val="nil"/>
              <w:bottom w:val="nil"/>
              <w:right w:val="nil"/>
            </w:tcBorders>
            <w:shd w:val="clear" w:color="auto" w:fill="auto"/>
            <w:noWrap/>
            <w:vAlign w:val="bottom"/>
            <w:hideMark/>
          </w:tcPr>
          <w:p w14:paraId="68F35D16" w14:textId="77777777" w:rsidR="00337AE0" w:rsidRPr="00E11954" w:rsidRDefault="00337AE0" w:rsidP="00337AE0">
            <w:pPr>
              <w:jc w:val="center"/>
              <w:rPr>
                <w:rFonts w:asciiTheme="minorHAnsi" w:hAnsiTheme="minorHAnsi"/>
                <w:sz w:val="20"/>
                <w:szCs w:val="20"/>
                <w:lang w:eastAsia="de-DE"/>
              </w:rPr>
            </w:pPr>
          </w:p>
        </w:tc>
        <w:tc>
          <w:tcPr>
            <w:tcW w:w="924" w:type="dxa"/>
            <w:tcBorders>
              <w:top w:val="nil"/>
              <w:left w:val="nil"/>
              <w:bottom w:val="nil"/>
              <w:right w:val="nil"/>
            </w:tcBorders>
            <w:shd w:val="clear" w:color="auto" w:fill="auto"/>
            <w:noWrap/>
            <w:vAlign w:val="bottom"/>
            <w:hideMark/>
          </w:tcPr>
          <w:p w14:paraId="5B47078E" w14:textId="77777777" w:rsidR="00337AE0" w:rsidRPr="00E11954" w:rsidRDefault="00337AE0" w:rsidP="00337AE0">
            <w:pPr>
              <w:jc w:val="center"/>
              <w:rPr>
                <w:rFonts w:asciiTheme="minorHAnsi" w:hAnsiTheme="minorHAnsi"/>
                <w:sz w:val="20"/>
                <w:szCs w:val="20"/>
                <w:lang w:eastAsia="de-DE"/>
              </w:rPr>
            </w:pPr>
          </w:p>
        </w:tc>
        <w:tc>
          <w:tcPr>
            <w:tcW w:w="924" w:type="dxa"/>
            <w:tcBorders>
              <w:top w:val="nil"/>
              <w:left w:val="nil"/>
              <w:bottom w:val="nil"/>
              <w:right w:val="nil"/>
            </w:tcBorders>
            <w:shd w:val="clear" w:color="auto" w:fill="auto"/>
            <w:noWrap/>
            <w:vAlign w:val="bottom"/>
            <w:hideMark/>
          </w:tcPr>
          <w:p w14:paraId="4EF9C85F" w14:textId="77777777" w:rsidR="00337AE0" w:rsidRPr="00E11954" w:rsidRDefault="00337AE0" w:rsidP="00337AE0">
            <w:pPr>
              <w:jc w:val="center"/>
              <w:rPr>
                <w:rFonts w:asciiTheme="minorHAnsi" w:hAnsiTheme="minorHAnsi"/>
                <w:sz w:val="20"/>
                <w:szCs w:val="20"/>
                <w:lang w:eastAsia="de-DE"/>
              </w:rPr>
            </w:pPr>
          </w:p>
        </w:tc>
        <w:tc>
          <w:tcPr>
            <w:tcW w:w="924" w:type="dxa"/>
            <w:tcBorders>
              <w:top w:val="nil"/>
              <w:left w:val="nil"/>
              <w:bottom w:val="nil"/>
              <w:right w:val="nil"/>
            </w:tcBorders>
            <w:shd w:val="clear" w:color="auto" w:fill="auto"/>
            <w:noWrap/>
            <w:vAlign w:val="bottom"/>
            <w:hideMark/>
          </w:tcPr>
          <w:p w14:paraId="5F88D308" w14:textId="77777777" w:rsidR="00337AE0" w:rsidRPr="00E11954" w:rsidRDefault="00337AE0" w:rsidP="00337AE0">
            <w:pPr>
              <w:jc w:val="center"/>
              <w:rPr>
                <w:rFonts w:asciiTheme="minorHAnsi" w:hAnsiTheme="minorHAnsi"/>
                <w:sz w:val="20"/>
                <w:szCs w:val="20"/>
                <w:lang w:eastAsia="de-DE"/>
              </w:rPr>
            </w:pPr>
          </w:p>
        </w:tc>
      </w:tr>
      <w:tr w:rsidR="00337AE0" w:rsidRPr="00E11954" w14:paraId="70E5C4F2" w14:textId="77777777" w:rsidTr="00337AE0">
        <w:trPr>
          <w:trHeight w:val="263"/>
        </w:trPr>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A9D5C"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 </w:t>
            </w:r>
          </w:p>
        </w:tc>
        <w:tc>
          <w:tcPr>
            <w:tcW w:w="788" w:type="dxa"/>
            <w:tcBorders>
              <w:top w:val="single" w:sz="4" w:space="0" w:color="auto"/>
              <w:left w:val="nil"/>
              <w:bottom w:val="single" w:sz="4" w:space="0" w:color="auto"/>
              <w:right w:val="single" w:sz="4" w:space="0" w:color="auto"/>
            </w:tcBorders>
            <w:shd w:val="clear" w:color="auto" w:fill="auto"/>
            <w:noWrap/>
            <w:vAlign w:val="bottom"/>
            <w:hideMark/>
          </w:tcPr>
          <w:p w14:paraId="3303BB53"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NI</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14:paraId="31361E05"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NW</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14:paraId="042A6882"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RP</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14:paraId="69F7E9AA"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SL</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14:paraId="66CBFF90"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SN</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14:paraId="3B182B3A"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ST</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14:paraId="293F29D6"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SH</w:t>
            </w:r>
          </w:p>
        </w:tc>
        <w:tc>
          <w:tcPr>
            <w:tcW w:w="924" w:type="dxa"/>
            <w:tcBorders>
              <w:top w:val="single" w:sz="4" w:space="0" w:color="auto"/>
              <w:left w:val="nil"/>
              <w:bottom w:val="single" w:sz="4" w:space="0" w:color="auto"/>
              <w:right w:val="single" w:sz="4" w:space="0" w:color="auto"/>
            </w:tcBorders>
            <w:shd w:val="clear" w:color="auto" w:fill="auto"/>
            <w:noWrap/>
            <w:vAlign w:val="bottom"/>
            <w:hideMark/>
          </w:tcPr>
          <w:p w14:paraId="7734C171"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TH</w:t>
            </w:r>
          </w:p>
        </w:tc>
        <w:tc>
          <w:tcPr>
            <w:tcW w:w="924" w:type="dxa"/>
            <w:tcBorders>
              <w:top w:val="nil"/>
              <w:left w:val="nil"/>
              <w:bottom w:val="nil"/>
              <w:right w:val="nil"/>
            </w:tcBorders>
            <w:shd w:val="clear" w:color="auto" w:fill="auto"/>
            <w:noWrap/>
            <w:vAlign w:val="bottom"/>
            <w:hideMark/>
          </w:tcPr>
          <w:p w14:paraId="3DEE0FED" w14:textId="77777777" w:rsidR="00337AE0" w:rsidRPr="00E11954" w:rsidRDefault="00337AE0" w:rsidP="00337AE0">
            <w:pPr>
              <w:jc w:val="center"/>
              <w:rPr>
                <w:rFonts w:asciiTheme="minorHAnsi" w:hAnsiTheme="minorHAnsi"/>
                <w:color w:val="000000"/>
                <w:sz w:val="20"/>
                <w:szCs w:val="20"/>
                <w:lang w:eastAsia="de-DE"/>
              </w:rPr>
            </w:pPr>
          </w:p>
        </w:tc>
      </w:tr>
      <w:tr w:rsidR="00337AE0" w:rsidRPr="00E11954" w14:paraId="21565C62" w14:textId="77777777" w:rsidTr="00337AE0">
        <w:trPr>
          <w:trHeight w:val="263"/>
        </w:trPr>
        <w:tc>
          <w:tcPr>
            <w:tcW w:w="1152" w:type="dxa"/>
            <w:tcBorders>
              <w:top w:val="nil"/>
              <w:left w:val="single" w:sz="4" w:space="0" w:color="auto"/>
              <w:bottom w:val="single" w:sz="4" w:space="0" w:color="auto"/>
              <w:right w:val="single" w:sz="4" w:space="0" w:color="auto"/>
            </w:tcBorders>
            <w:shd w:val="clear" w:color="auto" w:fill="auto"/>
            <w:noWrap/>
            <w:vAlign w:val="center"/>
            <w:hideMark/>
          </w:tcPr>
          <w:p w14:paraId="39C16D8D"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2008</w:t>
            </w:r>
          </w:p>
        </w:tc>
        <w:tc>
          <w:tcPr>
            <w:tcW w:w="788" w:type="dxa"/>
            <w:tcBorders>
              <w:top w:val="nil"/>
              <w:left w:val="nil"/>
              <w:bottom w:val="single" w:sz="4" w:space="0" w:color="auto"/>
              <w:right w:val="single" w:sz="4" w:space="0" w:color="auto"/>
            </w:tcBorders>
            <w:shd w:val="clear" w:color="auto" w:fill="auto"/>
            <w:noWrap/>
            <w:vAlign w:val="bottom"/>
            <w:hideMark/>
          </w:tcPr>
          <w:p w14:paraId="4C949AF4"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267</w:t>
            </w:r>
          </w:p>
        </w:tc>
        <w:tc>
          <w:tcPr>
            <w:tcW w:w="924" w:type="dxa"/>
            <w:tcBorders>
              <w:top w:val="nil"/>
              <w:left w:val="nil"/>
              <w:bottom w:val="single" w:sz="4" w:space="0" w:color="auto"/>
              <w:right w:val="single" w:sz="4" w:space="0" w:color="auto"/>
            </w:tcBorders>
            <w:shd w:val="clear" w:color="auto" w:fill="auto"/>
            <w:noWrap/>
            <w:vAlign w:val="bottom"/>
            <w:hideMark/>
          </w:tcPr>
          <w:p w14:paraId="7C096F95"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156</w:t>
            </w:r>
          </w:p>
        </w:tc>
        <w:tc>
          <w:tcPr>
            <w:tcW w:w="924" w:type="dxa"/>
            <w:tcBorders>
              <w:top w:val="nil"/>
              <w:left w:val="nil"/>
              <w:bottom w:val="single" w:sz="4" w:space="0" w:color="auto"/>
              <w:right w:val="single" w:sz="4" w:space="0" w:color="auto"/>
            </w:tcBorders>
            <w:shd w:val="clear" w:color="auto" w:fill="auto"/>
            <w:noWrap/>
            <w:vAlign w:val="bottom"/>
            <w:hideMark/>
          </w:tcPr>
          <w:p w14:paraId="110AAB61"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52</w:t>
            </w:r>
          </w:p>
        </w:tc>
        <w:tc>
          <w:tcPr>
            <w:tcW w:w="924" w:type="dxa"/>
            <w:tcBorders>
              <w:top w:val="nil"/>
              <w:left w:val="nil"/>
              <w:bottom w:val="single" w:sz="4" w:space="0" w:color="auto"/>
              <w:right w:val="single" w:sz="4" w:space="0" w:color="auto"/>
            </w:tcBorders>
            <w:shd w:val="clear" w:color="auto" w:fill="auto"/>
            <w:noWrap/>
            <w:vAlign w:val="bottom"/>
            <w:hideMark/>
          </w:tcPr>
          <w:p w14:paraId="615D72A4"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10</w:t>
            </w:r>
          </w:p>
        </w:tc>
        <w:tc>
          <w:tcPr>
            <w:tcW w:w="924" w:type="dxa"/>
            <w:tcBorders>
              <w:top w:val="nil"/>
              <w:left w:val="nil"/>
              <w:bottom w:val="single" w:sz="4" w:space="0" w:color="auto"/>
              <w:right w:val="single" w:sz="4" w:space="0" w:color="auto"/>
            </w:tcBorders>
            <w:shd w:val="clear" w:color="auto" w:fill="auto"/>
            <w:noWrap/>
            <w:vAlign w:val="bottom"/>
            <w:hideMark/>
          </w:tcPr>
          <w:p w14:paraId="5903E594"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66</w:t>
            </w:r>
          </w:p>
        </w:tc>
        <w:tc>
          <w:tcPr>
            <w:tcW w:w="924" w:type="dxa"/>
            <w:tcBorders>
              <w:top w:val="nil"/>
              <w:left w:val="nil"/>
              <w:bottom w:val="single" w:sz="4" w:space="0" w:color="auto"/>
              <w:right w:val="single" w:sz="4" w:space="0" w:color="auto"/>
            </w:tcBorders>
            <w:shd w:val="clear" w:color="auto" w:fill="auto"/>
            <w:noWrap/>
            <w:vAlign w:val="bottom"/>
            <w:hideMark/>
          </w:tcPr>
          <w:p w14:paraId="058B3D1B"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25</w:t>
            </w:r>
          </w:p>
        </w:tc>
        <w:tc>
          <w:tcPr>
            <w:tcW w:w="924" w:type="dxa"/>
            <w:tcBorders>
              <w:top w:val="nil"/>
              <w:left w:val="nil"/>
              <w:bottom w:val="single" w:sz="4" w:space="0" w:color="auto"/>
              <w:right w:val="single" w:sz="4" w:space="0" w:color="auto"/>
            </w:tcBorders>
            <w:shd w:val="clear" w:color="auto" w:fill="auto"/>
            <w:noWrap/>
            <w:vAlign w:val="bottom"/>
            <w:hideMark/>
          </w:tcPr>
          <w:p w14:paraId="49B3DC38"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10</w:t>
            </w:r>
          </w:p>
        </w:tc>
        <w:tc>
          <w:tcPr>
            <w:tcW w:w="924" w:type="dxa"/>
            <w:tcBorders>
              <w:top w:val="nil"/>
              <w:left w:val="nil"/>
              <w:bottom w:val="single" w:sz="4" w:space="0" w:color="auto"/>
              <w:right w:val="single" w:sz="4" w:space="0" w:color="auto"/>
            </w:tcBorders>
            <w:shd w:val="clear" w:color="auto" w:fill="auto"/>
            <w:noWrap/>
            <w:vAlign w:val="bottom"/>
            <w:hideMark/>
          </w:tcPr>
          <w:p w14:paraId="14143F04"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79</w:t>
            </w:r>
          </w:p>
        </w:tc>
        <w:tc>
          <w:tcPr>
            <w:tcW w:w="924" w:type="dxa"/>
            <w:tcBorders>
              <w:top w:val="nil"/>
              <w:left w:val="nil"/>
              <w:bottom w:val="nil"/>
              <w:right w:val="nil"/>
            </w:tcBorders>
            <w:shd w:val="clear" w:color="auto" w:fill="auto"/>
            <w:noWrap/>
            <w:vAlign w:val="bottom"/>
            <w:hideMark/>
          </w:tcPr>
          <w:p w14:paraId="67C23ACB" w14:textId="77777777" w:rsidR="00337AE0" w:rsidRPr="00E11954" w:rsidRDefault="00337AE0" w:rsidP="00337AE0">
            <w:pPr>
              <w:jc w:val="center"/>
              <w:rPr>
                <w:rFonts w:asciiTheme="minorHAnsi" w:hAnsiTheme="minorHAnsi"/>
                <w:color w:val="000000"/>
                <w:sz w:val="20"/>
                <w:szCs w:val="20"/>
                <w:lang w:eastAsia="de-DE"/>
              </w:rPr>
            </w:pPr>
          </w:p>
        </w:tc>
      </w:tr>
      <w:tr w:rsidR="00337AE0" w:rsidRPr="00E11954" w14:paraId="30C4325D" w14:textId="77777777" w:rsidTr="00337AE0">
        <w:trPr>
          <w:trHeight w:val="263"/>
        </w:trPr>
        <w:tc>
          <w:tcPr>
            <w:tcW w:w="1152" w:type="dxa"/>
            <w:tcBorders>
              <w:top w:val="nil"/>
              <w:left w:val="single" w:sz="4" w:space="0" w:color="auto"/>
              <w:bottom w:val="single" w:sz="4" w:space="0" w:color="auto"/>
              <w:right w:val="single" w:sz="4" w:space="0" w:color="auto"/>
            </w:tcBorders>
            <w:shd w:val="clear" w:color="auto" w:fill="auto"/>
            <w:noWrap/>
            <w:vAlign w:val="center"/>
            <w:hideMark/>
          </w:tcPr>
          <w:p w14:paraId="0922DEE4"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2018</w:t>
            </w:r>
          </w:p>
        </w:tc>
        <w:tc>
          <w:tcPr>
            <w:tcW w:w="788" w:type="dxa"/>
            <w:tcBorders>
              <w:top w:val="nil"/>
              <w:left w:val="nil"/>
              <w:bottom w:val="single" w:sz="4" w:space="0" w:color="auto"/>
              <w:right w:val="single" w:sz="4" w:space="0" w:color="auto"/>
            </w:tcBorders>
            <w:shd w:val="clear" w:color="auto" w:fill="auto"/>
            <w:noWrap/>
            <w:vAlign w:val="bottom"/>
            <w:hideMark/>
          </w:tcPr>
          <w:p w14:paraId="19CD88A7"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85</w:t>
            </w:r>
          </w:p>
        </w:tc>
        <w:tc>
          <w:tcPr>
            <w:tcW w:w="924" w:type="dxa"/>
            <w:tcBorders>
              <w:top w:val="nil"/>
              <w:left w:val="nil"/>
              <w:bottom w:val="single" w:sz="4" w:space="0" w:color="auto"/>
              <w:right w:val="single" w:sz="4" w:space="0" w:color="auto"/>
            </w:tcBorders>
            <w:shd w:val="clear" w:color="auto" w:fill="auto"/>
            <w:noWrap/>
            <w:vAlign w:val="bottom"/>
            <w:hideMark/>
          </w:tcPr>
          <w:p w14:paraId="7D002E81"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883</w:t>
            </w:r>
          </w:p>
        </w:tc>
        <w:tc>
          <w:tcPr>
            <w:tcW w:w="924" w:type="dxa"/>
            <w:tcBorders>
              <w:top w:val="nil"/>
              <w:left w:val="nil"/>
              <w:bottom w:val="single" w:sz="4" w:space="0" w:color="auto"/>
              <w:right w:val="single" w:sz="4" w:space="0" w:color="auto"/>
            </w:tcBorders>
            <w:shd w:val="clear" w:color="auto" w:fill="auto"/>
            <w:noWrap/>
            <w:vAlign w:val="bottom"/>
            <w:hideMark/>
          </w:tcPr>
          <w:p w14:paraId="0B0501C7"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19</w:t>
            </w:r>
          </w:p>
        </w:tc>
        <w:tc>
          <w:tcPr>
            <w:tcW w:w="924" w:type="dxa"/>
            <w:tcBorders>
              <w:top w:val="nil"/>
              <w:left w:val="nil"/>
              <w:bottom w:val="single" w:sz="4" w:space="0" w:color="auto"/>
              <w:right w:val="single" w:sz="4" w:space="0" w:color="auto"/>
            </w:tcBorders>
            <w:shd w:val="clear" w:color="auto" w:fill="auto"/>
            <w:noWrap/>
            <w:vAlign w:val="bottom"/>
            <w:hideMark/>
          </w:tcPr>
          <w:p w14:paraId="5A21ECF5"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29</w:t>
            </w:r>
          </w:p>
        </w:tc>
        <w:tc>
          <w:tcPr>
            <w:tcW w:w="924" w:type="dxa"/>
            <w:tcBorders>
              <w:top w:val="nil"/>
              <w:left w:val="nil"/>
              <w:bottom w:val="single" w:sz="4" w:space="0" w:color="auto"/>
              <w:right w:val="single" w:sz="4" w:space="0" w:color="auto"/>
            </w:tcBorders>
            <w:shd w:val="clear" w:color="auto" w:fill="auto"/>
            <w:noWrap/>
            <w:vAlign w:val="bottom"/>
            <w:hideMark/>
          </w:tcPr>
          <w:p w14:paraId="628C5FA6"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146</w:t>
            </w:r>
          </w:p>
        </w:tc>
        <w:tc>
          <w:tcPr>
            <w:tcW w:w="924" w:type="dxa"/>
            <w:tcBorders>
              <w:top w:val="nil"/>
              <w:left w:val="nil"/>
              <w:bottom w:val="single" w:sz="4" w:space="0" w:color="auto"/>
              <w:right w:val="single" w:sz="4" w:space="0" w:color="auto"/>
            </w:tcBorders>
            <w:shd w:val="clear" w:color="auto" w:fill="auto"/>
            <w:noWrap/>
            <w:vAlign w:val="bottom"/>
            <w:hideMark/>
          </w:tcPr>
          <w:p w14:paraId="3E3E4BAE"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14</w:t>
            </w:r>
          </w:p>
        </w:tc>
        <w:tc>
          <w:tcPr>
            <w:tcW w:w="924" w:type="dxa"/>
            <w:tcBorders>
              <w:top w:val="nil"/>
              <w:left w:val="nil"/>
              <w:bottom w:val="single" w:sz="4" w:space="0" w:color="auto"/>
              <w:right w:val="single" w:sz="4" w:space="0" w:color="auto"/>
            </w:tcBorders>
            <w:shd w:val="clear" w:color="auto" w:fill="auto"/>
            <w:noWrap/>
            <w:vAlign w:val="bottom"/>
            <w:hideMark/>
          </w:tcPr>
          <w:p w14:paraId="76EA2D05"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24</w:t>
            </w:r>
          </w:p>
        </w:tc>
        <w:tc>
          <w:tcPr>
            <w:tcW w:w="924" w:type="dxa"/>
            <w:tcBorders>
              <w:top w:val="nil"/>
              <w:left w:val="nil"/>
              <w:bottom w:val="single" w:sz="4" w:space="0" w:color="auto"/>
              <w:right w:val="single" w:sz="4" w:space="0" w:color="auto"/>
            </w:tcBorders>
            <w:shd w:val="clear" w:color="auto" w:fill="auto"/>
            <w:noWrap/>
            <w:vAlign w:val="bottom"/>
            <w:hideMark/>
          </w:tcPr>
          <w:p w14:paraId="10CE1EB7"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114</w:t>
            </w:r>
          </w:p>
        </w:tc>
        <w:tc>
          <w:tcPr>
            <w:tcW w:w="924" w:type="dxa"/>
            <w:tcBorders>
              <w:top w:val="nil"/>
              <w:left w:val="nil"/>
              <w:bottom w:val="nil"/>
              <w:right w:val="nil"/>
            </w:tcBorders>
            <w:shd w:val="clear" w:color="auto" w:fill="auto"/>
            <w:noWrap/>
            <w:vAlign w:val="bottom"/>
            <w:hideMark/>
          </w:tcPr>
          <w:p w14:paraId="4E7D1CBC" w14:textId="77777777" w:rsidR="00337AE0" w:rsidRPr="00E11954" w:rsidRDefault="00337AE0" w:rsidP="00337AE0">
            <w:pPr>
              <w:jc w:val="center"/>
              <w:rPr>
                <w:rFonts w:asciiTheme="minorHAnsi" w:hAnsiTheme="minorHAnsi"/>
                <w:color w:val="000000"/>
                <w:sz w:val="20"/>
                <w:szCs w:val="20"/>
                <w:lang w:eastAsia="de-DE"/>
              </w:rPr>
            </w:pPr>
          </w:p>
        </w:tc>
      </w:tr>
      <w:tr w:rsidR="00337AE0" w:rsidRPr="00E11954" w14:paraId="19E8034B" w14:textId="77777777" w:rsidTr="00337AE0">
        <w:trPr>
          <w:trHeight w:val="263"/>
        </w:trPr>
        <w:tc>
          <w:tcPr>
            <w:tcW w:w="1152" w:type="dxa"/>
            <w:tcBorders>
              <w:top w:val="nil"/>
              <w:left w:val="single" w:sz="4" w:space="0" w:color="auto"/>
              <w:bottom w:val="single" w:sz="4" w:space="0" w:color="auto"/>
              <w:right w:val="single" w:sz="4" w:space="0" w:color="auto"/>
            </w:tcBorders>
            <w:shd w:val="clear" w:color="auto" w:fill="auto"/>
            <w:vAlign w:val="center"/>
            <w:hideMark/>
          </w:tcPr>
          <w:p w14:paraId="71CCD9FF"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Anstieg in %</w:t>
            </w:r>
          </w:p>
        </w:tc>
        <w:tc>
          <w:tcPr>
            <w:tcW w:w="788" w:type="dxa"/>
            <w:tcBorders>
              <w:top w:val="nil"/>
              <w:left w:val="nil"/>
              <w:bottom w:val="single" w:sz="4" w:space="0" w:color="auto"/>
              <w:right w:val="single" w:sz="4" w:space="0" w:color="auto"/>
            </w:tcBorders>
            <w:shd w:val="clear" w:color="auto" w:fill="auto"/>
            <w:noWrap/>
            <w:vAlign w:val="center"/>
            <w:hideMark/>
          </w:tcPr>
          <w:p w14:paraId="5AD3FF06"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-68,2%</w:t>
            </w:r>
          </w:p>
        </w:tc>
        <w:tc>
          <w:tcPr>
            <w:tcW w:w="924" w:type="dxa"/>
            <w:tcBorders>
              <w:top w:val="nil"/>
              <w:left w:val="nil"/>
              <w:bottom w:val="single" w:sz="4" w:space="0" w:color="auto"/>
              <w:right w:val="single" w:sz="4" w:space="0" w:color="auto"/>
            </w:tcBorders>
            <w:shd w:val="clear" w:color="auto" w:fill="auto"/>
            <w:noWrap/>
            <w:vAlign w:val="center"/>
            <w:hideMark/>
          </w:tcPr>
          <w:p w14:paraId="11EB7EE5"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466,0%</w:t>
            </w:r>
          </w:p>
        </w:tc>
        <w:tc>
          <w:tcPr>
            <w:tcW w:w="924" w:type="dxa"/>
            <w:tcBorders>
              <w:top w:val="nil"/>
              <w:left w:val="nil"/>
              <w:bottom w:val="single" w:sz="4" w:space="0" w:color="auto"/>
              <w:right w:val="single" w:sz="4" w:space="0" w:color="auto"/>
            </w:tcBorders>
            <w:shd w:val="clear" w:color="auto" w:fill="auto"/>
            <w:noWrap/>
            <w:vAlign w:val="center"/>
            <w:hideMark/>
          </w:tcPr>
          <w:p w14:paraId="126FD862"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-63,5%</w:t>
            </w:r>
          </w:p>
        </w:tc>
        <w:tc>
          <w:tcPr>
            <w:tcW w:w="924" w:type="dxa"/>
            <w:tcBorders>
              <w:top w:val="nil"/>
              <w:left w:val="nil"/>
              <w:bottom w:val="single" w:sz="4" w:space="0" w:color="auto"/>
              <w:right w:val="single" w:sz="4" w:space="0" w:color="auto"/>
            </w:tcBorders>
            <w:shd w:val="clear" w:color="auto" w:fill="auto"/>
            <w:noWrap/>
            <w:vAlign w:val="center"/>
            <w:hideMark/>
          </w:tcPr>
          <w:p w14:paraId="67CCDC20"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190,0%</w:t>
            </w:r>
          </w:p>
        </w:tc>
        <w:tc>
          <w:tcPr>
            <w:tcW w:w="924" w:type="dxa"/>
            <w:tcBorders>
              <w:top w:val="nil"/>
              <w:left w:val="nil"/>
              <w:bottom w:val="single" w:sz="4" w:space="0" w:color="auto"/>
              <w:right w:val="single" w:sz="4" w:space="0" w:color="auto"/>
            </w:tcBorders>
            <w:shd w:val="clear" w:color="auto" w:fill="auto"/>
            <w:noWrap/>
            <w:vAlign w:val="center"/>
            <w:hideMark/>
          </w:tcPr>
          <w:p w14:paraId="39259E21"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121,2%</w:t>
            </w:r>
          </w:p>
        </w:tc>
        <w:tc>
          <w:tcPr>
            <w:tcW w:w="924" w:type="dxa"/>
            <w:tcBorders>
              <w:top w:val="nil"/>
              <w:left w:val="nil"/>
              <w:bottom w:val="single" w:sz="4" w:space="0" w:color="auto"/>
              <w:right w:val="single" w:sz="4" w:space="0" w:color="auto"/>
            </w:tcBorders>
            <w:shd w:val="clear" w:color="auto" w:fill="auto"/>
            <w:noWrap/>
            <w:vAlign w:val="center"/>
            <w:hideMark/>
          </w:tcPr>
          <w:p w14:paraId="73301E0B"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-44,0%</w:t>
            </w:r>
          </w:p>
        </w:tc>
        <w:tc>
          <w:tcPr>
            <w:tcW w:w="924" w:type="dxa"/>
            <w:tcBorders>
              <w:top w:val="nil"/>
              <w:left w:val="nil"/>
              <w:bottom w:val="single" w:sz="4" w:space="0" w:color="auto"/>
              <w:right w:val="single" w:sz="4" w:space="0" w:color="auto"/>
            </w:tcBorders>
            <w:shd w:val="clear" w:color="auto" w:fill="auto"/>
            <w:noWrap/>
            <w:vAlign w:val="center"/>
            <w:hideMark/>
          </w:tcPr>
          <w:p w14:paraId="17FD85D5"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140,0%</w:t>
            </w:r>
          </w:p>
        </w:tc>
        <w:tc>
          <w:tcPr>
            <w:tcW w:w="924" w:type="dxa"/>
            <w:tcBorders>
              <w:top w:val="nil"/>
              <w:left w:val="nil"/>
              <w:bottom w:val="single" w:sz="4" w:space="0" w:color="auto"/>
              <w:right w:val="single" w:sz="4" w:space="0" w:color="auto"/>
            </w:tcBorders>
            <w:shd w:val="clear" w:color="auto" w:fill="auto"/>
            <w:noWrap/>
            <w:vAlign w:val="center"/>
            <w:hideMark/>
          </w:tcPr>
          <w:p w14:paraId="7403FD57"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44,3%</w:t>
            </w:r>
          </w:p>
        </w:tc>
        <w:tc>
          <w:tcPr>
            <w:tcW w:w="924" w:type="dxa"/>
            <w:tcBorders>
              <w:top w:val="nil"/>
              <w:left w:val="nil"/>
              <w:bottom w:val="nil"/>
              <w:right w:val="nil"/>
            </w:tcBorders>
            <w:shd w:val="clear" w:color="auto" w:fill="auto"/>
            <w:noWrap/>
            <w:vAlign w:val="bottom"/>
            <w:hideMark/>
          </w:tcPr>
          <w:p w14:paraId="581ADEF3" w14:textId="77777777" w:rsidR="00337AE0" w:rsidRPr="00E11954" w:rsidRDefault="00337AE0" w:rsidP="00337AE0">
            <w:pPr>
              <w:jc w:val="center"/>
              <w:rPr>
                <w:rFonts w:asciiTheme="minorHAnsi" w:hAnsiTheme="minorHAnsi"/>
                <w:color w:val="000000"/>
                <w:sz w:val="20"/>
                <w:szCs w:val="20"/>
                <w:lang w:eastAsia="de-DE"/>
              </w:rPr>
            </w:pPr>
          </w:p>
        </w:tc>
      </w:tr>
    </w:tbl>
    <w:p w14:paraId="0C5C71DD" w14:textId="78E98632" w:rsidR="00F57E2E" w:rsidRPr="00E11954" w:rsidRDefault="00F57E2E" w:rsidP="00991AA2">
      <w:pPr>
        <w:pStyle w:val="Listenabsatz"/>
        <w:spacing w:after="0" w:line="240" w:lineRule="auto"/>
        <w:jc w:val="both"/>
        <w:rPr>
          <w:rFonts w:asciiTheme="minorHAnsi" w:eastAsia="Arial" w:hAnsiTheme="minorHAnsi" w:cs="Arial"/>
          <w:color w:val="000000"/>
        </w:rPr>
      </w:pPr>
    </w:p>
    <w:p w14:paraId="31CE1537" w14:textId="60EE72CB" w:rsidR="00F32B96" w:rsidRPr="00E11954" w:rsidRDefault="00F32B96" w:rsidP="00991AA2">
      <w:pPr>
        <w:pStyle w:val="Listenabsatz"/>
        <w:spacing w:after="0" w:line="240" w:lineRule="auto"/>
        <w:jc w:val="both"/>
        <w:rPr>
          <w:rFonts w:asciiTheme="minorHAnsi" w:eastAsia="Arial" w:hAnsiTheme="minorHAnsi" w:cs="Arial"/>
          <w:color w:val="000000"/>
        </w:rPr>
      </w:pPr>
      <w:r w:rsidRPr="00E11954">
        <w:rPr>
          <w:rFonts w:asciiTheme="minorHAnsi" w:eastAsia="Arial" w:hAnsiTheme="minorHAnsi" w:cs="Arial"/>
          <w:color w:val="000000"/>
        </w:rPr>
        <w:t>Die Höhe der Bußgelder ist nicht systematisch statistisch auswertbar erfasst. Der überwiegende Teil (ca. 95 %) fällt im Bereich der Sozialvorschriften im Straßenverkehr an.</w:t>
      </w:r>
    </w:p>
    <w:p w14:paraId="36B6C491" w14:textId="77777777" w:rsidR="00F32B96" w:rsidRPr="00E11954" w:rsidRDefault="00F32B96" w:rsidP="00991AA2">
      <w:pPr>
        <w:pStyle w:val="Listenabsatz"/>
        <w:spacing w:after="0" w:line="240" w:lineRule="auto"/>
        <w:jc w:val="both"/>
        <w:rPr>
          <w:rFonts w:asciiTheme="minorHAnsi" w:eastAsia="Arial" w:hAnsiTheme="minorHAnsi" w:cs="Arial"/>
          <w:color w:val="000000"/>
        </w:rPr>
      </w:pPr>
    </w:p>
    <w:p w14:paraId="293E9101" w14:textId="604DA961" w:rsidR="00B41771" w:rsidRPr="00E11954" w:rsidRDefault="00B41771" w:rsidP="00B41771">
      <w:pPr>
        <w:jc w:val="both"/>
        <w:rPr>
          <w:rFonts w:asciiTheme="minorHAnsi" w:eastAsia="Arial" w:hAnsiTheme="minorHAnsi" w:cs="Arial"/>
          <w:color w:val="000000"/>
        </w:rPr>
      </w:pPr>
    </w:p>
    <w:p w14:paraId="77B8C044" w14:textId="5502D64A" w:rsidR="00F57E2E" w:rsidRPr="00E11954" w:rsidRDefault="00B41771" w:rsidP="007475E0">
      <w:pPr>
        <w:pStyle w:val="Listenabsatz"/>
        <w:numPr>
          <w:ilvl w:val="0"/>
          <w:numId w:val="9"/>
        </w:numPr>
        <w:jc w:val="both"/>
        <w:rPr>
          <w:rFonts w:asciiTheme="minorHAnsi" w:eastAsia="Arial" w:hAnsiTheme="minorHAnsi" w:cs="Arial"/>
          <w:b/>
          <w:bCs/>
          <w:color w:val="000000"/>
        </w:rPr>
      </w:pPr>
      <w:r w:rsidRPr="00E11954">
        <w:rPr>
          <w:rFonts w:asciiTheme="minorHAnsi" w:eastAsia="Arial" w:hAnsiTheme="minorHAnsi" w:cs="Arial"/>
          <w:b/>
          <w:bCs/>
          <w:color w:val="000000"/>
        </w:rPr>
        <w:t xml:space="preserve">Der Anteil der aktiven Überwachungstätigkeit im Verhältnis zur reaktiven Überwachungstätigkeit aller </w:t>
      </w:r>
      <w:r w:rsidR="00C36F26" w:rsidRPr="00E11954">
        <w:rPr>
          <w:rFonts w:asciiTheme="minorHAnsi" w:eastAsia="Arial" w:hAnsiTheme="minorHAnsi" w:cs="Arial"/>
          <w:b/>
          <w:bCs/>
          <w:color w:val="000000"/>
        </w:rPr>
        <w:t xml:space="preserve">Dienstgeschäfte der Arbeitsschutzbehörden der Länder </w:t>
      </w:r>
      <w:r w:rsidRPr="00E11954">
        <w:rPr>
          <w:rFonts w:asciiTheme="minorHAnsi" w:eastAsia="Arial" w:hAnsiTheme="minorHAnsi" w:cs="Arial"/>
          <w:b/>
          <w:bCs/>
          <w:color w:val="000000"/>
        </w:rPr>
        <w:t xml:space="preserve">ist </w:t>
      </w:r>
      <w:r w:rsidR="00C36F26" w:rsidRPr="00E11954">
        <w:rPr>
          <w:rFonts w:asciiTheme="minorHAnsi" w:eastAsia="Arial" w:hAnsiTheme="minorHAnsi" w:cs="Arial"/>
          <w:b/>
          <w:bCs/>
          <w:color w:val="000000"/>
        </w:rPr>
        <w:t>in den Jahren 2008 bis 2018 (ohne Baustellen, Anlagen außerhalb von Betrieben</w:t>
      </w:r>
      <w:r w:rsidRPr="00E11954">
        <w:rPr>
          <w:rFonts w:asciiTheme="minorHAnsi" w:eastAsia="Arial" w:hAnsiTheme="minorHAnsi" w:cs="Arial"/>
          <w:b/>
          <w:bCs/>
          <w:color w:val="000000"/>
        </w:rPr>
        <w:t>)</w:t>
      </w:r>
      <w:r w:rsidR="00765A9E" w:rsidRPr="00E11954">
        <w:rPr>
          <w:rFonts w:asciiTheme="minorHAnsi" w:eastAsia="Arial" w:hAnsiTheme="minorHAnsi" w:cs="Arial"/>
          <w:b/>
          <w:bCs/>
          <w:color w:val="000000"/>
        </w:rPr>
        <w:t xml:space="preserve"> </w:t>
      </w:r>
      <w:r w:rsidRPr="00E11954">
        <w:rPr>
          <w:rFonts w:asciiTheme="minorHAnsi" w:eastAsia="Arial" w:hAnsiTheme="minorHAnsi" w:cs="Arial"/>
          <w:b/>
          <w:bCs/>
          <w:color w:val="000000"/>
        </w:rPr>
        <w:t>gesunken (Frage 2</w:t>
      </w:r>
      <w:r w:rsidR="00D73D4D" w:rsidRPr="00E11954">
        <w:rPr>
          <w:rFonts w:asciiTheme="minorHAnsi" w:eastAsia="Arial" w:hAnsiTheme="minorHAnsi" w:cs="Arial"/>
          <w:b/>
          <w:bCs/>
          <w:color w:val="000000"/>
        </w:rPr>
        <w:t>, Tabelle 11</w:t>
      </w:r>
      <w:r w:rsidRPr="00E11954">
        <w:rPr>
          <w:rFonts w:asciiTheme="minorHAnsi" w:eastAsia="Arial" w:hAnsiTheme="minorHAnsi" w:cs="Arial"/>
          <w:b/>
          <w:bCs/>
          <w:color w:val="000000"/>
        </w:rPr>
        <w:t>)</w:t>
      </w:r>
      <w:r w:rsidR="00765A9E" w:rsidRPr="00E11954">
        <w:rPr>
          <w:rFonts w:asciiTheme="minorHAnsi" w:eastAsia="Arial" w:hAnsiTheme="minorHAnsi" w:cs="Arial"/>
          <w:b/>
          <w:bCs/>
          <w:color w:val="000000"/>
        </w:rPr>
        <w:t xml:space="preserve">. </w:t>
      </w:r>
    </w:p>
    <w:p w14:paraId="6E17DD5B" w14:textId="21A6C3C1" w:rsidR="00765A9E" w:rsidRPr="00E11954" w:rsidRDefault="00B41771" w:rsidP="007475E0">
      <w:pPr>
        <w:pStyle w:val="Listenabsatz"/>
        <w:numPr>
          <w:ilvl w:val="0"/>
          <w:numId w:val="8"/>
        </w:numPr>
        <w:jc w:val="both"/>
        <w:rPr>
          <w:rFonts w:asciiTheme="minorHAnsi" w:eastAsia="Arial" w:hAnsiTheme="minorHAnsi" w:cs="Arial"/>
          <w:color w:val="000000"/>
        </w:rPr>
      </w:pPr>
      <w:r w:rsidRPr="00E11954">
        <w:rPr>
          <w:rFonts w:asciiTheme="minorHAnsi" w:eastAsia="Arial" w:hAnsiTheme="minorHAnsi" w:cs="Arial"/>
          <w:color w:val="000000"/>
        </w:rPr>
        <w:lastRenderedPageBreak/>
        <w:t xml:space="preserve">Im Jahr </w:t>
      </w:r>
      <w:r w:rsidR="00765A9E" w:rsidRPr="00E11954">
        <w:rPr>
          <w:rFonts w:asciiTheme="minorHAnsi" w:eastAsia="Arial" w:hAnsiTheme="minorHAnsi" w:cs="Arial"/>
          <w:color w:val="000000"/>
        </w:rPr>
        <w:t xml:space="preserve">2008 </w:t>
      </w:r>
      <w:r w:rsidRPr="00E11954">
        <w:rPr>
          <w:rFonts w:asciiTheme="minorHAnsi" w:eastAsia="Arial" w:hAnsiTheme="minorHAnsi" w:cs="Arial"/>
          <w:color w:val="000000"/>
        </w:rPr>
        <w:t xml:space="preserve">wurden </w:t>
      </w:r>
      <w:r w:rsidRPr="00E11954">
        <w:rPr>
          <w:rFonts w:asciiTheme="minorHAnsi" w:eastAsia="Arial" w:hAnsiTheme="minorHAnsi" w:cs="Arial"/>
          <w:b/>
          <w:bCs/>
          <w:color w:val="000000"/>
        </w:rPr>
        <w:t>80.458</w:t>
      </w:r>
      <w:r w:rsidRPr="00E11954">
        <w:rPr>
          <w:rFonts w:asciiTheme="minorHAnsi" w:eastAsia="Arial" w:hAnsiTheme="minorHAnsi" w:cs="Arial"/>
          <w:color w:val="000000"/>
        </w:rPr>
        <w:t xml:space="preserve"> </w:t>
      </w:r>
      <w:proofErr w:type="spellStart"/>
      <w:r w:rsidRPr="00E11954">
        <w:rPr>
          <w:rFonts w:asciiTheme="minorHAnsi" w:eastAsia="Arial" w:hAnsiTheme="minorHAnsi" w:cs="Arial"/>
          <w:color w:val="000000"/>
        </w:rPr>
        <w:t>e</w:t>
      </w:r>
      <w:r w:rsidR="00765A9E" w:rsidRPr="00E11954">
        <w:rPr>
          <w:rFonts w:asciiTheme="minorHAnsi" w:eastAsia="Arial" w:hAnsiTheme="minorHAnsi" w:cs="Arial"/>
          <w:color w:val="000000"/>
        </w:rPr>
        <w:t>igeninitiativ</w:t>
      </w:r>
      <w:r w:rsidRPr="00E11954">
        <w:rPr>
          <w:rFonts w:asciiTheme="minorHAnsi" w:eastAsia="Arial" w:hAnsiTheme="minorHAnsi" w:cs="Arial"/>
          <w:color w:val="000000"/>
        </w:rPr>
        <w:t>e</w:t>
      </w:r>
      <w:proofErr w:type="spellEnd"/>
      <w:r w:rsidRPr="00E11954">
        <w:rPr>
          <w:rFonts w:asciiTheme="minorHAnsi" w:eastAsia="Arial" w:hAnsiTheme="minorHAnsi" w:cs="Arial"/>
          <w:color w:val="000000"/>
        </w:rPr>
        <w:t xml:space="preserve"> Dienstgeschäfte durchgeführt</w:t>
      </w:r>
      <w:r w:rsidR="00765A9E" w:rsidRPr="00E11954">
        <w:rPr>
          <w:rFonts w:asciiTheme="minorHAnsi" w:eastAsia="Arial" w:hAnsiTheme="minorHAnsi" w:cs="Arial"/>
          <w:color w:val="000000"/>
        </w:rPr>
        <w:t xml:space="preserve"> und </w:t>
      </w:r>
      <w:r w:rsidRPr="00E11954">
        <w:rPr>
          <w:rFonts w:asciiTheme="minorHAnsi" w:eastAsia="Arial" w:hAnsiTheme="minorHAnsi" w:cs="Arial"/>
          <w:b/>
          <w:bCs/>
          <w:color w:val="000000"/>
        </w:rPr>
        <w:t>87.308</w:t>
      </w:r>
      <w:r w:rsidRPr="00E11954">
        <w:rPr>
          <w:rFonts w:asciiTheme="minorHAnsi" w:eastAsia="Arial" w:hAnsiTheme="minorHAnsi" w:cs="Arial"/>
          <w:color w:val="000000"/>
        </w:rPr>
        <w:t xml:space="preserve"> </w:t>
      </w:r>
      <w:r w:rsidR="00D73D4D" w:rsidRPr="00E11954">
        <w:rPr>
          <w:rFonts w:asciiTheme="minorHAnsi" w:eastAsia="Arial" w:hAnsiTheme="minorHAnsi" w:cs="Arial"/>
          <w:color w:val="000000"/>
        </w:rPr>
        <w:t xml:space="preserve">Dienstgeschäfte </w:t>
      </w:r>
      <w:r w:rsidR="00765A9E" w:rsidRPr="00E11954">
        <w:rPr>
          <w:rFonts w:asciiTheme="minorHAnsi" w:eastAsia="Arial" w:hAnsiTheme="minorHAnsi" w:cs="Arial"/>
          <w:color w:val="000000"/>
        </w:rPr>
        <w:t>auf Anlass</w:t>
      </w:r>
      <w:r w:rsidRPr="00E11954">
        <w:rPr>
          <w:rFonts w:asciiTheme="minorHAnsi" w:eastAsia="Arial" w:hAnsiTheme="minorHAnsi" w:cs="Arial"/>
          <w:color w:val="000000"/>
        </w:rPr>
        <w:t xml:space="preserve"> =</w:t>
      </w:r>
      <w:r w:rsidR="00765A9E" w:rsidRPr="00E11954">
        <w:rPr>
          <w:rFonts w:asciiTheme="minorHAnsi" w:eastAsia="Arial" w:hAnsiTheme="minorHAnsi" w:cs="Arial"/>
          <w:color w:val="000000"/>
        </w:rPr>
        <w:t xml:space="preserve"> </w:t>
      </w:r>
      <w:r w:rsidR="00765A9E" w:rsidRPr="00E11954">
        <w:rPr>
          <w:rFonts w:asciiTheme="minorHAnsi" w:eastAsia="Arial" w:hAnsiTheme="minorHAnsi" w:cs="Arial"/>
          <w:b/>
          <w:bCs/>
          <w:color w:val="000000"/>
        </w:rPr>
        <w:t>47,96 % Eigeninitiativquote</w:t>
      </w:r>
    </w:p>
    <w:p w14:paraId="56879EAB" w14:textId="5962DDE6" w:rsidR="000F6807" w:rsidRPr="00E11954" w:rsidRDefault="00B41771" w:rsidP="007475E0">
      <w:pPr>
        <w:pStyle w:val="Listenabsatz"/>
        <w:numPr>
          <w:ilvl w:val="0"/>
          <w:numId w:val="8"/>
        </w:numPr>
        <w:jc w:val="both"/>
        <w:rPr>
          <w:rFonts w:asciiTheme="minorHAnsi" w:eastAsia="Arial" w:hAnsiTheme="minorHAnsi" w:cs="Arial"/>
          <w:b/>
          <w:bCs/>
          <w:color w:val="000000"/>
        </w:rPr>
      </w:pPr>
      <w:r w:rsidRPr="00E11954">
        <w:rPr>
          <w:rFonts w:asciiTheme="minorHAnsi" w:eastAsia="Arial" w:hAnsiTheme="minorHAnsi" w:cs="Arial"/>
          <w:color w:val="000000"/>
        </w:rPr>
        <w:t xml:space="preserve">Im Jahr </w:t>
      </w:r>
      <w:r w:rsidR="00765A9E" w:rsidRPr="00E11954">
        <w:rPr>
          <w:rFonts w:asciiTheme="minorHAnsi" w:eastAsia="Arial" w:hAnsiTheme="minorHAnsi" w:cs="Arial"/>
          <w:color w:val="000000"/>
        </w:rPr>
        <w:t xml:space="preserve">2018 </w:t>
      </w:r>
      <w:r w:rsidRPr="00E11954">
        <w:rPr>
          <w:rFonts w:asciiTheme="minorHAnsi" w:eastAsia="Arial" w:hAnsiTheme="minorHAnsi" w:cs="Arial"/>
          <w:color w:val="000000"/>
        </w:rPr>
        <w:t xml:space="preserve">wurden </w:t>
      </w:r>
      <w:r w:rsidRPr="00E11954">
        <w:rPr>
          <w:rFonts w:asciiTheme="minorHAnsi" w:eastAsia="Arial" w:hAnsiTheme="minorHAnsi" w:cs="Arial"/>
          <w:b/>
          <w:bCs/>
          <w:color w:val="000000"/>
        </w:rPr>
        <w:t>31.170</w:t>
      </w:r>
      <w:r w:rsidRPr="00E11954">
        <w:rPr>
          <w:rFonts w:asciiTheme="minorHAnsi" w:eastAsia="Arial" w:hAnsiTheme="minorHAnsi" w:cs="Arial"/>
          <w:color w:val="000000"/>
        </w:rPr>
        <w:t xml:space="preserve"> </w:t>
      </w:r>
      <w:proofErr w:type="spellStart"/>
      <w:r w:rsidRPr="00E11954">
        <w:rPr>
          <w:rFonts w:asciiTheme="minorHAnsi" w:eastAsia="Arial" w:hAnsiTheme="minorHAnsi" w:cs="Arial"/>
          <w:color w:val="000000"/>
        </w:rPr>
        <w:t>e</w:t>
      </w:r>
      <w:r w:rsidR="00765A9E" w:rsidRPr="00E11954">
        <w:rPr>
          <w:rFonts w:asciiTheme="minorHAnsi" w:eastAsia="Arial" w:hAnsiTheme="minorHAnsi" w:cs="Arial"/>
          <w:color w:val="000000"/>
        </w:rPr>
        <w:t>igeninitiativ</w:t>
      </w:r>
      <w:r w:rsidRPr="00E11954">
        <w:rPr>
          <w:rFonts w:asciiTheme="minorHAnsi" w:eastAsia="Arial" w:hAnsiTheme="minorHAnsi" w:cs="Arial"/>
          <w:color w:val="000000"/>
        </w:rPr>
        <w:t>e</w:t>
      </w:r>
      <w:proofErr w:type="spellEnd"/>
      <w:r w:rsidR="00765A9E" w:rsidRPr="00E11954">
        <w:rPr>
          <w:rFonts w:asciiTheme="minorHAnsi" w:eastAsia="Arial" w:hAnsiTheme="minorHAnsi" w:cs="Arial"/>
          <w:color w:val="000000"/>
        </w:rPr>
        <w:t xml:space="preserve"> </w:t>
      </w:r>
      <w:r w:rsidRPr="00E11954">
        <w:rPr>
          <w:rFonts w:asciiTheme="minorHAnsi" w:eastAsia="Arial" w:hAnsiTheme="minorHAnsi" w:cs="Arial"/>
          <w:color w:val="000000"/>
        </w:rPr>
        <w:t xml:space="preserve">Dienstgeschäfte durchgeführt </w:t>
      </w:r>
      <w:r w:rsidR="00765A9E" w:rsidRPr="00E11954">
        <w:rPr>
          <w:rFonts w:asciiTheme="minorHAnsi" w:eastAsia="Arial" w:hAnsiTheme="minorHAnsi" w:cs="Arial"/>
          <w:color w:val="000000"/>
        </w:rPr>
        <w:t xml:space="preserve">und </w:t>
      </w:r>
      <w:r w:rsidRPr="00E11954">
        <w:rPr>
          <w:rFonts w:asciiTheme="minorHAnsi" w:eastAsia="Arial" w:hAnsiTheme="minorHAnsi" w:cs="Arial"/>
          <w:b/>
          <w:bCs/>
          <w:color w:val="000000"/>
        </w:rPr>
        <w:t>55.087</w:t>
      </w:r>
      <w:r w:rsidRPr="00E11954">
        <w:rPr>
          <w:rFonts w:asciiTheme="minorHAnsi" w:eastAsia="Arial" w:hAnsiTheme="minorHAnsi" w:cs="Arial"/>
          <w:color w:val="000000"/>
        </w:rPr>
        <w:t xml:space="preserve"> </w:t>
      </w:r>
      <w:r w:rsidR="00D73D4D" w:rsidRPr="00E11954">
        <w:rPr>
          <w:rFonts w:asciiTheme="minorHAnsi" w:eastAsia="Arial" w:hAnsiTheme="minorHAnsi" w:cs="Arial"/>
          <w:color w:val="000000"/>
        </w:rPr>
        <w:t xml:space="preserve">Dienstgeschäfte </w:t>
      </w:r>
      <w:r w:rsidR="00765A9E" w:rsidRPr="00E11954">
        <w:rPr>
          <w:rFonts w:asciiTheme="minorHAnsi" w:eastAsia="Arial" w:hAnsiTheme="minorHAnsi" w:cs="Arial"/>
          <w:color w:val="000000"/>
        </w:rPr>
        <w:t>auf Anlass</w:t>
      </w:r>
      <w:r w:rsidRPr="00E11954">
        <w:rPr>
          <w:rFonts w:asciiTheme="minorHAnsi" w:eastAsia="Arial" w:hAnsiTheme="minorHAnsi" w:cs="Arial"/>
          <w:color w:val="000000"/>
        </w:rPr>
        <w:t xml:space="preserve"> = </w:t>
      </w:r>
      <w:r w:rsidR="00765A9E" w:rsidRPr="00E11954">
        <w:rPr>
          <w:rFonts w:asciiTheme="minorHAnsi" w:eastAsia="Arial" w:hAnsiTheme="minorHAnsi" w:cs="Arial"/>
          <w:b/>
          <w:bCs/>
          <w:color w:val="000000"/>
        </w:rPr>
        <w:t>36,14 % Eigeninitiativquote</w:t>
      </w:r>
      <w:r w:rsidR="00AA0ABA" w:rsidRPr="00E11954">
        <w:rPr>
          <w:rFonts w:asciiTheme="minorHAnsi" w:eastAsia="Arial" w:hAnsiTheme="minorHAnsi" w:cs="Arial"/>
          <w:b/>
          <w:bCs/>
          <w:color w:val="000000"/>
        </w:rPr>
        <w:tab/>
      </w:r>
    </w:p>
    <w:p w14:paraId="40E7B512" w14:textId="77777777" w:rsidR="00D73D4D" w:rsidRPr="00E11954" w:rsidRDefault="00D73D4D" w:rsidP="00D73D4D">
      <w:pPr>
        <w:pStyle w:val="Listenabsatz"/>
        <w:ind w:left="1080"/>
        <w:jc w:val="both"/>
        <w:rPr>
          <w:rFonts w:asciiTheme="minorHAnsi" w:eastAsia="Arial" w:hAnsiTheme="minorHAnsi" w:cs="Arial"/>
          <w:b/>
          <w:bCs/>
          <w:color w:val="000000"/>
        </w:rPr>
      </w:pPr>
    </w:p>
    <w:p w14:paraId="3F4A921B" w14:textId="5CE84492" w:rsidR="000F6807" w:rsidRPr="00E11954" w:rsidRDefault="000F6807" w:rsidP="007475E0">
      <w:pPr>
        <w:pStyle w:val="Listenabsatz"/>
        <w:numPr>
          <w:ilvl w:val="0"/>
          <w:numId w:val="9"/>
        </w:numPr>
        <w:jc w:val="both"/>
        <w:rPr>
          <w:rFonts w:asciiTheme="minorHAnsi" w:eastAsia="Arial" w:hAnsiTheme="minorHAnsi" w:cs="Arial"/>
          <w:b/>
          <w:bCs/>
          <w:color w:val="000000"/>
        </w:rPr>
      </w:pPr>
      <w:r w:rsidRPr="00E11954">
        <w:rPr>
          <w:rFonts w:asciiTheme="minorHAnsi" w:eastAsia="Arial" w:hAnsiTheme="minorHAnsi" w:cs="Arial"/>
          <w:b/>
          <w:bCs/>
          <w:color w:val="000000"/>
        </w:rPr>
        <w:t xml:space="preserve">Neun Bundesländer sind vorwiegend reaktiv tätig und 6 Bundesländer ausgewogen reaktiv und aktiv. Kein Bundesland betreibt vorwiegend aktive Überwachung (Frage 2c mit Hinweis auf </w:t>
      </w:r>
      <w:proofErr w:type="spellStart"/>
      <w:r w:rsidRPr="00E11954">
        <w:rPr>
          <w:rFonts w:asciiTheme="minorHAnsi" w:eastAsia="Arial" w:hAnsiTheme="minorHAnsi" w:cs="Arial"/>
          <w:b/>
          <w:bCs/>
          <w:color w:val="000000"/>
        </w:rPr>
        <w:t>Scoreboard</w:t>
      </w:r>
      <w:proofErr w:type="spellEnd"/>
      <w:r w:rsidRPr="00E11954">
        <w:rPr>
          <w:rFonts w:asciiTheme="minorHAnsi" w:eastAsia="Arial" w:hAnsiTheme="minorHAnsi" w:cs="Arial"/>
          <w:b/>
          <w:bCs/>
          <w:color w:val="000000"/>
        </w:rPr>
        <w:t xml:space="preserve"> des SLIC</w:t>
      </w:r>
      <w:r w:rsidR="00D73D4D" w:rsidRPr="00E11954">
        <w:rPr>
          <w:rFonts w:asciiTheme="minorHAnsi" w:eastAsia="Arial" w:hAnsiTheme="minorHAnsi" w:cs="Arial"/>
          <w:b/>
          <w:bCs/>
          <w:color w:val="000000"/>
        </w:rPr>
        <w:t>-</w:t>
      </w:r>
      <w:r w:rsidRPr="00E11954">
        <w:rPr>
          <w:rFonts w:asciiTheme="minorHAnsi" w:eastAsia="Arial" w:hAnsiTheme="minorHAnsi" w:cs="Arial"/>
          <w:b/>
          <w:bCs/>
          <w:color w:val="000000"/>
        </w:rPr>
        <w:t>Abschlussberichts</w:t>
      </w:r>
      <w:r w:rsidR="00D73D4D" w:rsidRPr="00E11954">
        <w:rPr>
          <w:rFonts w:asciiTheme="minorHAnsi" w:eastAsia="Arial" w:hAnsiTheme="minorHAnsi" w:cs="Arial"/>
          <w:b/>
          <w:bCs/>
          <w:color w:val="000000"/>
        </w:rPr>
        <w:t xml:space="preserve"> 2017</w:t>
      </w:r>
      <w:r w:rsidRPr="00E11954">
        <w:rPr>
          <w:rFonts w:asciiTheme="minorHAnsi" w:eastAsia="Arial" w:hAnsiTheme="minorHAnsi" w:cs="Arial"/>
          <w:b/>
          <w:bCs/>
          <w:color w:val="000000"/>
        </w:rPr>
        <w:t>)</w:t>
      </w:r>
    </w:p>
    <w:p w14:paraId="2AD3FE7C" w14:textId="05A21309" w:rsidR="000F6807" w:rsidRPr="00E11954" w:rsidRDefault="000F6807" w:rsidP="007475E0">
      <w:pPr>
        <w:pStyle w:val="Listenabsatz"/>
        <w:numPr>
          <w:ilvl w:val="0"/>
          <w:numId w:val="5"/>
        </w:numPr>
        <w:spacing w:after="0" w:line="240" w:lineRule="auto"/>
        <w:jc w:val="both"/>
        <w:rPr>
          <w:rFonts w:asciiTheme="minorHAnsi" w:eastAsia="Arial" w:hAnsiTheme="minorHAnsi" w:cs="Arial"/>
          <w:color w:val="000000"/>
        </w:rPr>
      </w:pPr>
      <w:r w:rsidRPr="00E11954">
        <w:rPr>
          <w:rFonts w:asciiTheme="minorHAnsi" w:eastAsia="Arial" w:hAnsiTheme="minorHAnsi" w:cs="Arial"/>
          <w:color w:val="000000"/>
        </w:rPr>
        <w:t>reaktiv: Baden-Württemberg, Bayern, Berlin, Niedersachsen, Rheinland-Pfalz, Saarland, Sachsen, Schleswig-Holstein, Thüringen</w:t>
      </w:r>
    </w:p>
    <w:p w14:paraId="21D6AB5F" w14:textId="7DE69AFB" w:rsidR="000F6807" w:rsidRPr="00E11954" w:rsidRDefault="000F6807" w:rsidP="007475E0">
      <w:pPr>
        <w:pStyle w:val="Listenabsatz"/>
        <w:numPr>
          <w:ilvl w:val="0"/>
          <w:numId w:val="5"/>
        </w:numPr>
        <w:spacing w:after="0" w:line="240" w:lineRule="auto"/>
        <w:jc w:val="both"/>
        <w:rPr>
          <w:rFonts w:asciiTheme="minorHAnsi" w:eastAsia="Arial" w:hAnsiTheme="minorHAnsi" w:cs="Arial"/>
          <w:color w:val="000000"/>
        </w:rPr>
      </w:pPr>
      <w:r w:rsidRPr="00E11954">
        <w:rPr>
          <w:rFonts w:asciiTheme="minorHAnsi" w:eastAsia="Arial" w:hAnsiTheme="minorHAnsi" w:cs="Arial"/>
          <w:color w:val="000000"/>
        </w:rPr>
        <w:t>ausgewogen: Brandenburg. Bremen, Hamburg. Hessen, Mecklenburg-Vorpommern, Sachsen-Anhalt</w:t>
      </w:r>
    </w:p>
    <w:p w14:paraId="43792A90" w14:textId="77777777" w:rsidR="000F6807" w:rsidRPr="00E11954" w:rsidRDefault="000F6807" w:rsidP="007475E0">
      <w:pPr>
        <w:pStyle w:val="Listenabsatz"/>
        <w:numPr>
          <w:ilvl w:val="0"/>
          <w:numId w:val="6"/>
        </w:numPr>
        <w:spacing w:after="0" w:line="240" w:lineRule="auto"/>
        <w:jc w:val="both"/>
        <w:rPr>
          <w:rFonts w:asciiTheme="minorHAnsi" w:eastAsia="Arial" w:hAnsiTheme="minorHAnsi" w:cs="Arial"/>
          <w:color w:val="000000"/>
        </w:rPr>
      </w:pPr>
      <w:r w:rsidRPr="00E11954">
        <w:rPr>
          <w:rFonts w:asciiTheme="minorHAnsi" w:eastAsia="Arial" w:hAnsiTheme="minorHAnsi" w:cs="Arial"/>
          <w:color w:val="000000"/>
        </w:rPr>
        <w:t>keine Angaben: Nordrhein-Westfalen</w:t>
      </w:r>
    </w:p>
    <w:p w14:paraId="2233FBAB" w14:textId="77777777" w:rsidR="000F6807" w:rsidRPr="00E11954" w:rsidRDefault="000F6807" w:rsidP="00B41771">
      <w:pPr>
        <w:jc w:val="both"/>
        <w:rPr>
          <w:rFonts w:asciiTheme="minorHAnsi" w:eastAsia="Arial" w:hAnsiTheme="minorHAnsi" w:cs="Arial"/>
          <w:color w:val="000000"/>
        </w:rPr>
      </w:pPr>
    </w:p>
    <w:p w14:paraId="1DCCB1A6" w14:textId="13AA7B0E" w:rsidR="00AA0ABA" w:rsidRPr="00E11954" w:rsidRDefault="00745294" w:rsidP="00F64D2E">
      <w:pPr>
        <w:jc w:val="both"/>
        <w:rPr>
          <w:rFonts w:asciiTheme="minorHAnsi" w:eastAsia="Arial" w:hAnsiTheme="minorHAnsi" w:cs="Arial"/>
          <w:color w:val="000000"/>
        </w:rPr>
      </w:pPr>
      <w:r w:rsidRPr="00E11954">
        <w:rPr>
          <w:rFonts w:asciiTheme="minorHAnsi" w:eastAsia="Arial" w:hAnsiTheme="minorHAnsi" w:cs="Arial"/>
          <w:color w:val="000000"/>
        </w:rPr>
        <w:t>Die Bundesregierung geht davon aus, das</w:t>
      </w:r>
      <w:r w:rsidR="000F6807" w:rsidRPr="00E11954">
        <w:rPr>
          <w:rFonts w:asciiTheme="minorHAnsi" w:eastAsia="Arial" w:hAnsiTheme="minorHAnsi" w:cs="Arial"/>
          <w:color w:val="000000"/>
        </w:rPr>
        <w:t>s</w:t>
      </w:r>
      <w:r w:rsidRPr="00E11954">
        <w:rPr>
          <w:rFonts w:asciiTheme="minorHAnsi" w:eastAsia="Arial" w:hAnsiTheme="minorHAnsi" w:cs="Arial"/>
          <w:color w:val="000000"/>
        </w:rPr>
        <w:t xml:space="preserve"> nur durch die Aufstockung der Kapazitäten eine </w:t>
      </w:r>
      <w:r w:rsidR="000F6807" w:rsidRPr="00E11954">
        <w:rPr>
          <w:rFonts w:asciiTheme="minorHAnsi" w:eastAsia="Arial" w:hAnsiTheme="minorHAnsi" w:cs="Arial"/>
          <w:color w:val="000000"/>
        </w:rPr>
        <w:t>substanzielle</w:t>
      </w:r>
      <w:r w:rsidRPr="00E11954">
        <w:rPr>
          <w:rFonts w:asciiTheme="minorHAnsi" w:eastAsia="Arial" w:hAnsiTheme="minorHAnsi" w:cs="Arial"/>
          <w:color w:val="000000"/>
        </w:rPr>
        <w:t xml:space="preserve"> Steigerung </w:t>
      </w:r>
      <w:r w:rsidR="000F6807" w:rsidRPr="00E11954">
        <w:rPr>
          <w:rFonts w:asciiTheme="minorHAnsi" w:eastAsia="Arial" w:hAnsiTheme="minorHAnsi" w:cs="Arial"/>
          <w:color w:val="000000"/>
        </w:rPr>
        <w:t xml:space="preserve">der aktiven Überwachungstätigkeit </w:t>
      </w:r>
      <w:r w:rsidRPr="00E11954">
        <w:rPr>
          <w:rFonts w:asciiTheme="minorHAnsi" w:eastAsia="Arial" w:hAnsiTheme="minorHAnsi" w:cs="Arial"/>
          <w:color w:val="000000"/>
        </w:rPr>
        <w:t>zu erwarten ist</w:t>
      </w:r>
      <w:r w:rsidR="000F6807" w:rsidRPr="00E11954">
        <w:rPr>
          <w:rFonts w:asciiTheme="minorHAnsi" w:eastAsia="Arial" w:hAnsiTheme="minorHAnsi" w:cs="Arial"/>
          <w:color w:val="000000"/>
        </w:rPr>
        <w:t xml:space="preserve"> </w:t>
      </w:r>
      <w:r w:rsidRPr="00E11954">
        <w:rPr>
          <w:rFonts w:asciiTheme="minorHAnsi" w:eastAsia="Arial" w:hAnsiTheme="minorHAnsi" w:cs="Arial"/>
          <w:color w:val="000000"/>
        </w:rPr>
        <w:t>(Frage 2b)</w:t>
      </w:r>
      <w:r w:rsidR="000F6807" w:rsidRPr="00E11954">
        <w:rPr>
          <w:rFonts w:asciiTheme="minorHAnsi" w:eastAsia="Arial" w:hAnsiTheme="minorHAnsi" w:cs="Arial"/>
          <w:color w:val="000000"/>
        </w:rPr>
        <w:t>.</w:t>
      </w:r>
    </w:p>
    <w:p w14:paraId="0890B77A" w14:textId="32DB68DC" w:rsidR="00D140B0" w:rsidRPr="00E11954" w:rsidRDefault="00D140B0" w:rsidP="00F64D2E">
      <w:pPr>
        <w:jc w:val="both"/>
        <w:rPr>
          <w:rFonts w:asciiTheme="minorHAnsi" w:eastAsia="Arial" w:hAnsiTheme="minorHAnsi" w:cs="Arial"/>
          <w:color w:val="000000"/>
        </w:rPr>
      </w:pPr>
    </w:p>
    <w:p w14:paraId="01ACCFF0" w14:textId="6A6E6DA2" w:rsidR="00306220" w:rsidRPr="00E11954" w:rsidRDefault="00306220" w:rsidP="007475E0">
      <w:pPr>
        <w:pStyle w:val="Listenabsatz"/>
        <w:numPr>
          <w:ilvl w:val="0"/>
          <w:numId w:val="1"/>
        </w:numPr>
        <w:spacing w:after="0" w:line="240" w:lineRule="auto"/>
        <w:ind w:left="284" w:hanging="284"/>
        <w:jc w:val="both"/>
        <w:rPr>
          <w:rFonts w:asciiTheme="minorHAnsi" w:eastAsia="Arial" w:hAnsiTheme="minorHAnsi" w:cs="Arial"/>
          <w:b/>
          <w:color w:val="000000"/>
        </w:rPr>
      </w:pPr>
      <w:r w:rsidRPr="00E11954">
        <w:rPr>
          <w:rFonts w:asciiTheme="minorHAnsi" w:eastAsia="Arial" w:hAnsiTheme="minorHAnsi" w:cs="Arial"/>
          <w:b/>
          <w:color w:val="000000"/>
        </w:rPr>
        <w:t>Der durchschnittliche Abstand</w:t>
      </w:r>
      <w:r w:rsidR="00D0340C" w:rsidRPr="00E11954">
        <w:rPr>
          <w:rFonts w:asciiTheme="minorHAnsi" w:eastAsia="Arial" w:hAnsiTheme="minorHAnsi" w:cs="Arial"/>
          <w:b/>
          <w:color w:val="000000"/>
        </w:rPr>
        <w:t xml:space="preserve"> in Jahren</w:t>
      </w:r>
      <w:r w:rsidR="00C904A3" w:rsidRPr="00E11954">
        <w:rPr>
          <w:rFonts w:asciiTheme="minorHAnsi" w:eastAsia="Arial" w:hAnsiTheme="minorHAnsi" w:cs="Arial"/>
          <w:b/>
          <w:color w:val="000000"/>
        </w:rPr>
        <w:t xml:space="preserve"> zwischen zwei </w:t>
      </w:r>
      <w:r w:rsidR="00754957" w:rsidRPr="00E11954">
        <w:rPr>
          <w:rFonts w:asciiTheme="minorHAnsi" w:eastAsia="Arial" w:hAnsiTheme="minorHAnsi" w:cs="Arial"/>
          <w:b/>
          <w:color w:val="000000"/>
        </w:rPr>
        <w:t>Betriebsbesichtigungen derselben Betriebsstätte</w:t>
      </w:r>
      <w:r w:rsidR="00C904A3" w:rsidRPr="00E11954">
        <w:rPr>
          <w:rFonts w:asciiTheme="minorHAnsi" w:eastAsia="Arial" w:hAnsiTheme="minorHAnsi" w:cs="Arial"/>
          <w:b/>
          <w:color w:val="000000"/>
        </w:rPr>
        <w:t xml:space="preserve"> </w:t>
      </w:r>
      <w:r w:rsidRPr="00E11954">
        <w:rPr>
          <w:rFonts w:asciiTheme="minorHAnsi" w:eastAsia="Arial" w:hAnsiTheme="minorHAnsi" w:cs="Arial"/>
          <w:b/>
          <w:color w:val="000000"/>
        </w:rPr>
        <w:t>d</w:t>
      </w:r>
      <w:r w:rsidR="00754957" w:rsidRPr="00E11954">
        <w:rPr>
          <w:rFonts w:asciiTheme="minorHAnsi" w:eastAsia="Arial" w:hAnsiTheme="minorHAnsi" w:cs="Arial"/>
          <w:b/>
          <w:color w:val="000000"/>
        </w:rPr>
        <w:t>urch die</w:t>
      </w:r>
      <w:r w:rsidRPr="00E11954">
        <w:rPr>
          <w:rFonts w:asciiTheme="minorHAnsi" w:eastAsia="Arial" w:hAnsiTheme="minorHAnsi" w:cs="Arial"/>
          <w:b/>
          <w:color w:val="000000"/>
        </w:rPr>
        <w:t xml:space="preserve"> Arbeits</w:t>
      </w:r>
      <w:r w:rsidR="00754957" w:rsidRPr="00E11954">
        <w:rPr>
          <w:rFonts w:asciiTheme="minorHAnsi" w:eastAsia="Arial" w:hAnsiTheme="minorHAnsi" w:cs="Arial"/>
          <w:b/>
          <w:color w:val="000000"/>
        </w:rPr>
        <w:t>schutzbehörden</w:t>
      </w:r>
      <w:r w:rsidRPr="00E11954">
        <w:rPr>
          <w:rFonts w:asciiTheme="minorHAnsi" w:eastAsia="Arial" w:hAnsiTheme="minorHAnsi" w:cs="Arial"/>
          <w:b/>
          <w:color w:val="000000"/>
        </w:rPr>
        <w:t xml:space="preserve"> ist von 200</w:t>
      </w:r>
      <w:r w:rsidR="00D140B0" w:rsidRPr="00E11954">
        <w:rPr>
          <w:rFonts w:asciiTheme="minorHAnsi" w:eastAsia="Arial" w:hAnsiTheme="minorHAnsi" w:cs="Arial"/>
          <w:b/>
          <w:color w:val="000000"/>
        </w:rPr>
        <w:t>8</w:t>
      </w:r>
      <w:r w:rsidRPr="00E11954">
        <w:rPr>
          <w:rFonts w:asciiTheme="minorHAnsi" w:eastAsia="Arial" w:hAnsiTheme="minorHAnsi" w:cs="Arial"/>
          <w:b/>
          <w:color w:val="000000"/>
        </w:rPr>
        <w:t xml:space="preserve"> bis 201</w:t>
      </w:r>
      <w:r w:rsidR="00D140B0" w:rsidRPr="00E11954">
        <w:rPr>
          <w:rFonts w:asciiTheme="minorHAnsi" w:eastAsia="Arial" w:hAnsiTheme="minorHAnsi" w:cs="Arial"/>
          <w:b/>
          <w:color w:val="000000"/>
        </w:rPr>
        <w:t>8</w:t>
      </w:r>
      <w:r w:rsidRPr="00E11954">
        <w:rPr>
          <w:rFonts w:asciiTheme="minorHAnsi" w:eastAsia="Arial" w:hAnsiTheme="minorHAnsi" w:cs="Arial"/>
          <w:b/>
          <w:color w:val="000000"/>
        </w:rPr>
        <w:t xml:space="preserve"> angestiegen </w:t>
      </w:r>
      <w:r w:rsidR="004D3A6D" w:rsidRPr="00E11954">
        <w:rPr>
          <w:rFonts w:asciiTheme="minorHAnsi" w:eastAsia="Arial" w:hAnsiTheme="minorHAnsi" w:cs="Arial"/>
          <w:b/>
          <w:color w:val="000000"/>
        </w:rPr>
        <w:t xml:space="preserve">(Frage </w:t>
      </w:r>
      <w:r w:rsidR="00D140B0" w:rsidRPr="00E11954">
        <w:rPr>
          <w:rFonts w:asciiTheme="minorHAnsi" w:eastAsia="Arial" w:hAnsiTheme="minorHAnsi" w:cs="Arial"/>
          <w:b/>
          <w:color w:val="000000"/>
        </w:rPr>
        <w:t>3</w:t>
      </w:r>
      <w:r w:rsidR="004D3A6D" w:rsidRPr="00E11954">
        <w:rPr>
          <w:rFonts w:asciiTheme="minorHAnsi" w:eastAsia="Arial" w:hAnsiTheme="minorHAnsi" w:cs="Arial"/>
          <w:b/>
          <w:color w:val="000000"/>
        </w:rPr>
        <w:t>, Tabelle 1</w:t>
      </w:r>
      <w:r w:rsidR="00D140B0" w:rsidRPr="00E11954">
        <w:rPr>
          <w:rFonts w:asciiTheme="minorHAnsi" w:eastAsia="Arial" w:hAnsiTheme="minorHAnsi" w:cs="Arial"/>
          <w:b/>
          <w:color w:val="000000"/>
        </w:rPr>
        <w:t>2</w:t>
      </w:r>
      <w:r w:rsidRPr="00E11954">
        <w:rPr>
          <w:rFonts w:asciiTheme="minorHAnsi" w:eastAsia="Arial" w:hAnsiTheme="minorHAnsi" w:cs="Arial"/>
          <w:b/>
          <w:color w:val="000000"/>
        </w:rPr>
        <w:t xml:space="preserve">): </w:t>
      </w:r>
    </w:p>
    <w:p w14:paraId="444462EA" w14:textId="77777777" w:rsidR="00337AE0" w:rsidRPr="00E11954" w:rsidRDefault="00337AE0" w:rsidP="00337AE0">
      <w:pPr>
        <w:pStyle w:val="Listenabsatz"/>
        <w:spacing w:after="0" w:line="240" w:lineRule="auto"/>
        <w:ind w:left="284"/>
        <w:jc w:val="both"/>
        <w:rPr>
          <w:rFonts w:asciiTheme="minorHAnsi" w:eastAsia="Arial" w:hAnsiTheme="minorHAnsi" w:cs="Arial"/>
          <w:b/>
          <w:color w:val="000000"/>
        </w:rPr>
      </w:pPr>
    </w:p>
    <w:tbl>
      <w:tblPr>
        <w:tblW w:w="9239" w:type="dxa"/>
        <w:tblCellMar>
          <w:left w:w="70" w:type="dxa"/>
          <w:right w:w="70" w:type="dxa"/>
        </w:tblCellMar>
        <w:tblLook w:val="04A0" w:firstRow="1" w:lastRow="0" w:firstColumn="1" w:lastColumn="0" w:noHBand="0" w:noVBand="1"/>
      </w:tblPr>
      <w:tblGrid>
        <w:gridCol w:w="1212"/>
        <w:gridCol w:w="767"/>
        <w:gridCol w:w="912"/>
        <w:gridCol w:w="912"/>
        <w:gridCol w:w="912"/>
        <w:gridCol w:w="912"/>
        <w:gridCol w:w="912"/>
        <w:gridCol w:w="912"/>
        <w:gridCol w:w="912"/>
        <w:gridCol w:w="912"/>
      </w:tblGrid>
      <w:tr w:rsidR="00337AE0" w:rsidRPr="00E11954" w14:paraId="2C27C854" w14:textId="77777777" w:rsidTr="00337AE0">
        <w:trPr>
          <w:trHeight w:val="243"/>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DF801"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 </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14:paraId="71F01008"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Gesamt</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14:paraId="21A402A9"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BW</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14:paraId="2C06DBB2"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BY</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14:paraId="1E270E63"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BE</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14:paraId="5B5FB3D2"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BB</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14:paraId="0182608D"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HB</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14:paraId="01BEABDC"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HH</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14:paraId="0AD3D7F7" w14:textId="77777777" w:rsidR="00337AE0" w:rsidRPr="00E11954" w:rsidRDefault="00337AE0" w:rsidP="00337AE0">
            <w:pPr>
              <w:jc w:val="center"/>
              <w:rPr>
                <w:rFonts w:asciiTheme="minorHAnsi" w:hAnsiTheme="minorHAnsi"/>
                <w:color w:val="000000"/>
                <w:sz w:val="20"/>
                <w:szCs w:val="20"/>
                <w:lang w:eastAsia="de-DE"/>
              </w:rPr>
            </w:pPr>
            <w:proofErr w:type="gramStart"/>
            <w:r w:rsidRPr="00E11954">
              <w:rPr>
                <w:rFonts w:asciiTheme="minorHAnsi" w:hAnsiTheme="minorHAnsi"/>
                <w:color w:val="000000"/>
                <w:sz w:val="20"/>
                <w:szCs w:val="20"/>
                <w:lang w:eastAsia="de-DE"/>
              </w:rPr>
              <w:t>HE</w:t>
            </w:r>
            <w:proofErr w:type="gramEnd"/>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14:paraId="7C10D0D0"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MV</w:t>
            </w:r>
          </w:p>
        </w:tc>
      </w:tr>
      <w:tr w:rsidR="00337AE0" w:rsidRPr="00E11954" w14:paraId="154DD577" w14:textId="77777777" w:rsidTr="00337AE0">
        <w:trPr>
          <w:trHeight w:val="243"/>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0D3CF657"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2008</w:t>
            </w:r>
          </w:p>
        </w:tc>
        <w:tc>
          <w:tcPr>
            <w:tcW w:w="731" w:type="dxa"/>
            <w:tcBorders>
              <w:top w:val="nil"/>
              <w:left w:val="nil"/>
              <w:bottom w:val="single" w:sz="4" w:space="0" w:color="auto"/>
              <w:right w:val="single" w:sz="4" w:space="0" w:color="auto"/>
            </w:tcBorders>
            <w:shd w:val="clear" w:color="auto" w:fill="auto"/>
            <w:noWrap/>
            <w:vAlign w:val="bottom"/>
            <w:hideMark/>
          </w:tcPr>
          <w:p w14:paraId="76C32771"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11,8</w:t>
            </w:r>
          </w:p>
        </w:tc>
        <w:tc>
          <w:tcPr>
            <w:tcW w:w="912" w:type="dxa"/>
            <w:tcBorders>
              <w:top w:val="nil"/>
              <w:left w:val="nil"/>
              <w:bottom w:val="single" w:sz="4" w:space="0" w:color="auto"/>
              <w:right w:val="single" w:sz="4" w:space="0" w:color="auto"/>
            </w:tcBorders>
            <w:shd w:val="clear" w:color="auto" w:fill="auto"/>
            <w:noWrap/>
            <w:vAlign w:val="bottom"/>
            <w:hideMark/>
          </w:tcPr>
          <w:p w14:paraId="37CD10F6"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11,3</w:t>
            </w:r>
          </w:p>
        </w:tc>
        <w:tc>
          <w:tcPr>
            <w:tcW w:w="912" w:type="dxa"/>
            <w:tcBorders>
              <w:top w:val="nil"/>
              <w:left w:val="nil"/>
              <w:bottom w:val="single" w:sz="4" w:space="0" w:color="auto"/>
              <w:right w:val="single" w:sz="4" w:space="0" w:color="auto"/>
            </w:tcBorders>
            <w:shd w:val="clear" w:color="auto" w:fill="auto"/>
            <w:noWrap/>
            <w:vAlign w:val="bottom"/>
            <w:hideMark/>
          </w:tcPr>
          <w:p w14:paraId="51109165"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10,3</w:t>
            </w:r>
          </w:p>
        </w:tc>
        <w:tc>
          <w:tcPr>
            <w:tcW w:w="912" w:type="dxa"/>
            <w:tcBorders>
              <w:top w:val="nil"/>
              <w:left w:val="nil"/>
              <w:bottom w:val="single" w:sz="4" w:space="0" w:color="auto"/>
              <w:right w:val="single" w:sz="4" w:space="0" w:color="auto"/>
            </w:tcBorders>
            <w:shd w:val="clear" w:color="auto" w:fill="auto"/>
            <w:noWrap/>
            <w:vAlign w:val="bottom"/>
            <w:hideMark/>
          </w:tcPr>
          <w:p w14:paraId="03A6BC57"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17,6</w:t>
            </w:r>
          </w:p>
        </w:tc>
        <w:tc>
          <w:tcPr>
            <w:tcW w:w="912" w:type="dxa"/>
            <w:tcBorders>
              <w:top w:val="nil"/>
              <w:left w:val="nil"/>
              <w:bottom w:val="single" w:sz="4" w:space="0" w:color="auto"/>
              <w:right w:val="single" w:sz="4" w:space="0" w:color="auto"/>
            </w:tcBorders>
            <w:shd w:val="clear" w:color="auto" w:fill="auto"/>
            <w:noWrap/>
            <w:vAlign w:val="bottom"/>
            <w:hideMark/>
          </w:tcPr>
          <w:p w14:paraId="2E94179E"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5,8</w:t>
            </w:r>
          </w:p>
        </w:tc>
        <w:tc>
          <w:tcPr>
            <w:tcW w:w="912" w:type="dxa"/>
            <w:tcBorders>
              <w:top w:val="nil"/>
              <w:left w:val="nil"/>
              <w:bottom w:val="single" w:sz="4" w:space="0" w:color="auto"/>
              <w:right w:val="single" w:sz="4" w:space="0" w:color="auto"/>
            </w:tcBorders>
            <w:shd w:val="clear" w:color="auto" w:fill="auto"/>
            <w:noWrap/>
            <w:vAlign w:val="bottom"/>
            <w:hideMark/>
          </w:tcPr>
          <w:p w14:paraId="025AE337"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8,1</w:t>
            </w:r>
          </w:p>
        </w:tc>
        <w:tc>
          <w:tcPr>
            <w:tcW w:w="912" w:type="dxa"/>
            <w:tcBorders>
              <w:top w:val="nil"/>
              <w:left w:val="nil"/>
              <w:bottom w:val="single" w:sz="4" w:space="0" w:color="auto"/>
              <w:right w:val="single" w:sz="4" w:space="0" w:color="auto"/>
            </w:tcBorders>
            <w:shd w:val="clear" w:color="auto" w:fill="auto"/>
            <w:noWrap/>
            <w:vAlign w:val="bottom"/>
            <w:hideMark/>
          </w:tcPr>
          <w:p w14:paraId="73CB6E26"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15,6</w:t>
            </w:r>
          </w:p>
        </w:tc>
        <w:tc>
          <w:tcPr>
            <w:tcW w:w="912" w:type="dxa"/>
            <w:tcBorders>
              <w:top w:val="nil"/>
              <w:left w:val="nil"/>
              <w:bottom w:val="single" w:sz="4" w:space="0" w:color="auto"/>
              <w:right w:val="single" w:sz="4" w:space="0" w:color="auto"/>
            </w:tcBorders>
            <w:shd w:val="clear" w:color="auto" w:fill="auto"/>
            <w:noWrap/>
            <w:vAlign w:val="bottom"/>
            <w:hideMark/>
          </w:tcPr>
          <w:p w14:paraId="5E4D9859"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20,8</w:t>
            </w:r>
          </w:p>
        </w:tc>
        <w:tc>
          <w:tcPr>
            <w:tcW w:w="912" w:type="dxa"/>
            <w:tcBorders>
              <w:top w:val="nil"/>
              <w:left w:val="nil"/>
              <w:bottom w:val="single" w:sz="4" w:space="0" w:color="auto"/>
              <w:right w:val="single" w:sz="4" w:space="0" w:color="auto"/>
            </w:tcBorders>
            <w:shd w:val="clear" w:color="auto" w:fill="auto"/>
            <w:noWrap/>
            <w:vAlign w:val="bottom"/>
            <w:hideMark/>
          </w:tcPr>
          <w:p w14:paraId="61DA7881"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4,6</w:t>
            </w:r>
          </w:p>
        </w:tc>
      </w:tr>
      <w:tr w:rsidR="00337AE0" w:rsidRPr="00E11954" w14:paraId="1D1BD4C6" w14:textId="77777777" w:rsidTr="00337AE0">
        <w:trPr>
          <w:trHeight w:val="243"/>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6602FF95"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2018</w:t>
            </w:r>
          </w:p>
        </w:tc>
        <w:tc>
          <w:tcPr>
            <w:tcW w:w="731" w:type="dxa"/>
            <w:tcBorders>
              <w:top w:val="nil"/>
              <w:left w:val="nil"/>
              <w:bottom w:val="single" w:sz="4" w:space="0" w:color="auto"/>
              <w:right w:val="single" w:sz="4" w:space="0" w:color="auto"/>
            </w:tcBorders>
            <w:shd w:val="clear" w:color="auto" w:fill="auto"/>
            <w:noWrap/>
            <w:vAlign w:val="bottom"/>
            <w:hideMark/>
          </w:tcPr>
          <w:p w14:paraId="1C13F0AA"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25,0</w:t>
            </w:r>
          </w:p>
        </w:tc>
        <w:tc>
          <w:tcPr>
            <w:tcW w:w="912" w:type="dxa"/>
            <w:tcBorders>
              <w:top w:val="nil"/>
              <w:left w:val="nil"/>
              <w:bottom w:val="single" w:sz="4" w:space="0" w:color="auto"/>
              <w:right w:val="single" w:sz="4" w:space="0" w:color="auto"/>
            </w:tcBorders>
            <w:shd w:val="clear" w:color="auto" w:fill="auto"/>
            <w:noWrap/>
            <w:vAlign w:val="bottom"/>
            <w:hideMark/>
          </w:tcPr>
          <w:p w14:paraId="44047510"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33,2</w:t>
            </w:r>
          </w:p>
        </w:tc>
        <w:tc>
          <w:tcPr>
            <w:tcW w:w="912" w:type="dxa"/>
            <w:tcBorders>
              <w:top w:val="nil"/>
              <w:left w:val="nil"/>
              <w:bottom w:val="single" w:sz="4" w:space="0" w:color="auto"/>
              <w:right w:val="single" w:sz="4" w:space="0" w:color="auto"/>
            </w:tcBorders>
            <w:shd w:val="clear" w:color="auto" w:fill="auto"/>
            <w:noWrap/>
            <w:vAlign w:val="bottom"/>
            <w:hideMark/>
          </w:tcPr>
          <w:p w14:paraId="7A0BAF57"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24,3</w:t>
            </w:r>
          </w:p>
        </w:tc>
        <w:tc>
          <w:tcPr>
            <w:tcW w:w="912" w:type="dxa"/>
            <w:tcBorders>
              <w:top w:val="nil"/>
              <w:left w:val="nil"/>
              <w:bottom w:val="single" w:sz="4" w:space="0" w:color="auto"/>
              <w:right w:val="single" w:sz="4" w:space="0" w:color="auto"/>
            </w:tcBorders>
            <w:shd w:val="clear" w:color="auto" w:fill="auto"/>
            <w:noWrap/>
            <w:vAlign w:val="bottom"/>
            <w:hideMark/>
          </w:tcPr>
          <w:p w14:paraId="2D529637"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28,4</w:t>
            </w:r>
          </w:p>
        </w:tc>
        <w:tc>
          <w:tcPr>
            <w:tcW w:w="912" w:type="dxa"/>
            <w:tcBorders>
              <w:top w:val="nil"/>
              <w:left w:val="nil"/>
              <w:bottom w:val="single" w:sz="4" w:space="0" w:color="auto"/>
              <w:right w:val="single" w:sz="4" w:space="0" w:color="auto"/>
            </w:tcBorders>
            <w:shd w:val="clear" w:color="auto" w:fill="auto"/>
            <w:noWrap/>
            <w:vAlign w:val="bottom"/>
            <w:hideMark/>
          </w:tcPr>
          <w:p w14:paraId="54598E53"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17,4</w:t>
            </w:r>
          </w:p>
        </w:tc>
        <w:tc>
          <w:tcPr>
            <w:tcW w:w="912" w:type="dxa"/>
            <w:tcBorders>
              <w:top w:val="nil"/>
              <w:left w:val="nil"/>
              <w:bottom w:val="single" w:sz="4" w:space="0" w:color="auto"/>
              <w:right w:val="single" w:sz="4" w:space="0" w:color="auto"/>
            </w:tcBorders>
            <w:shd w:val="clear" w:color="auto" w:fill="auto"/>
            <w:noWrap/>
            <w:vAlign w:val="bottom"/>
            <w:hideMark/>
          </w:tcPr>
          <w:p w14:paraId="0AB5F7E6"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16,6</w:t>
            </w:r>
          </w:p>
        </w:tc>
        <w:tc>
          <w:tcPr>
            <w:tcW w:w="912" w:type="dxa"/>
            <w:tcBorders>
              <w:top w:val="nil"/>
              <w:left w:val="nil"/>
              <w:bottom w:val="single" w:sz="4" w:space="0" w:color="auto"/>
              <w:right w:val="single" w:sz="4" w:space="0" w:color="auto"/>
            </w:tcBorders>
            <w:shd w:val="clear" w:color="auto" w:fill="auto"/>
            <w:noWrap/>
            <w:vAlign w:val="bottom"/>
            <w:hideMark/>
          </w:tcPr>
          <w:p w14:paraId="01F3DBB2"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21,2</w:t>
            </w:r>
          </w:p>
        </w:tc>
        <w:tc>
          <w:tcPr>
            <w:tcW w:w="912" w:type="dxa"/>
            <w:tcBorders>
              <w:top w:val="nil"/>
              <w:left w:val="nil"/>
              <w:bottom w:val="single" w:sz="4" w:space="0" w:color="auto"/>
              <w:right w:val="single" w:sz="4" w:space="0" w:color="auto"/>
            </w:tcBorders>
            <w:shd w:val="clear" w:color="auto" w:fill="auto"/>
            <w:noWrap/>
            <w:vAlign w:val="bottom"/>
            <w:hideMark/>
          </w:tcPr>
          <w:p w14:paraId="033FE46E"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41,8</w:t>
            </w:r>
          </w:p>
        </w:tc>
        <w:tc>
          <w:tcPr>
            <w:tcW w:w="912" w:type="dxa"/>
            <w:tcBorders>
              <w:top w:val="nil"/>
              <w:left w:val="nil"/>
              <w:bottom w:val="single" w:sz="4" w:space="0" w:color="auto"/>
              <w:right w:val="single" w:sz="4" w:space="0" w:color="auto"/>
            </w:tcBorders>
            <w:shd w:val="clear" w:color="auto" w:fill="auto"/>
            <w:noWrap/>
            <w:vAlign w:val="bottom"/>
            <w:hideMark/>
          </w:tcPr>
          <w:p w14:paraId="452AFC3F"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5,5</w:t>
            </w:r>
          </w:p>
        </w:tc>
      </w:tr>
      <w:tr w:rsidR="00337AE0" w:rsidRPr="00E11954" w14:paraId="7DB0CE36" w14:textId="77777777" w:rsidTr="00337AE0">
        <w:trPr>
          <w:trHeight w:val="227"/>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4FBE8499"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Anstieg in %</w:t>
            </w:r>
          </w:p>
        </w:tc>
        <w:tc>
          <w:tcPr>
            <w:tcW w:w="731" w:type="dxa"/>
            <w:tcBorders>
              <w:top w:val="nil"/>
              <w:left w:val="nil"/>
              <w:bottom w:val="single" w:sz="4" w:space="0" w:color="auto"/>
              <w:right w:val="single" w:sz="4" w:space="0" w:color="auto"/>
            </w:tcBorders>
            <w:shd w:val="clear" w:color="auto" w:fill="auto"/>
            <w:noWrap/>
            <w:vAlign w:val="center"/>
            <w:hideMark/>
          </w:tcPr>
          <w:p w14:paraId="5AF1C529"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111,9%</w:t>
            </w:r>
          </w:p>
        </w:tc>
        <w:tc>
          <w:tcPr>
            <w:tcW w:w="912" w:type="dxa"/>
            <w:tcBorders>
              <w:top w:val="nil"/>
              <w:left w:val="nil"/>
              <w:bottom w:val="single" w:sz="4" w:space="0" w:color="auto"/>
              <w:right w:val="single" w:sz="4" w:space="0" w:color="auto"/>
            </w:tcBorders>
            <w:shd w:val="clear" w:color="auto" w:fill="auto"/>
            <w:noWrap/>
            <w:vAlign w:val="center"/>
            <w:hideMark/>
          </w:tcPr>
          <w:p w14:paraId="08259F19"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193,8%</w:t>
            </w:r>
          </w:p>
        </w:tc>
        <w:tc>
          <w:tcPr>
            <w:tcW w:w="912" w:type="dxa"/>
            <w:tcBorders>
              <w:top w:val="nil"/>
              <w:left w:val="nil"/>
              <w:bottom w:val="single" w:sz="4" w:space="0" w:color="auto"/>
              <w:right w:val="single" w:sz="4" w:space="0" w:color="auto"/>
            </w:tcBorders>
            <w:shd w:val="clear" w:color="auto" w:fill="auto"/>
            <w:noWrap/>
            <w:vAlign w:val="center"/>
            <w:hideMark/>
          </w:tcPr>
          <w:p w14:paraId="26553675"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135,9%</w:t>
            </w:r>
          </w:p>
        </w:tc>
        <w:tc>
          <w:tcPr>
            <w:tcW w:w="912" w:type="dxa"/>
            <w:tcBorders>
              <w:top w:val="nil"/>
              <w:left w:val="nil"/>
              <w:bottom w:val="single" w:sz="4" w:space="0" w:color="auto"/>
              <w:right w:val="single" w:sz="4" w:space="0" w:color="auto"/>
            </w:tcBorders>
            <w:shd w:val="clear" w:color="auto" w:fill="auto"/>
            <w:noWrap/>
            <w:vAlign w:val="center"/>
            <w:hideMark/>
          </w:tcPr>
          <w:p w14:paraId="2E16FF12"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61,4%</w:t>
            </w:r>
          </w:p>
        </w:tc>
        <w:tc>
          <w:tcPr>
            <w:tcW w:w="912" w:type="dxa"/>
            <w:tcBorders>
              <w:top w:val="nil"/>
              <w:left w:val="nil"/>
              <w:bottom w:val="single" w:sz="4" w:space="0" w:color="auto"/>
              <w:right w:val="single" w:sz="4" w:space="0" w:color="auto"/>
            </w:tcBorders>
            <w:shd w:val="clear" w:color="auto" w:fill="auto"/>
            <w:noWrap/>
            <w:vAlign w:val="center"/>
            <w:hideMark/>
          </w:tcPr>
          <w:p w14:paraId="434423D7"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200,0%</w:t>
            </w:r>
          </w:p>
        </w:tc>
        <w:tc>
          <w:tcPr>
            <w:tcW w:w="912" w:type="dxa"/>
            <w:tcBorders>
              <w:top w:val="nil"/>
              <w:left w:val="nil"/>
              <w:bottom w:val="single" w:sz="4" w:space="0" w:color="auto"/>
              <w:right w:val="single" w:sz="4" w:space="0" w:color="auto"/>
            </w:tcBorders>
            <w:shd w:val="clear" w:color="auto" w:fill="auto"/>
            <w:noWrap/>
            <w:vAlign w:val="center"/>
            <w:hideMark/>
          </w:tcPr>
          <w:p w14:paraId="281FC1D4"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104,9%</w:t>
            </w:r>
          </w:p>
        </w:tc>
        <w:tc>
          <w:tcPr>
            <w:tcW w:w="912" w:type="dxa"/>
            <w:tcBorders>
              <w:top w:val="nil"/>
              <w:left w:val="nil"/>
              <w:bottom w:val="single" w:sz="4" w:space="0" w:color="auto"/>
              <w:right w:val="single" w:sz="4" w:space="0" w:color="auto"/>
            </w:tcBorders>
            <w:shd w:val="clear" w:color="auto" w:fill="auto"/>
            <w:noWrap/>
            <w:vAlign w:val="center"/>
            <w:hideMark/>
          </w:tcPr>
          <w:p w14:paraId="655BA9DF"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35,9%</w:t>
            </w:r>
          </w:p>
        </w:tc>
        <w:tc>
          <w:tcPr>
            <w:tcW w:w="912" w:type="dxa"/>
            <w:tcBorders>
              <w:top w:val="nil"/>
              <w:left w:val="nil"/>
              <w:bottom w:val="single" w:sz="4" w:space="0" w:color="auto"/>
              <w:right w:val="single" w:sz="4" w:space="0" w:color="auto"/>
            </w:tcBorders>
            <w:shd w:val="clear" w:color="auto" w:fill="auto"/>
            <w:noWrap/>
            <w:vAlign w:val="center"/>
            <w:hideMark/>
          </w:tcPr>
          <w:p w14:paraId="0890B146"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101,0%</w:t>
            </w:r>
          </w:p>
        </w:tc>
        <w:tc>
          <w:tcPr>
            <w:tcW w:w="912" w:type="dxa"/>
            <w:tcBorders>
              <w:top w:val="nil"/>
              <w:left w:val="nil"/>
              <w:bottom w:val="single" w:sz="4" w:space="0" w:color="auto"/>
              <w:right w:val="single" w:sz="4" w:space="0" w:color="auto"/>
            </w:tcBorders>
            <w:shd w:val="clear" w:color="auto" w:fill="auto"/>
            <w:noWrap/>
            <w:vAlign w:val="center"/>
            <w:hideMark/>
          </w:tcPr>
          <w:p w14:paraId="31ED7511"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19,6%</w:t>
            </w:r>
          </w:p>
        </w:tc>
      </w:tr>
      <w:tr w:rsidR="00337AE0" w:rsidRPr="00E11954" w14:paraId="5C6497DA" w14:textId="77777777" w:rsidTr="00337AE0">
        <w:trPr>
          <w:trHeight w:val="243"/>
        </w:trPr>
        <w:tc>
          <w:tcPr>
            <w:tcW w:w="1212" w:type="dxa"/>
            <w:tcBorders>
              <w:top w:val="nil"/>
              <w:left w:val="nil"/>
              <w:bottom w:val="nil"/>
              <w:right w:val="nil"/>
            </w:tcBorders>
            <w:shd w:val="clear" w:color="auto" w:fill="auto"/>
            <w:noWrap/>
            <w:vAlign w:val="center"/>
            <w:hideMark/>
          </w:tcPr>
          <w:p w14:paraId="02E3E0F0" w14:textId="77777777" w:rsidR="00337AE0" w:rsidRPr="00E11954" w:rsidRDefault="00337AE0" w:rsidP="00337AE0">
            <w:pPr>
              <w:jc w:val="center"/>
              <w:rPr>
                <w:rFonts w:asciiTheme="minorHAnsi" w:hAnsiTheme="minorHAnsi"/>
                <w:color w:val="000000"/>
                <w:sz w:val="20"/>
                <w:szCs w:val="20"/>
                <w:lang w:eastAsia="de-DE"/>
              </w:rPr>
            </w:pPr>
          </w:p>
        </w:tc>
        <w:tc>
          <w:tcPr>
            <w:tcW w:w="731" w:type="dxa"/>
            <w:tcBorders>
              <w:top w:val="nil"/>
              <w:left w:val="nil"/>
              <w:bottom w:val="nil"/>
              <w:right w:val="nil"/>
            </w:tcBorders>
            <w:shd w:val="clear" w:color="auto" w:fill="auto"/>
            <w:noWrap/>
            <w:vAlign w:val="bottom"/>
            <w:hideMark/>
          </w:tcPr>
          <w:p w14:paraId="7B38F947" w14:textId="77777777" w:rsidR="00337AE0" w:rsidRPr="00E11954" w:rsidRDefault="00337AE0" w:rsidP="00337AE0">
            <w:pPr>
              <w:jc w:val="center"/>
              <w:rPr>
                <w:rFonts w:asciiTheme="minorHAnsi" w:hAnsiTheme="minorHAnsi"/>
                <w:sz w:val="20"/>
                <w:szCs w:val="20"/>
                <w:lang w:eastAsia="de-DE"/>
              </w:rPr>
            </w:pPr>
          </w:p>
        </w:tc>
        <w:tc>
          <w:tcPr>
            <w:tcW w:w="912" w:type="dxa"/>
            <w:tcBorders>
              <w:top w:val="nil"/>
              <w:left w:val="nil"/>
              <w:bottom w:val="nil"/>
              <w:right w:val="nil"/>
            </w:tcBorders>
            <w:shd w:val="clear" w:color="auto" w:fill="auto"/>
            <w:noWrap/>
            <w:vAlign w:val="bottom"/>
            <w:hideMark/>
          </w:tcPr>
          <w:p w14:paraId="53C00B6F" w14:textId="77777777" w:rsidR="00337AE0" w:rsidRPr="00E11954" w:rsidRDefault="00337AE0" w:rsidP="00337AE0">
            <w:pPr>
              <w:jc w:val="center"/>
              <w:rPr>
                <w:rFonts w:asciiTheme="minorHAnsi" w:hAnsiTheme="minorHAnsi"/>
                <w:sz w:val="20"/>
                <w:szCs w:val="20"/>
                <w:lang w:eastAsia="de-DE"/>
              </w:rPr>
            </w:pPr>
          </w:p>
        </w:tc>
        <w:tc>
          <w:tcPr>
            <w:tcW w:w="912" w:type="dxa"/>
            <w:tcBorders>
              <w:top w:val="nil"/>
              <w:left w:val="nil"/>
              <w:bottom w:val="nil"/>
              <w:right w:val="nil"/>
            </w:tcBorders>
            <w:shd w:val="clear" w:color="auto" w:fill="auto"/>
            <w:noWrap/>
            <w:vAlign w:val="bottom"/>
            <w:hideMark/>
          </w:tcPr>
          <w:p w14:paraId="09838ECC" w14:textId="77777777" w:rsidR="00337AE0" w:rsidRPr="00E11954" w:rsidRDefault="00337AE0" w:rsidP="00337AE0">
            <w:pPr>
              <w:jc w:val="center"/>
              <w:rPr>
                <w:rFonts w:asciiTheme="minorHAnsi" w:hAnsiTheme="minorHAnsi"/>
                <w:sz w:val="20"/>
                <w:szCs w:val="20"/>
                <w:lang w:eastAsia="de-DE"/>
              </w:rPr>
            </w:pPr>
          </w:p>
        </w:tc>
        <w:tc>
          <w:tcPr>
            <w:tcW w:w="912" w:type="dxa"/>
            <w:tcBorders>
              <w:top w:val="nil"/>
              <w:left w:val="nil"/>
              <w:bottom w:val="nil"/>
              <w:right w:val="nil"/>
            </w:tcBorders>
            <w:shd w:val="clear" w:color="auto" w:fill="auto"/>
            <w:noWrap/>
            <w:vAlign w:val="bottom"/>
            <w:hideMark/>
          </w:tcPr>
          <w:p w14:paraId="1709EA0D" w14:textId="77777777" w:rsidR="00337AE0" w:rsidRPr="00E11954" w:rsidRDefault="00337AE0" w:rsidP="00337AE0">
            <w:pPr>
              <w:jc w:val="center"/>
              <w:rPr>
                <w:rFonts w:asciiTheme="minorHAnsi" w:hAnsiTheme="minorHAnsi"/>
                <w:sz w:val="20"/>
                <w:szCs w:val="20"/>
                <w:lang w:eastAsia="de-DE"/>
              </w:rPr>
            </w:pPr>
          </w:p>
        </w:tc>
        <w:tc>
          <w:tcPr>
            <w:tcW w:w="912" w:type="dxa"/>
            <w:tcBorders>
              <w:top w:val="nil"/>
              <w:left w:val="nil"/>
              <w:bottom w:val="nil"/>
              <w:right w:val="nil"/>
            </w:tcBorders>
            <w:shd w:val="clear" w:color="auto" w:fill="auto"/>
            <w:noWrap/>
            <w:vAlign w:val="bottom"/>
            <w:hideMark/>
          </w:tcPr>
          <w:p w14:paraId="7264A234" w14:textId="77777777" w:rsidR="00337AE0" w:rsidRPr="00E11954" w:rsidRDefault="00337AE0" w:rsidP="00337AE0">
            <w:pPr>
              <w:jc w:val="center"/>
              <w:rPr>
                <w:rFonts w:asciiTheme="minorHAnsi" w:hAnsiTheme="minorHAnsi"/>
                <w:sz w:val="20"/>
                <w:szCs w:val="20"/>
                <w:lang w:eastAsia="de-DE"/>
              </w:rPr>
            </w:pPr>
          </w:p>
        </w:tc>
        <w:tc>
          <w:tcPr>
            <w:tcW w:w="912" w:type="dxa"/>
            <w:tcBorders>
              <w:top w:val="nil"/>
              <w:left w:val="nil"/>
              <w:bottom w:val="nil"/>
              <w:right w:val="nil"/>
            </w:tcBorders>
            <w:shd w:val="clear" w:color="auto" w:fill="auto"/>
            <w:noWrap/>
            <w:vAlign w:val="bottom"/>
            <w:hideMark/>
          </w:tcPr>
          <w:p w14:paraId="19AF888C" w14:textId="77777777" w:rsidR="00337AE0" w:rsidRPr="00E11954" w:rsidRDefault="00337AE0" w:rsidP="00337AE0">
            <w:pPr>
              <w:jc w:val="center"/>
              <w:rPr>
                <w:rFonts w:asciiTheme="minorHAnsi" w:hAnsiTheme="minorHAnsi"/>
                <w:sz w:val="20"/>
                <w:szCs w:val="20"/>
                <w:lang w:eastAsia="de-DE"/>
              </w:rPr>
            </w:pPr>
          </w:p>
        </w:tc>
        <w:tc>
          <w:tcPr>
            <w:tcW w:w="912" w:type="dxa"/>
            <w:tcBorders>
              <w:top w:val="nil"/>
              <w:left w:val="nil"/>
              <w:bottom w:val="nil"/>
              <w:right w:val="nil"/>
            </w:tcBorders>
            <w:shd w:val="clear" w:color="auto" w:fill="auto"/>
            <w:noWrap/>
            <w:vAlign w:val="bottom"/>
            <w:hideMark/>
          </w:tcPr>
          <w:p w14:paraId="7E162CCF" w14:textId="77777777" w:rsidR="00337AE0" w:rsidRPr="00E11954" w:rsidRDefault="00337AE0" w:rsidP="00337AE0">
            <w:pPr>
              <w:jc w:val="center"/>
              <w:rPr>
                <w:rFonts w:asciiTheme="minorHAnsi" w:hAnsiTheme="minorHAnsi"/>
                <w:sz w:val="20"/>
                <w:szCs w:val="20"/>
                <w:lang w:eastAsia="de-DE"/>
              </w:rPr>
            </w:pPr>
          </w:p>
        </w:tc>
        <w:tc>
          <w:tcPr>
            <w:tcW w:w="912" w:type="dxa"/>
            <w:tcBorders>
              <w:top w:val="nil"/>
              <w:left w:val="nil"/>
              <w:bottom w:val="nil"/>
              <w:right w:val="nil"/>
            </w:tcBorders>
            <w:shd w:val="clear" w:color="auto" w:fill="auto"/>
            <w:noWrap/>
            <w:vAlign w:val="bottom"/>
            <w:hideMark/>
          </w:tcPr>
          <w:p w14:paraId="33C20C1E" w14:textId="77777777" w:rsidR="00337AE0" w:rsidRPr="00E11954" w:rsidRDefault="00337AE0" w:rsidP="00337AE0">
            <w:pPr>
              <w:jc w:val="center"/>
              <w:rPr>
                <w:rFonts w:asciiTheme="minorHAnsi" w:hAnsiTheme="minorHAnsi"/>
                <w:sz w:val="20"/>
                <w:szCs w:val="20"/>
                <w:lang w:eastAsia="de-DE"/>
              </w:rPr>
            </w:pPr>
          </w:p>
        </w:tc>
        <w:tc>
          <w:tcPr>
            <w:tcW w:w="912" w:type="dxa"/>
            <w:tcBorders>
              <w:top w:val="nil"/>
              <w:left w:val="nil"/>
              <w:bottom w:val="nil"/>
              <w:right w:val="nil"/>
            </w:tcBorders>
            <w:shd w:val="clear" w:color="auto" w:fill="auto"/>
            <w:noWrap/>
            <w:vAlign w:val="bottom"/>
            <w:hideMark/>
          </w:tcPr>
          <w:p w14:paraId="3657ABBF" w14:textId="77777777" w:rsidR="00337AE0" w:rsidRPr="00E11954" w:rsidRDefault="00337AE0" w:rsidP="00337AE0">
            <w:pPr>
              <w:jc w:val="center"/>
              <w:rPr>
                <w:rFonts w:asciiTheme="minorHAnsi" w:hAnsiTheme="minorHAnsi"/>
                <w:sz w:val="20"/>
                <w:szCs w:val="20"/>
                <w:lang w:eastAsia="de-DE"/>
              </w:rPr>
            </w:pPr>
          </w:p>
        </w:tc>
      </w:tr>
      <w:tr w:rsidR="00337AE0" w:rsidRPr="00E11954" w14:paraId="7433EE20" w14:textId="77777777" w:rsidTr="00337AE0">
        <w:trPr>
          <w:trHeight w:val="243"/>
        </w:trPr>
        <w:tc>
          <w:tcPr>
            <w:tcW w:w="12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25B64"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 </w:t>
            </w:r>
          </w:p>
        </w:tc>
        <w:tc>
          <w:tcPr>
            <w:tcW w:w="731" w:type="dxa"/>
            <w:tcBorders>
              <w:top w:val="single" w:sz="4" w:space="0" w:color="auto"/>
              <w:left w:val="nil"/>
              <w:bottom w:val="single" w:sz="4" w:space="0" w:color="auto"/>
              <w:right w:val="single" w:sz="4" w:space="0" w:color="auto"/>
            </w:tcBorders>
            <w:shd w:val="clear" w:color="auto" w:fill="auto"/>
            <w:noWrap/>
            <w:vAlign w:val="bottom"/>
            <w:hideMark/>
          </w:tcPr>
          <w:p w14:paraId="3318D2F6"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NI</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14:paraId="5A61F3B8"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NW</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14:paraId="7ACFB733"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RP</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14:paraId="0DB42C2C"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SL</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14:paraId="540F4536"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SN</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14:paraId="68DF0F6B"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ST</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14:paraId="505F5DCD"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SH</w:t>
            </w:r>
          </w:p>
        </w:tc>
        <w:tc>
          <w:tcPr>
            <w:tcW w:w="912" w:type="dxa"/>
            <w:tcBorders>
              <w:top w:val="single" w:sz="4" w:space="0" w:color="auto"/>
              <w:left w:val="nil"/>
              <w:bottom w:val="single" w:sz="4" w:space="0" w:color="auto"/>
              <w:right w:val="single" w:sz="4" w:space="0" w:color="auto"/>
            </w:tcBorders>
            <w:shd w:val="clear" w:color="auto" w:fill="auto"/>
            <w:noWrap/>
            <w:vAlign w:val="bottom"/>
            <w:hideMark/>
          </w:tcPr>
          <w:p w14:paraId="759E6AD2"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TH</w:t>
            </w:r>
          </w:p>
        </w:tc>
        <w:tc>
          <w:tcPr>
            <w:tcW w:w="912" w:type="dxa"/>
            <w:tcBorders>
              <w:top w:val="nil"/>
              <w:left w:val="nil"/>
              <w:bottom w:val="nil"/>
              <w:right w:val="nil"/>
            </w:tcBorders>
            <w:shd w:val="clear" w:color="auto" w:fill="auto"/>
            <w:noWrap/>
            <w:vAlign w:val="bottom"/>
            <w:hideMark/>
          </w:tcPr>
          <w:p w14:paraId="5974E2F6" w14:textId="77777777" w:rsidR="00337AE0" w:rsidRPr="00E11954" w:rsidRDefault="00337AE0" w:rsidP="00337AE0">
            <w:pPr>
              <w:jc w:val="center"/>
              <w:rPr>
                <w:rFonts w:asciiTheme="minorHAnsi" w:hAnsiTheme="minorHAnsi"/>
                <w:color w:val="000000"/>
                <w:sz w:val="20"/>
                <w:szCs w:val="20"/>
                <w:lang w:eastAsia="de-DE"/>
              </w:rPr>
            </w:pPr>
          </w:p>
        </w:tc>
      </w:tr>
      <w:tr w:rsidR="00337AE0" w:rsidRPr="00E11954" w14:paraId="7C6F8BA1" w14:textId="77777777" w:rsidTr="00337AE0">
        <w:trPr>
          <w:trHeight w:val="243"/>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07433E02"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2008</w:t>
            </w:r>
          </w:p>
        </w:tc>
        <w:tc>
          <w:tcPr>
            <w:tcW w:w="731" w:type="dxa"/>
            <w:tcBorders>
              <w:top w:val="nil"/>
              <w:left w:val="nil"/>
              <w:bottom w:val="single" w:sz="4" w:space="0" w:color="auto"/>
              <w:right w:val="single" w:sz="4" w:space="0" w:color="auto"/>
            </w:tcBorders>
            <w:shd w:val="clear" w:color="auto" w:fill="auto"/>
            <w:noWrap/>
            <w:vAlign w:val="bottom"/>
            <w:hideMark/>
          </w:tcPr>
          <w:p w14:paraId="39AE9A49"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10,8</w:t>
            </w:r>
          </w:p>
        </w:tc>
        <w:tc>
          <w:tcPr>
            <w:tcW w:w="912" w:type="dxa"/>
            <w:tcBorders>
              <w:top w:val="nil"/>
              <w:left w:val="nil"/>
              <w:bottom w:val="single" w:sz="4" w:space="0" w:color="auto"/>
              <w:right w:val="single" w:sz="4" w:space="0" w:color="auto"/>
            </w:tcBorders>
            <w:shd w:val="clear" w:color="auto" w:fill="auto"/>
            <w:noWrap/>
            <w:vAlign w:val="bottom"/>
            <w:hideMark/>
          </w:tcPr>
          <w:p w14:paraId="7A61A7E6"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20,2</w:t>
            </w:r>
          </w:p>
        </w:tc>
        <w:tc>
          <w:tcPr>
            <w:tcW w:w="912" w:type="dxa"/>
            <w:tcBorders>
              <w:top w:val="nil"/>
              <w:left w:val="nil"/>
              <w:bottom w:val="single" w:sz="4" w:space="0" w:color="auto"/>
              <w:right w:val="single" w:sz="4" w:space="0" w:color="auto"/>
            </w:tcBorders>
            <w:shd w:val="clear" w:color="auto" w:fill="auto"/>
            <w:noWrap/>
            <w:vAlign w:val="bottom"/>
            <w:hideMark/>
          </w:tcPr>
          <w:p w14:paraId="0F732A67"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12,0</w:t>
            </w:r>
          </w:p>
        </w:tc>
        <w:tc>
          <w:tcPr>
            <w:tcW w:w="912" w:type="dxa"/>
            <w:tcBorders>
              <w:top w:val="nil"/>
              <w:left w:val="nil"/>
              <w:bottom w:val="single" w:sz="4" w:space="0" w:color="auto"/>
              <w:right w:val="single" w:sz="4" w:space="0" w:color="auto"/>
            </w:tcBorders>
            <w:shd w:val="clear" w:color="auto" w:fill="auto"/>
            <w:noWrap/>
            <w:vAlign w:val="bottom"/>
            <w:hideMark/>
          </w:tcPr>
          <w:p w14:paraId="502E7108"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8,9</w:t>
            </w:r>
          </w:p>
        </w:tc>
        <w:tc>
          <w:tcPr>
            <w:tcW w:w="912" w:type="dxa"/>
            <w:tcBorders>
              <w:top w:val="nil"/>
              <w:left w:val="nil"/>
              <w:bottom w:val="single" w:sz="4" w:space="0" w:color="auto"/>
              <w:right w:val="single" w:sz="4" w:space="0" w:color="auto"/>
            </w:tcBorders>
            <w:shd w:val="clear" w:color="auto" w:fill="auto"/>
            <w:noWrap/>
            <w:vAlign w:val="bottom"/>
            <w:hideMark/>
          </w:tcPr>
          <w:p w14:paraId="20B321EA"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10,5</w:t>
            </w:r>
          </w:p>
        </w:tc>
        <w:tc>
          <w:tcPr>
            <w:tcW w:w="912" w:type="dxa"/>
            <w:tcBorders>
              <w:top w:val="nil"/>
              <w:left w:val="nil"/>
              <w:bottom w:val="single" w:sz="4" w:space="0" w:color="auto"/>
              <w:right w:val="single" w:sz="4" w:space="0" w:color="auto"/>
            </w:tcBorders>
            <w:shd w:val="clear" w:color="auto" w:fill="auto"/>
            <w:noWrap/>
            <w:vAlign w:val="bottom"/>
            <w:hideMark/>
          </w:tcPr>
          <w:p w14:paraId="1328D7F7"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7,9</w:t>
            </w:r>
          </w:p>
        </w:tc>
        <w:tc>
          <w:tcPr>
            <w:tcW w:w="912" w:type="dxa"/>
            <w:tcBorders>
              <w:top w:val="nil"/>
              <w:left w:val="nil"/>
              <w:bottom w:val="single" w:sz="4" w:space="0" w:color="auto"/>
              <w:right w:val="single" w:sz="4" w:space="0" w:color="auto"/>
            </w:tcBorders>
            <w:shd w:val="clear" w:color="auto" w:fill="auto"/>
            <w:noWrap/>
            <w:vAlign w:val="bottom"/>
            <w:hideMark/>
          </w:tcPr>
          <w:p w14:paraId="20F1DCEC"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14,7</w:t>
            </w:r>
          </w:p>
        </w:tc>
        <w:tc>
          <w:tcPr>
            <w:tcW w:w="912" w:type="dxa"/>
            <w:tcBorders>
              <w:top w:val="nil"/>
              <w:left w:val="nil"/>
              <w:bottom w:val="single" w:sz="4" w:space="0" w:color="auto"/>
              <w:right w:val="single" w:sz="4" w:space="0" w:color="auto"/>
            </w:tcBorders>
            <w:shd w:val="clear" w:color="auto" w:fill="auto"/>
            <w:noWrap/>
            <w:vAlign w:val="bottom"/>
            <w:hideMark/>
          </w:tcPr>
          <w:p w14:paraId="79B51A6E"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10,0</w:t>
            </w:r>
          </w:p>
        </w:tc>
        <w:tc>
          <w:tcPr>
            <w:tcW w:w="912" w:type="dxa"/>
            <w:tcBorders>
              <w:top w:val="nil"/>
              <w:left w:val="nil"/>
              <w:bottom w:val="nil"/>
              <w:right w:val="nil"/>
            </w:tcBorders>
            <w:shd w:val="clear" w:color="auto" w:fill="auto"/>
            <w:noWrap/>
            <w:vAlign w:val="bottom"/>
            <w:hideMark/>
          </w:tcPr>
          <w:p w14:paraId="33C3DFDA" w14:textId="77777777" w:rsidR="00337AE0" w:rsidRPr="00E11954" w:rsidRDefault="00337AE0" w:rsidP="00337AE0">
            <w:pPr>
              <w:jc w:val="center"/>
              <w:rPr>
                <w:rFonts w:asciiTheme="minorHAnsi" w:hAnsiTheme="minorHAnsi"/>
                <w:color w:val="000000"/>
                <w:sz w:val="20"/>
                <w:szCs w:val="20"/>
                <w:lang w:eastAsia="de-DE"/>
              </w:rPr>
            </w:pPr>
          </w:p>
        </w:tc>
      </w:tr>
      <w:tr w:rsidR="00337AE0" w:rsidRPr="00E11954" w14:paraId="2E4F103D" w14:textId="77777777" w:rsidTr="00337AE0">
        <w:trPr>
          <w:trHeight w:val="243"/>
        </w:trPr>
        <w:tc>
          <w:tcPr>
            <w:tcW w:w="1212" w:type="dxa"/>
            <w:tcBorders>
              <w:top w:val="nil"/>
              <w:left w:val="single" w:sz="4" w:space="0" w:color="auto"/>
              <w:bottom w:val="single" w:sz="4" w:space="0" w:color="auto"/>
              <w:right w:val="single" w:sz="4" w:space="0" w:color="auto"/>
            </w:tcBorders>
            <w:shd w:val="clear" w:color="auto" w:fill="auto"/>
            <w:noWrap/>
            <w:vAlign w:val="center"/>
            <w:hideMark/>
          </w:tcPr>
          <w:p w14:paraId="5E4C8CBB"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2018</w:t>
            </w:r>
          </w:p>
        </w:tc>
        <w:tc>
          <w:tcPr>
            <w:tcW w:w="731" w:type="dxa"/>
            <w:tcBorders>
              <w:top w:val="nil"/>
              <w:left w:val="nil"/>
              <w:bottom w:val="single" w:sz="4" w:space="0" w:color="auto"/>
              <w:right w:val="single" w:sz="4" w:space="0" w:color="auto"/>
            </w:tcBorders>
            <w:shd w:val="clear" w:color="auto" w:fill="auto"/>
            <w:noWrap/>
            <w:vAlign w:val="bottom"/>
            <w:hideMark/>
          </w:tcPr>
          <w:p w14:paraId="39BFDBD8"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25,7</w:t>
            </w:r>
          </w:p>
        </w:tc>
        <w:tc>
          <w:tcPr>
            <w:tcW w:w="912" w:type="dxa"/>
            <w:tcBorders>
              <w:top w:val="nil"/>
              <w:left w:val="nil"/>
              <w:bottom w:val="single" w:sz="4" w:space="0" w:color="auto"/>
              <w:right w:val="single" w:sz="4" w:space="0" w:color="auto"/>
            </w:tcBorders>
            <w:shd w:val="clear" w:color="auto" w:fill="auto"/>
            <w:noWrap/>
            <w:vAlign w:val="bottom"/>
            <w:hideMark/>
          </w:tcPr>
          <w:p w14:paraId="1061B541"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25,5</w:t>
            </w:r>
          </w:p>
        </w:tc>
        <w:tc>
          <w:tcPr>
            <w:tcW w:w="912" w:type="dxa"/>
            <w:tcBorders>
              <w:top w:val="nil"/>
              <w:left w:val="nil"/>
              <w:bottom w:val="single" w:sz="4" w:space="0" w:color="auto"/>
              <w:right w:val="single" w:sz="4" w:space="0" w:color="auto"/>
            </w:tcBorders>
            <w:shd w:val="clear" w:color="auto" w:fill="auto"/>
            <w:noWrap/>
            <w:vAlign w:val="bottom"/>
            <w:hideMark/>
          </w:tcPr>
          <w:p w14:paraId="0F73328B"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26,8</w:t>
            </w:r>
          </w:p>
        </w:tc>
        <w:tc>
          <w:tcPr>
            <w:tcW w:w="912" w:type="dxa"/>
            <w:tcBorders>
              <w:top w:val="nil"/>
              <w:left w:val="nil"/>
              <w:bottom w:val="single" w:sz="4" w:space="0" w:color="auto"/>
              <w:right w:val="single" w:sz="4" w:space="0" w:color="auto"/>
            </w:tcBorders>
            <w:shd w:val="clear" w:color="auto" w:fill="auto"/>
            <w:noWrap/>
            <w:vAlign w:val="bottom"/>
            <w:hideMark/>
          </w:tcPr>
          <w:p w14:paraId="5166AD40"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47,0</w:t>
            </w:r>
          </w:p>
        </w:tc>
        <w:tc>
          <w:tcPr>
            <w:tcW w:w="912" w:type="dxa"/>
            <w:tcBorders>
              <w:top w:val="nil"/>
              <w:left w:val="nil"/>
              <w:bottom w:val="single" w:sz="4" w:space="0" w:color="auto"/>
              <w:right w:val="single" w:sz="4" w:space="0" w:color="auto"/>
            </w:tcBorders>
            <w:shd w:val="clear" w:color="auto" w:fill="auto"/>
            <w:noWrap/>
            <w:vAlign w:val="bottom"/>
            <w:hideMark/>
          </w:tcPr>
          <w:p w14:paraId="6B115746"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32,5</w:t>
            </w:r>
          </w:p>
        </w:tc>
        <w:tc>
          <w:tcPr>
            <w:tcW w:w="912" w:type="dxa"/>
            <w:tcBorders>
              <w:top w:val="nil"/>
              <w:left w:val="nil"/>
              <w:bottom w:val="single" w:sz="4" w:space="0" w:color="auto"/>
              <w:right w:val="single" w:sz="4" w:space="0" w:color="auto"/>
            </w:tcBorders>
            <w:shd w:val="clear" w:color="auto" w:fill="auto"/>
            <w:noWrap/>
            <w:vAlign w:val="bottom"/>
            <w:hideMark/>
          </w:tcPr>
          <w:p w14:paraId="134E0F45"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20,4</w:t>
            </w:r>
          </w:p>
        </w:tc>
        <w:tc>
          <w:tcPr>
            <w:tcW w:w="912" w:type="dxa"/>
            <w:tcBorders>
              <w:top w:val="nil"/>
              <w:left w:val="nil"/>
              <w:bottom w:val="single" w:sz="4" w:space="0" w:color="auto"/>
              <w:right w:val="single" w:sz="4" w:space="0" w:color="auto"/>
            </w:tcBorders>
            <w:shd w:val="clear" w:color="auto" w:fill="auto"/>
            <w:noWrap/>
            <w:vAlign w:val="bottom"/>
            <w:hideMark/>
          </w:tcPr>
          <w:p w14:paraId="34AC80D7"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45,5</w:t>
            </w:r>
          </w:p>
        </w:tc>
        <w:tc>
          <w:tcPr>
            <w:tcW w:w="912" w:type="dxa"/>
            <w:tcBorders>
              <w:top w:val="nil"/>
              <w:left w:val="nil"/>
              <w:bottom w:val="single" w:sz="4" w:space="0" w:color="auto"/>
              <w:right w:val="single" w:sz="4" w:space="0" w:color="auto"/>
            </w:tcBorders>
            <w:shd w:val="clear" w:color="auto" w:fill="auto"/>
            <w:noWrap/>
            <w:vAlign w:val="bottom"/>
            <w:hideMark/>
          </w:tcPr>
          <w:p w14:paraId="58D7897A"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29,9</w:t>
            </w:r>
          </w:p>
        </w:tc>
        <w:tc>
          <w:tcPr>
            <w:tcW w:w="912" w:type="dxa"/>
            <w:tcBorders>
              <w:top w:val="nil"/>
              <w:left w:val="nil"/>
              <w:bottom w:val="nil"/>
              <w:right w:val="nil"/>
            </w:tcBorders>
            <w:shd w:val="clear" w:color="auto" w:fill="auto"/>
            <w:noWrap/>
            <w:vAlign w:val="bottom"/>
            <w:hideMark/>
          </w:tcPr>
          <w:p w14:paraId="5FC1F133" w14:textId="77777777" w:rsidR="00337AE0" w:rsidRPr="00E11954" w:rsidRDefault="00337AE0" w:rsidP="00337AE0">
            <w:pPr>
              <w:jc w:val="center"/>
              <w:rPr>
                <w:rFonts w:asciiTheme="minorHAnsi" w:hAnsiTheme="minorHAnsi"/>
                <w:color w:val="000000"/>
                <w:sz w:val="20"/>
                <w:szCs w:val="20"/>
                <w:lang w:eastAsia="de-DE"/>
              </w:rPr>
            </w:pPr>
          </w:p>
        </w:tc>
      </w:tr>
      <w:tr w:rsidR="00337AE0" w:rsidRPr="00E11954" w14:paraId="10F3C7C4" w14:textId="77777777" w:rsidTr="00337AE0">
        <w:trPr>
          <w:trHeight w:val="243"/>
        </w:trPr>
        <w:tc>
          <w:tcPr>
            <w:tcW w:w="1212" w:type="dxa"/>
            <w:tcBorders>
              <w:top w:val="nil"/>
              <w:left w:val="single" w:sz="4" w:space="0" w:color="auto"/>
              <w:bottom w:val="single" w:sz="4" w:space="0" w:color="auto"/>
              <w:right w:val="single" w:sz="4" w:space="0" w:color="auto"/>
            </w:tcBorders>
            <w:shd w:val="clear" w:color="auto" w:fill="auto"/>
            <w:vAlign w:val="center"/>
            <w:hideMark/>
          </w:tcPr>
          <w:p w14:paraId="2A2EBE6A"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Anstieg in %</w:t>
            </w:r>
          </w:p>
        </w:tc>
        <w:tc>
          <w:tcPr>
            <w:tcW w:w="731" w:type="dxa"/>
            <w:tcBorders>
              <w:top w:val="nil"/>
              <w:left w:val="nil"/>
              <w:bottom w:val="single" w:sz="4" w:space="0" w:color="auto"/>
              <w:right w:val="single" w:sz="4" w:space="0" w:color="auto"/>
            </w:tcBorders>
            <w:shd w:val="clear" w:color="auto" w:fill="auto"/>
            <w:noWrap/>
            <w:vAlign w:val="center"/>
            <w:hideMark/>
          </w:tcPr>
          <w:p w14:paraId="5E4BC292"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138,0%</w:t>
            </w:r>
          </w:p>
        </w:tc>
        <w:tc>
          <w:tcPr>
            <w:tcW w:w="912" w:type="dxa"/>
            <w:tcBorders>
              <w:top w:val="nil"/>
              <w:left w:val="nil"/>
              <w:bottom w:val="single" w:sz="4" w:space="0" w:color="auto"/>
              <w:right w:val="single" w:sz="4" w:space="0" w:color="auto"/>
            </w:tcBorders>
            <w:shd w:val="clear" w:color="auto" w:fill="auto"/>
            <w:noWrap/>
            <w:vAlign w:val="center"/>
            <w:hideMark/>
          </w:tcPr>
          <w:p w14:paraId="1B74419E"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26,2%</w:t>
            </w:r>
          </w:p>
        </w:tc>
        <w:tc>
          <w:tcPr>
            <w:tcW w:w="912" w:type="dxa"/>
            <w:tcBorders>
              <w:top w:val="nil"/>
              <w:left w:val="nil"/>
              <w:bottom w:val="single" w:sz="4" w:space="0" w:color="auto"/>
              <w:right w:val="single" w:sz="4" w:space="0" w:color="auto"/>
            </w:tcBorders>
            <w:shd w:val="clear" w:color="auto" w:fill="auto"/>
            <w:noWrap/>
            <w:vAlign w:val="center"/>
            <w:hideMark/>
          </w:tcPr>
          <w:p w14:paraId="5606176C"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123,3%</w:t>
            </w:r>
          </w:p>
        </w:tc>
        <w:tc>
          <w:tcPr>
            <w:tcW w:w="912" w:type="dxa"/>
            <w:tcBorders>
              <w:top w:val="nil"/>
              <w:left w:val="nil"/>
              <w:bottom w:val="single" w:sz="4" w:space="0" w:color="auto"/>
              <w:right w:val="single" w:sz="4" w:space="0" w:color="auto"/>
            </w:tcBorders>
            <w:shd w:val="clear" w:color="auto" w:fill="auto"/>
            <w:noWrap/>
            <w:vAlign w:val="center"/>
            <w:hideMark/>
          </w:tcPr>
          <w:p w14:paraId="42BD7FF2"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428,1%</w:t>
            </w:r>
          </w:p>
        </w:tc>
        <w:tc>
          <w:tcPr>
            <w:tcW w:w="912" w:type="dxa"/>
            <w:tcBorders>
              <w:top w:val="nil"/>
              <w:left w:val="nil"/>
              <w:bottom w:val="single" w:sz="4" w:space="0" w:color="auto"/>
              <w:right w:val="single" w:sz="4" w:space="0" w:color="auto"/>
            </w:tcBorders>
            <w:shd w:val="clear" w:color="auto" w:fill="auto"/>
            <w:noWrap/>
            <w:vAlign w:val="center"/>
            <w:hideMark/>
          </w:tcPr>
          <w:p w14:paraId="7AE24E76"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209,5%</w:t>
            </w:r>
          </w:p>
        </w:tc>
        <w:tc>
          <w:tcPr>
            <w:tcW w:w="912" w:type="dxa"/>
            <w:tcBorders>
              <w:top w:val="nil"/>
              <w:left w:val="nil"/>
              <w:bottom w:val="single" w:sz="4" w:space="0" w:color="auto"/>
              <w:right w:val="single" w:sz="4" w:space="0" w:color="auto"/>
            </w:tcBorders>
            <w:shd w:val="clear" w:color="auto" w:fill="auto"/>
            <w:noWrap/>
            <w:vAlign w:val="center"/>
            <w:hideMark/>
          </w:tcPr>
          <w:p w14:paraId="56E9061E"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158,2%</w:t>
            </w:r>
          </w:p>
        </w:tc>
        <w:tc>
          <w:tcPr>
            <w:tcW w:w="912" w:type="dxa"/>
            <w:tcBorders>
              <w:top w:val="nil"/>
              <w:left w:val="nil"/>
              <w:bottom w:val="single" w:sz="4" w:space="0" w:color="auto"/>
              <w:right w:val="single" w:sz="4" w:space="0" w:color="auto"/>
            </w:tcBorders>
            <w:shd w:val="clear" w:color="auto" w:fill="auto"/>
            <w:noWrap/>
            <w:vAlign w:val="center"/>
            <w:hideMark/>
          </w:tcPr>
          <w:p w14:paraId="449C937A"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209,5%</w:t>
            </w:r>
          </w:p>
        </w:tc>
        <w:tc>
          <w:tcPr>
            <w:tcW w:w="912" w:type="dxa"/>
            <w:tcBorders>
              <w:top w:val="nil"/>
              <w:left w:val="nil"/>
              <w:bottom w:val="single" w:sz="4" w:space="0" w:color="auto"/>
              <w:right w:val="single" w:sz="4" w:space="0" w:color="auto"/>
            </w:tcBorders>
            <w:shd w:val="clear" w:color="auto" w:fill="auto"/>
            <w:noWrap/>
            <w:vAlign w:val="center"/>
            <w:hideMark/>
          </w:tcPr>
          <w:p w14:paraId="45D27C59" w14:textId="77777777" w:rsidR="00337AE0" w:rsidRPr="00E11954" w:rsidRDefault="00337AE0" w:rsidP="00337AE0">
            <w:pPr>
              <w:jc w:val="center"/>
              <w:rPr>
                <w:rFonts w:asciiTheme="minorHAnsi" w:hAnsiTheme="minorHAnsi"/>
                <w:color w:val="000000"/>
                <w:sz w:val="20"/>
                <w:szCs w:val="20"/>
                <w:lang w:eastAsia="de-DE"/>
              </w:rPr>
            </w:pPr>
            <w:r w:rsidRPr="00E11954">
              <w:rPr>
                <w:rFonts w:asciiTheme="minorHAnsi" w:hAnsiTheme="minorHAnsi"/>
                <w:color w:val="000000"/>
                <w:sz w:val="20"/>
                <w:szCs w:val="20"/>
                <w:lang w:eastAsia="de-DE"/>
              </w:rPr>
              <w:t>199,0%</w:t>
            </w:r>
          </w:p>
        </w:tc>
        <w:tc>
          <w:tcPr>
            <w:tcW w:w="912" w:type="dxa"/>
            <w:tcBorders>
              <w:top w:val="nil"/>
              <w:left w:val="nil"/>
              <w:bottom w:val="nil"/>
              <w:right w:val="nil"/>
            </w:tcBorders>
            <w:shd w:val="clear" w:color="auto" w:fill="auto"/>
            <w:noWrap/>
            <w:vAlign w:val="bottom"/>
            <w:hideMark/>
          </w:tcPr>
          <w:p w14:paraId="36F931AF" w14:textId="77777777" w:rsidR="00337AE0" w:rsidRPr="00E11954" w:rsidRDefault="00337AE0" w:rsidP="00337AE0">
            <w:pPr>
              <w:jc w:val="center"/>
              <w:rPr>
                <w:rFonts w:asciiTheme="minorHAnsi" w:hAnsiTheme="minorHAnsi"/>
                <w:color w:val="000000"/>
                <w:sz w:val="20"/>
                <w:szCs w:val="20"/>
                <w:lang w:eastAsia="de-DE"/>
              </w:rPr>
            </w:pPr>
          </w:p>
        </w:tc>
      </w:tr>
    </w:tbl>
    <w:p w14:paraId="49A789AC" w14:textId="77777777" w:rsidR="00337AE0" w:rsidRPr="00E11954" w:rsidRDefault="00337AE0" w:rsidP="00337AE0">
      <w:pPr>
        <w:pStyle w:val="Listenabsatz"/>
        <w:spacing w:after="0" w:line="240" w:lineRule="auto"/>
        <w:ind w:left="284"/>
        <w:jc w:val="both"/>
        <w:rPr>
          <w:rFonts w:asciiTheme="minorHAnsi" w:eastAsia="Arial" w:hAnsiTheme="minorHAnsi" w:cs="Arial"/>
          <w:b/>
          <w:color w:val="000000"/>
        </w:rPr>
      </w:pPr>
    </w:p>
    <w:p w14:paraId="0280CE0D" w14:textId="7ABDD567" w:rsidR="00020AF6" w:rsidRPr="00E11954" w:rsidRDefault="00754957" w:rsidP="007475E0">
      <w:pPr>
        <w:pStyle w:val="Listenabsatz"/>
        <w:numPr>
          <w:ilvl w:val="0"/>
          <w:numId w:val="1"/>
        </w:numPr>
        <w:spacing w:after="0" w:line="240" w:lineRule="auto"/>
        <w:ind w:left="284" w:hanging="284"/>
        <w:jc w:val="both"/>
        <w:rPr>
          <w:rFonts w:asciiTheme="minorHAnsi" w:eastAsia="Arial" w:hAnsiTheme="minorHAnsi" w:cs="Arial"/>
          <w:b/>
          <w:color w:val="000000"/>
        </w:rPr>
      </w:pPr>
      <w:r w:rsidRPr="00E11954">
        <w:rPr>
          <w:rFonts w:asciiTheme="minorHAnsi" w:eastAsia="Arial" w:hAnsiTheme="minorHAnsi" w:cs="Arial"/>
          <w:b/>
          <w:color w:val="000000"/>
        </w:rPr>
        <w:t>Der durchschnittliche Abstand in Jahren zwischen zwei Betriebsbesichtigungen derselben Betriebsstätte durch die Arbeitsschutzbehörden</w:t>
      </w:r>
      <w:r w:rsidR="00522F24" w:rsidRPr="00E11954">
        <w:rPr>
          <w:rFonts w:asciiTheme="minorHAnsi" w:eastAsia="Arial" w:hAnsiTheme="minorHAnsi" w:cs="Arial"/>
          <w:b/>
          <w:color w:val="000000"/>
        </w:rPr>
        <w:t xml:space="preserve"> ist</w:t>
      </w:r>
      <w:r w:rsidR="004D3A6D" w:rsidRPr="00E11954">
        <w:rPr>
          <w:rFonts w:asciiTheme="minorHAnsi" w:eastAsia="Arial" w:hAnsiTheme="minorHAnsi" w:cs="Arial"/>
          <w:b/>
          <w:color w:val="000000"/>
        </w:rPr>
        <w:t xml:space="preserve"> i</w:t>
      </w:r>
      <w:r w:rsidR="00B41771" w:rsidRPr="00E11954">
        <w:rPr>
          <w:rFonts w:asciiTheme="minorHAnsi" w:eastAsia="Arial" w:hAnsiTheme="minorHAnsi" w:cs="Arial"/>
          <w:b/>
          <w:color w:val="000000"/>
        </w:rPr>
        <w:t xml:space="preserve">n den Leitbranchen, </w:t>
      </w:r>
      <w:r w:rsidRPr="00E11954">
        <w:rPr>
          <w:rFonts w:asciiTheme="minorHAnsi" w:eastAsia="Arial" w:hAnsiTheme="minorHAnsi" w:cs="Arial"/>
          <w:b/>
          <w:color w:val="000000"/>
        </w:rPr>
        <w:t>mit den meisten Betriebsbesichtigungen</w:t>
      </w:r>
      <w:r w:rsidR="004D3A6D" w:rsidRPr="00E11954">
        <w:rPr>
          <w:rFonts w:asciiTheme="minorHAnsi" w:eastAsia="Arial" w:hAnsiTheme="minorHAnsi" w:cs="Arial"/>
          <w:b/>
          <w:color w:val="000000"/>
        </w:rPr>
        <w:t xml:space="preserve"> </w:t>
      </w:r>
      <w:r w:rsidR="00D0340C" w:rsidRPr="00E11954">
        <w:rPr>
          <w:rFonts w:asciiTheme="minorHAnsi" w:eastAsia="Arial" w:hAnsiTheme="minorHAnsi" w:cs="Arial"/>
          <w:b/>
          <w:color w:val="000000"/>
        </w:rPr>
        <w:t>von 200</w:t>
      </w:r>
      <w:r w:rsidR="00822510" w:rsidRPr="00E11954">
        <w:rPr>
          <w:rFonts w:asciiTheme="minorHAnsi" w:eastAsia="Arial" w:hAnsiTheme="minorHAnsi" w:cs="Arial"/>
          <w:b/>
          <w:color w:val="000000"/>
        </w:rPr>
        <w:t>8</w:t>
      </w:r>
      <w:r w:rsidR="00D0340C" w:rsidRPr="00E11954">
        <w:rPr>
          <w:rFonts w:asciiTheme="minorHAnsi" w:eastAsia="Arial" w:hAnsiTheme="minorHAnsi" w:cs="Arial"/>
          <w:b/>
          <w:color w:val="000000"/>
        </w:rPr>
        <w:t xml:space="preserve"> bis 201</w:t>
      </w:r>
      <w:r w:rsidR="00822510" w:rsidRPr="00E11954">
        <w:rPr>
          <w:rFonts w:asciiTheme="minorHAnsi" w:eastAsia="Arial" w:hAnsiTheme="minorHAnsi" w:cs="Arial"/>
          <w:b/>
          <w:color w:val="000000"/>
        </w:rPr>
        <w:t>8</w:t>
      </w:r>
      <w:r w:rsidR="00D0340C" w:rsidRPr="00E11954">
        <w:rPr>
          <w:rFonts w:asciiTheme="minorHAnsi" w:eastAsia="Arial" w:hAnsiTheme="minorHAnsi" w:cs="Arial"/>
          <w:b/>
          <w:color w:val="000000"/>
        </w:rPr>
        <w:t xml:space="preserve"> </w:t>
      </w:r>
      <w:r w:rsidR="00690ABE" w:rsidRPr="00E11954">
        <w:rPr>
          <w:rFonts w:asciiTheme="minorHAnsi" w:eastAsia="Arial" w:hAnsiTheme="minorHAnsi" w:cs="Arial"/>
          <w:b/>
          <w:color w:val="000000"/>
        </w:rPr>
        <w:t xml:space="preserve">angestiegen (Frage </w:t>
      </w:r>
      <w:r w:rsidR="00822510" w:rsidRPr="00E11954">
        <w:rPr>
          <w:rFonts w:asciiTheme="minorHAnsi" w:eastAsia="Arial" w:hAnsiTheme="minorHAnsi" w:cs="Arial"/>
          <w:b/>
          <w:color w:val="000000"/>
        </w:rPr>
        <w:t>3</w:t>
      </w:r>
      <w:r w:rsidR="00690ABE" w:rsidRPr="00E11954">
        <w:rPr>
          <w:rFonts w:asciiTheme="minorHAnsi" w:eastAsia="Arial" w:hAnsiTheme="minorHAnsi" w:cs="Arial"/>
          <w:b/>
          <w:color w:val="000000"/>
        </w:rPr>
        <w:t>, Tabelle 1</w:t>
      </w:r>
      <w:r w:rsidR="00822510" w:rsidRPr="00E11954">
        <w:rPr>
          <w:rFonts w:asciiTheme="minorHAnsi" w:eastAsia="Arial" w:hAnsiTheme="minorHAnsi" w:cs="Arial"/>
          <w:b/>
          <w:color w:val="000000"/>
        </w:rPr>
        <w:t>3</w:t>
      </w:r>
      <w:r w:rsidR="00D0340C" w:rsidRPr="00E11954">
        <w:rPr>
          <w:rFonts w:asciiTheme="minorHAnsi" w:eastAsia="Arial" w:hAnsiTheme="minorHAnsi" w:cs="Arial"/>
          <w:b/>
          <w:color w:val="000000"/>
        </w:rPr>
        <w:t>):</w:t>
      </w:r>
    </w:p>
    <w:tbl>
      <w:tblPr>
        <w:tblW w:w="9493" w:type="dxa"/>
        <w:tblCellMar>
          <w:left w:w="70" w:type="dxa"/>
          <w:right w:w="70" w:type="dxa"/>
        </w:tblCellMar>
        <w:tblLook w:val="04A0" w:firstRow="1" w:lastRow="0" w:firstColumn="1" w:lastColumn="0" w:noHBand="0" w:noVBand="1"/>
      </w:tblPr>
      <w:tblGrid>
        <w:gridCol w:w="871"/>
        <w:gridCol w:w="739"/>
        <w:gridCol w:w="1681"/>
        <w:gridCol w:w="2078"/>
        <w:gridCol w:w="1218"/>
        <w:gridCol w:w="739"/>
        <w:gridCol w:w="1093"/>
        <w:gridCol w:w="1074"/>
      </w:tblGrid>
      <w:tr w:rsidR="009C4D05" w:rsidRPr="00E11954" w14:paraId="74C092F2" w14:textId="77777777" w:rsidTr="00CE0EAA">
        <w:trPr>
          <w:trHeight w:val="433"/>
        </w:trPr>
        <w:tc>
          <w:tcPr>
            <w:tcW w:w="871" w:type="dxa"/>
            <w:tcBorders>
              <w:top w:val="single" w:sz="4" w:space="0" w:color="auto"/>
              <w:left w:val="single" w:sz="4" w:space="0" w:color="auto"/>
              <w:bottom w:val="single" w:sz="4" w:space="0" w:color="auto"/>
              <w:right w:val="single" w:sz="4" w:space="0" w:color="auto"/>
            </w:tcBorders>
            <w:shd w:val="clear" w:color="auto" w:fill="auto"/>
            <w:noWrap/>
            <w:hideMark/>
          </w:tcPr>
          <w:p w14:paraId="2DF1A8C6" w14:textId="77777777" w:rsidR="00754957" w:rsidRPr="00E11954" w:rsidRDefault="00754957" w:rsidP="00754957">
            <w:pPr>
              <w:rPr>
                <w:rFonts w:asciiTheme="minorHAnsi" w:hAnsiTheme="minorHAnsi" w:cs="Calibri"/>
                <w:color w:val="000000"/>
                <w:sz w:val="20"/>
                <w:szCs w:val="20"/>
              </w:rPr>
            </w:pPr>
            <w:r w:rsidRPr="00E11954">
              <w:rPr>
                <w:rFonts w:asciiTheme="minorHAnsi" w:hAnsiTheme="minorHAnsi" w:cs="Calibri"/>
                <w:color w:val="000000"/>
                <w:sz w:val="20"/>
                <w:szCs w:val="20"/>
              </w:rPr>
              <w:t> </w:t>
            </w:r>
          </w:p>
        </w:tc>
        <w:tc>
          <w:tcPr>
            <w:tcW w:w="739" w:type="dxa"/>
            <w:tcBorders>
              <w:top w:val="single" w:sz="4" w:space="0" w:color="auto"/>
              <w:left w:val="nil"/>
              <w:bottom w:val="single" w:sz="4" w:space="0" w:color="auto"/>
              <w:right w:val="single" w:sz="4" w:space="0" w:color="auto"/>
            </w:tcBorders>
            <w:shd w:val="clear" w:color="auto" w:fill="auto"/>
            <w:hideMark/>
          </w:tcPr>
          <w:p w14:paraId="2AE48D8C" w14:textId="77777777" w:rsidR="00754957" w:rsidRPr="00E11954" w:rsidRDefault="00754957" w:rsidP="00754957">
            <w:pPr>
              <w:rPr>
                <w:rFonts w:asciiTheme="minorHAnsi" w:hAnsiTheme="minorHAnsi" w:cs="Calibri"/>
                <w:color w:val="000000"/>
                <w:sz w:val="20"/>
                <w:szCs w:val="20"/>
              </w:rPr>
            </w:pPr>
            <w:r w:rsidRPr="00E11954">
              <w:rPr>
                <w:rFonts w:asciiTheme="minorHAnsi" w:hAnsiTheme="minorHAnsi" w:cs="Calibri"/>
                <w:color w:val="000000"/>
                <w:sz w:val="20"/>
                <w:szCs w:val="20"/>
              </w:rPr>
              <w:t>Bau, Steine, Erden</w:t>
            </w:r>
          </w:p>
        </w:tc>
        <w:tc>
          <w:tcPr>
            <w:tcW w:w="1681" w:type="dxa"/>
            <w:tcBorders>
              <w:top w:val="single" w:sz="4" w:space="0" w:color="auto"/>
              <w:left w:val="nil"/>
              <w:bottom w:val="single" w:sz="4" w:space="0" w:color="auto"/>
              <w:right w:val="single" w:sz="4" w:space="0" w:color="auto"/>
            </w:tcBorders>
            <w:shd w:val="clear" w:color="auto" w:fill="auto"/>
            <w:hideMark/>
          </w:tcPr>
          <w:p w14:paraId="1D16F0A1" w14:textId="77777777" w:rsidR="00754957" w:rsidRPr="00E11954" w:rsidRDefault="00754957" w:rsidP="00754957">
            <w:pPr>
              <w:rPr>
                <w:rFonts w:asciiTheme="minorHAnsi" w:hAnsiTheme="minorHAnsi" w:cs="Calibri"/>
                <w:color w:val="000000"/>
                <w:sz w:val="20"/>
                <w:szCs w:val="20"/>
              </w:rPr>
            </w:pPr>
            <w:r w:rsidRPr="00E11954">
              <w:rPr>
                <w:rFonts w:asciiTheme="minorHAnsi" w:hAnsiTheme="minorHAnsi" w:cs="Calibri"/>
                <w:color w:val="000000"/>
                <w:sz w:val="20"/>
                <w:szCs w:val="20"/>
              </w:rPr>
              <w:t>Hochschulen, Gesundheitswesen</w:t>
            </w:r>
          </w:p>
        </w:tc>
        <w:tc>
          <w:tcPr>
            <w:tcW w:w="2078" w:type="dxa"/>
            <w:tcBorders>
              <w:top w:val="single" w:sz="4" w:space="0" w:color="auto"/>
              <w:left w:val="nil"/>
              <w:bottom w:val="single" w:sz="4" w:space="0" w:color="auto"/>
              <w:right w:val="single" w:sz="4" w:space="0" w:color="auto"/>
            </w:tcBorders>
            <w:shd w:val="clear" w:color="auto" w:fill="auto"/>
            <w:hideMark/>
          </w:tcPr>
          <w:p w14:paraId="141A0FE1" w14:textId="77777777" w:rsidR="00754957" w:rsidRPr="00E11954" w:rsidRDefault="00754957" w:rsidP="00754957">
            <w:pPr>
              <w:rPr>
                <w:rFonts w:asciiTheme="minorHAnsi" w:hAnsiTheme="minorHAnsi" w:cs="Calibri"/>
                <w:color w:val="000000"/>
                <w:sz w:val="20"/>
                <w:szCs w:val="20"/>
              </w:rPr>
            </w:pPr>
            <w:proofErr w:type="spellStart"/>
            <w:r w:rsidRPr="00E11954">
              <w:rPr>
                <w:rFonts w:asciiTheme="minorHAnsi" w:hAnsiTheme="minorHAnsi" w:cs="Calibri"/>
                <w:color w:val="000000"/>
                <w:sz w:val="20"/>
                <w:szCs w:val="20"/>
              </w:rPr>
              <w:t>Kraftfahrzeugreperatur</w:t>
            </w:r>
            <w:proofErr w:type="spellEnd"/>
            <w:r w:rsidRPr="00E11954">
              <w:rPr>
                <w:rFonts w:asciiTheme="minorHAnsi" w:hAnsiTheme="minorHAnsi" w:cs="Calibri"/>
                <w:color w:val="000000"/>
                <w:sz w:val="20"/>
                <w:szCs w:val="20"/>
              </w:rPr>
              <w:t xml:space="preserve">, - </w:t>
            </w:r>
            <w:proofErr w:type="spellStart"/>
            <w:r w:rsidRPr="00E11954">
              <w:rPr>
                <w:rFonts w:asciiTheme="minorHAnsi" w:hAnsiTheme="minorHAnsi" w:cs="Calibri"/>
                <w:color w:val="000000"/>
                <w:sz w:val="20"/>
                <w:szCs w:val="20"/>
              </w:rPr>
              <w:t>handel</w:t>
            </w:r>
            <w:proofErr w:type="spellEnd"/>
            <w:r w:rsidRPr="00E11954">
              <w:rPr>
                <w:rFonts w:asciiTheme="minorHAnsi" w:hAnsiTheme="minorHAnsi" w:cs="Calibri"/>
                <w:color w:val="000000"/>
                <w:sz w:val="20"/>
                <w:szCs w:val="20"/>
              </w:rPr>
              <w:t>, Tankstellen</w:t>
            </w:r>
          </w:p>
        </w:tc>
        <w:tc>
          <w:tcPr>
            <w:tcW w:w="1218" w:type="dxa"/>
            <w:tcBorders>
              <w:top w:val="single" w:sz="4" w:space="0" w:color="auto"/>
              <w:left w:val="nil"/>
              <w:bottom w:val="single" w:sz="4" w:space="0" w:color="auto"/>
              <w:right w:val="single" w:sz="4" w:space="0" w:color="auto"/>
            </w:tcBorders>
            <w:shd w:val="clear" w:color="auto" w:fill="auto"/>
            <w:hideMark/>
          </w:tcPr>
          <w:p w14:paraId="46DFF7D7" w14:textId="77777777" w:rsidR="00754957" w:rsidRPr="00E11954" w:rsidRDefault="00754957" w:rsidP="00754957">
            <w:pPr>
              <w:rPr>
                <w:rFonts w:asciiTheme="minorHAnsi" w:hAnsiTheme="minorHAnsi" w:cs="Calibri"/>
                <w:color w:val="000000"/>
                <w:sz w:val="20"/>
                <w:szCs w:val="20"/>
              </w:rPr>
            </w:pPr>
            <w:r w:rsidRPr="00E11954">
              <w:rPr>
                <w:rFonts w:asciiTheme="minorHAnsi" w:hAnsiTheme="minorHAnsi" w:cs="Calibri"/>
                <w:color w:val="000000"/>
                <w:sz w:val="20"/>
                <w:szCs w:val="20"/>
              </w:rPr>
              <w:t>Nahrungs- und Genussmittel</w:t>
            </w:r>
          </w:p>
        </w:tc>
        <w:tc>
          <w:tcPr>
            <w:tcW w:w="739" w:type="dxa"/>
            <w:tcBorders>
              <w:top w:val="single" w:sz="4" w:space="0" w:color="auto"/>
              <w:left w:val="nil"/>
              <w:bottom w:val="single" w:sz="4" w:space="0" w:color="auto"/>
              <w:right w:val="single" w:sz="4" w:space="0" w:color="auto"/>
            </w:tcBorders>
            <w:shd w:val="clear" w:color="auto" w:fill="auto"/>
            <w:hideMark/>
          </w:tcPr>
          <w:p w14:paraId="1933C96D" w14:textId="77777777" w:rsidR="00754957" w:rsidRPr="00E11954" w:rsidRDefault="00754957" w:rsidP="00754957">
            <w:pPr>
              <w:rPr>
                <w:rFonts w:asciiTheme="minorHAnsi" w:hAnsiTheme="minorHAnsi" w:cs="Calibri"/>
                <w:color w:val="000000"/>
                <w:sz w:val="20"/>
                <w:szCs w:val="20"/>
              </w:rPr>
            </w:pPr>
            <w:r w:rsidRPr="00E11954">
              <w:rPr>
                <w:rFonts w:asciiTheme="minorHAnsi" w:hAnsiTheme="minorHAnsi" w:cs="Calibri"/>
                <w:color w:val="000000"/>
                <w:sz w:val="20"/>
                <w:szCs w:val="20"/>
              </w:rPr>
              <w:t>Handel</w:t>
            </w:r>
          </w:p>
        </w:tc>
        <w:tc>
          <w:tcPr>
            <w:tcW w:w="1093" w:type="dxa"/>
            <w:tcBorders>
              <w:top w:val="single" w:sz="4" w:space="0" w:color="auto"/>
              <w:left w:val="nil"/>
              <w:bottom w:val="single" w:sz="4" w:space="0" w:color="auto"/>
              <w:right w:val="single" w:sz="4" w:space="0" w:color="auto"/>
            </w:tcBorders>
            <w:shd w:val="clear" w:color="auto" w:fill="auto"/>
            <w:hideMark/>
          </w:tcPr>
          <w:p w14:paraId="72C317A9" w14:textId="3E483BAC" w:rsidR="00754957" w:rsidRPr="00E11954" w:rsidRDefault="00754957" w:rsidP="00754957">
            <w:pPr>
              <w:rPr>
                <w:rFonts w:asciiTheme="minorHAnsi" w:hAnsiTheme="minorHAnsi" w:cs="Calibri"/>
                <w:color w:val="000000"/>
                <w:sz w:val="20"/>
                <w:szCs w:val="20"/>
              </w:rPr>
            </w:pPr>
            <w:r w:rsidRPr="00E11954">
              <w:rPr>
                <w:rFonts w:asciiTheme="minorHAnsi" w:hAnsiTheme="minorHAnsi" w:cs="Calibri"/>
                <w:color w:val="000000"/>
                <w:sz w:val="20"/>
                <w:szCs w:val="20"/>
              </w:rPr>
              <w:t>Dienst</w:t>
            </w:r>
            <w:r w:rsidR="009C4D05">
              <w:rPr>
                <w:rFonts w:asciiTheme="minorHAnsi" w:hAnsiTheme="minorHAnsi" w:cs="Calibri"/>
                <w:color w:val="000000"/>
                <w:sz w:val="20"/>
                <w:szCs w:val="20"/>
              </w:rPr>
              <w:t>-</w:t>
            </w:r>
            <w:r w:rsidRPr="00E11954">
              <w:rPr>
                <w:rFonts w:asciiTheme="minorHAnsi" w:hAnsiTheme="minorHAnsi" w:cs="Calibri"/>
                <w:color w:val="000000"/>
                <w:sz w:val="20"/>
                <w:szCs w:val="20"/>
              </w:rPr>
              <w:t>leistungen</w:t>
            </w:r>
          </w:p>
        </w:tc>
        <w:tc>
          <w:tcPr>
            <w:tcW w:w="1074" w:type="dxa"/>
            <w:tcBorders>
              <w:top w:val="single" w:sz="4" w:space="0" w:color="auto"/>
              <w:left w:val="nil"/>
              <w:bottom w:val="single" w:sz="4" w:space="0" w:color="auto"/>
              <w:right w:val="single" w:sz="4" w:space="0" w:color="auto"/>
            </w:tcBorders>
            <w:shd w:val="clear" w:color="auto" w:fill="auto"/>
            <w:hideMark/>
          </w:tcPr>
          <w:p w14:paraId="416FB005" w14:textId="77777777" w:rsidR="00754957" w:rsidRPr="00E11954" w:rsidRDefault="00754957" w:rsidP="00754957">
            <w:pPr>
              <w:rPr>
                <w:rFonts w:asciiTheme="minorHAnsi" w:hAnsiTheme="minorHAnsi" w:cs="Calibri"/>
                <w:color w:val="000000"/>
                <w:sz w:val="20"/>
                <w:szCs w:val="20"/>
              </w:rPr>
            </w:pPr>
            <w:r w:rsidRPr="00E11954">
              <w:rPr>
                <w:rFonts w:asciiTheme="minorHAnsi" w:hAnsiTheme="minorHAnsi" w:cs="Calibri"/>
                <w:color w:val="000000"/>
                <w:sz w:val="20"/>
                <w:szCs w:val="20"/>
              </w:rPr>
              <w:t>Verkehr</w:t>
            </w:r>
          </w:p>
        </w:tc>
      </w:tr>
      <w:tr w:rsidR="009C4D05" w:rsidRPr="00E11954" w14:paraId="0D4C8807" w14:textId="77777777" w:rsidTr="00CE0EAA">
        <w:trPr>
          <w:trHeight w:val="14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14:paraId="1AD233AB" w14:textId="77777777" w:rsidR="00754957" w:rsidRPr="00E11954" w:rsidRDefault="00754957">
            <w:pPr>
              <w:jc w:val="center"/>
              <w:rPr>
                <w:rFonts w:asciiTheme="minorHAnsi" w:hAnsiTheme="minorHAnsi" w:cs="Calibri"/>
                <w:color w:val="000000"/>
                <w:sz w:val="20"/>
                <w:szCs w:val="20"/>
              </w:rPr>
            </w:pPr>
            <w:r w:rsidRPr="00E11954">
              <w:rPr>
                <w:rFonts w:asciiTheme="minorHAnsi" w:hAnsiTheme="minorHAnsi" w:cs="Calibri"/>
                <w:color w:val="000000"/>
                <w:sz w:val="20"/>
                <w:szCs w:val="20"/>
              </w:rPr>
              <w:t>2008</w:t>
            </w:r>
          </w:p>
        </w:tc>
        <w:tc>
          <w:tcPr>
            <w:tcW w:w="739" w:type="dxa"/>
            <w:tcBorders>
              <w:top w:val="nil"/>
              <w:left w:val="nil"/>
              <w:bottom w:val="single" w:sz="4" w:space="0" w:color="auto"/>
              <w:right w:val="single" w:sz="4" w:space="0" w:color="auto"/>
            </w:tcBorders>
            <w:shd w:val="clear" w:color="auto" w:fill="auto"/>
            <w:noWrap/>
            <w:vAlign w:val="bottom"/>
            <w:hideMark/>
          </w:tcPr>
          <w:p w14:paraId="0D14F460" w14:textId="77777777" w:rsidR="00754957" w:rsidRPr="00E11954" w:rsidRDefault="00754957">
            <w:pPr>
              <w:jc w:val="center"/>
              <w:rPr>
                <w:rFonts w:asciiTheme="minorHAnsi" w:hAnsiTheme="minorHAnsi" w:cs="Calibri"/>
                <w:color w:val="000000"/>
                <w:sz w:val="20"/>
                <w:szCs w:val="20"/>
              </w:rPr>
            </w:pPr>
            <w:r w:rsidRPr="00E11954">
              <w:rPr>
                <w:rFonts w:asciiTheme="minorHAnsi" w:hAnsiTheme="minorHAnsi" w:cs="Calibri"/>
                <w:color w:val="000000"/>
                <w:sz w:val="20"/>
                <w:szCs w:val="20"/>
              </w:rPr>
              <w:t>16,9</w:t>
            </w:r>
          </w:p>
        </w:tc>
        <w:tc>
          <w:tcPr>
            <w:tcW w:w="1681" w:type="dxa"/>
            <w:tcBorders>
              <w:top w:val="nil"/>
              <w:left w:val="nil"/>
              <w:bottom w:val="single" w:sz="4" w:space="0" w:color="auto"/>
              <w:right w:val="single" w:sz="4" w:space="0" w:color="auto"/>
            </w:tcBorders>
            <w:shd w:val="clear" w:color="auto" w:fill="auto"/>
            <w:noWrap/>
            <w:vAlign w:val="bottom"/>
            <w:hideMark/>
          </w:tcPr>
          <w:p w14:paraId="77EFC4C3" w14:textId="77777777" w:rsidR="00754957" w:rsidRPr="00E11954" w:rsidRDefault="00754957">
            <w:pPr>
              <w:jc w:val="center"/>
              <w:rPr>
                <w:rFonts w:asciiTheme="minorHAnsi" w:hAnsiTheme="minorHAnsi" w:cs="Calibri"/>
                <w:color w:val="000000"/>
                <w:sz w:val="20"/>
                <w:szCs w:val="20"/>
              </w:rPr>
            </w:pPr>
            <w:r w:rsidRPr="00E11954">
              <w:rPr>
                <w:rFonts w:asciiTheme="minorHAnsi" w:hAnsiTheme="minorHAnsi" w:cs="Calibri"/>
                <w:color w:val="000000"/>
                <w:sz w:val="20"/>
                <w:szCs w:val="20"/>
              </w:rPr>
              <w:t>10,5</w:t>
            </w:r>
          </w:p>
        </w:tc>
        <w:tc>
          <w:tcPr>
            <w:tcW w:w="2078" w:type="dxa"/>
            <w:tcBorders>
              <w:top w:val="nil"/>
              <w:left w:val="nil"/>
              <w:bottom w:val="single" w:sz="4" w:space="0" w:color="auto"/>
              <w:right w:val="single" w:sz="4" w:space="0" w:color="auto"/>
            </w:tcBorders>
            <w:shd w:val="clear" w:color="auto" w:fill="auto"/>
            <w:noWrap/>
            <w:vAlign w:val="bottom"/>
            <w:hideMark/>
          </w:tcPr>
          <w:p w14:paraId="445C6E64" w14:textId="77777777" w:rsidR="00754957" w:rsidRPr="00E11954" w:rsidRDefault="00754957">
            <w:pPr>
              <w:jc w:val="center"/>
              <w:rPr>
                <w:rFonts w:asciiTheme="minorHAnsi" w:hAnsiTheme="minorHAnsi" w:cs="Calibri"/>
                <w:color w:val="000000"/>
                <w:sz w:val="20"/>
                <w:szCs w:val="20"/>
              </w:rPr>
            </w:pPr>
            <w:r w:rsidRPr="00E11954">
              <w:rPr>
                <w:rFonts w:asciiTheme="minorHAnsi" w:hAnsiTheme="minorHAnsi" w:cs="Calibri"/>
                <w:color w:val="000000"/>
                <w:sz w:val="20"/>
                <w:szCs w:val="20"/>
              </w:rPr>
              <w:t>6,6</w:t>
            </w:r>
          </w:p>
        </w:tc>
        <w:tc>
          <w:tcPr>
            <w:tcW w:w="1218" w:type="dxa"/>
            <w:tcBorders>
              <w:top w:val="nil"/>
              <w:left w:val="nil"/>
              <w:bottom w:val="single" w:sz="4" w:space="0" w:color="auto"/>
              <w:right w:val="single" w:sz="4" w:space="0" w:color="auto"/>
            </w:tcBorders>
            <w:shd w:val="clear" w:color="auto" w:fill="auto"/>
            <w:noWrap/>
            <w:vAlign w:val="bottom"/>
            <w:hideMark/>
          </w:tcPr>
          <w:p w14:paraId="2903CE6B" w14:textId="77777777" w:rsidR="00754957" w:rsidRPr="00E11954" w:rsidRDefault="00754957">
            <w:pPr>
              <w:jc w:val="center"/>
              <w:rPr>
                <w:rFonts w:asciiTheme="minorHAnsi" w:hAnsiTheme="minorHAnsi" w:cs="Calibri"/>
                <w:color w:val="000000"/>
                <w:sz w:val="20"/>
                <w:szCs w:val="20"/>
              </w:rPr>
            </w:pPr>
            <w:r w:rsidRPr="00E11954">
              <w:rPr>
                <w:rFonts w:asciiTheme="minorHAnsi" w:hAnsiTheme="minorHAnsi" w:cs="Calibri"/>
                <w:color w:val="000000"/>
                <w:sz w:val="20"/>
                <w:szCs w:val="20"/>
              </w:rPr>
              <w:t>7,1</w:t>
            </w:r>
          </w:p>
        </w:tc>
        <w:tc>
          <w:tcPr>
            <w:tcW w:w="739" w:type="dxa"/>
            <w:tcBorders>
              <w:top w:val="nil"/>
              <w:left w:val="nil"/>
              <w:bottom w:val="single" w:sz="4" w:space="0" w:color="auto"/>
              <w:right w:val="single" w:sz="4" w:space="0" w:color="auto"/>
            </w:tcBorders>
            <w:shd w:val="clear" w:color="auto" w:fill="auto"/>
            <w:noWrap/>
            <w:vAlign w:val="bottom"/>
            <w:hideMark/>
          </w:tcPr>
          <w:p w14:paraId="12129B6B" w14:textId="77777777" w:rsidR="00754957" w:rsidRPr="00E11954" w:rsidRDefault="00754957">
            <w:pPr>
              <w:jc w:val="center"/>
              <w:rPr>
                <w:rFonts w:asciiTheme="minorHAnsi" w:hAnsiTheme="minorHAnsi" w:cs="Calibri"/>
                <w:color w:val="000000"/>
                <w:sz w:val="20"/>
                <w:szCs w:val="20"/>
              </w:rPr>
            </w:pPr>
            <w:r w:rsidRPr="00E11954">
              <w:rPr>
                <w:rFonts w:asciiTheme="minorHAnsi" w:hAnsiTheme="minorHAnsi" w:cs="Calibri"/>
                <w:color w:val="000000"/>
                <w:sz w:val="20"/>
                <w:szCs w:val="20"/>
              </w:rPr>
              <w:t>10,7</w:t>
            </w:r>
          </w:p>
        </w:tc>
        <w:tc>
          <w:tcPr>
            <w:tcW w:w="1093" w:type="dxa"/>
            <w:tcBorders>
              <w:top w:val="nil"/>
              <w:left w:val="nil"/>
              <w:bottom w:val="single" w:sz="4" w:space="0" w:color="auto"/>
              <w:right w:val="single" w:sz="4" w:space="0" w:color="auto"/>
            </w:tcBorders>
            <w:shd w:val="clear" w:color="auto" w:fill="auto"/>
            <w:noWrap/>
            <w:vAlign w:val="bottom"/>
            <w:hideMark/>
          </w:tcPr>
          <w:p w14:paraId="6EE1025A" w14:textId="77777777" w:rsidR="00754957" w:rsidRPr="00E11954" w:rsidRDefault="00754957">
            <w:pPr>
              <w:jc w:val="center"/>
              <w:rPr>
                <w:rFonts w:asciiTheme="minorHAnsi" w:hAnsiTheme="minorHAnsi" w:cs="Calibri"/>
                <w:color w:val="000000"/>
                <w:sz w:val="20"/>
                <w:szCs w:val="20"/>
              </w:rPr>
            </w:pPr>
            <w:r w:rsidRPr="00E11954">
              <w:rPr>
                <w:rFonts w:asciiTheme="minorHAnsi" w:hAnsiTheme="minorHAnsi" w:cs="Calibri"/>
                <w:color w:val="000000"/>
                <w:sz w:val="20"/>
                <w:szCs w:val="20"/>
              </w:rPr>
              <w:t>28,3</w:t>
            </w:r>
          </w:p>
        </w:tc>
        <w:tc>
          <w:tcPr>
            <w:tcW w:w="1074" w:type="dxa"/>
            <w:tcBorders>
              <w:top w:val="nil"/>
              <w:left w:val="nil"/>
              <w:bottom w:val="single" w:sz="4" w:space="0" w:color="auto"/>
              <w:right w:val="single" w:sz="4" w:space="0" w:color="auto"/>
            </w:tcBorders>
            <w:shd w:val="clear" w:color="auto" w:fill="auto"/>
            <w:noWrap/>
            <w:vAlign w:val="bottom"/>
            <w:hideMark/>
          </w:tcPr>
          <w:p w14:paraId="49243686" w14:textId="77777777" w:rsidR="00754957" w:rsidRPr="00E11954" w:rsidRDefault="00754957">
            <w:pPr>
              <w:jc w:val="center"/>
              <w:rPr>
                <w:rFonts w:asciiTheme="minorHAnsi" w:hAnsiTheme="minorHAnsi" w:cs="Calibri"/>
                <w:color w:val="000000"/>
                <w:sz w:val="20"/>
                <w:szCs w:val="20"/>
              </w:rPr>
            </w:pPr>
            <w:r w:rsidRPr="00E11954">
              <w:rPr>
                <w:rFonts w:asciiTheme="minorHAnsi" w:hAnsiTheme="minorHAnsi" w:cs="Calibri"/>
                <w:color w:val="000000"/>
                <w:sz w:val="20"/>
                <w:szCs w:val="20"/>
              </w:rPr>
              <w:t>8,9</w:t>
            </w:r>
          </w:p>
        </w:tc>
      </w:tr>
      <w:tr w:rsidR="009C4D05" w:rsidRPr="00E11954" w14:paraId="42E0FD18" w14:textId="77777777" w:rsidTr="00CE0EAA">
        <w:trPr>
          <w:trHeight w:val="148"/>
        </w:trPr>
        <w:tc>
          <w:tcPr>
            <w:tcW w:w="871" w:type="dxa"/>
            <w:tcBorders>
              <w:top w:val="nil"/>
              <w:left w:val="single" w:sz="4" w:space="0" w:color="auto"/>
              <w:bottom w:val="single" w:sz="4" w:space="0" w:color="auto"/>
              <w:right w:val="single" w:sz="4" w:space="0" w:color="auto"/>
            </w:tcBorders>
            <w:shd w:val="clear" w:color="auto" w:fill="auto"/>
            <w:noWrap/>
            <w:vAlign w:val="center"/>
            <w:hideMark/>
          </w:tcPr>
          <w:p w14:paraId="4C0B23BF" w14:textId="77777777" w:rsidR="00754957" w:rsidRPr="00E11954" w:rsidRDefault="00754957">
            <w:pPr>
              <w:jc w:val="center"/>
              <w:rPr>
                <w:rFonts w:asciiTheme="minorHAnsi" w:hAnsiTheme="minorHAnsi" w:cs="Calibri"/>
                <w:color w:val="000000"/>
                <w:sz w:val="20"/>
                <w:szCs w:val="20"/>
              </w:rPr>
            </w:pPr>
            <w:r w:rsidRPr="00E11954">
              <w:rPr>
                <w:rFonts w:asciiTheme="minorHAnsi" w:hAnsiTheme="minorHAnsi" w:cs="Calibri"/>
                <w:color w:val="000000"/>
                <w:sz w:val="20"/>
                <w:szCs w:val="20"/>
              </w:rPr>
              <w:t>2018</w:t>
            </w:r>
          </w:p>
        </w:tc>
        <w:tc>
          <w:tcPr>
            <w:tcW w:w="739" w:type="dxa"/>
            <w:tcBorders>
              <w:top w:val="nil"/>
              <w:left w:val="nil"/>
              <w:bottom w:val="single" w:sz="4" w:space="0" w:color="auto"/>
              <w:right w:val="single" w:sz="4" w:space="0" w:color="auto"/>
            </w:tcBorders>
            <w:shd w:val="clear" w:color="auto" w:fill="auto"/>
            <w:noWrap/>
            <w:vAlign w:val="bottom"/>
            <w:hideMark/>
          </w:tcPr>
          <w:p w14:paraId="626740DC" w14:textId="77777777" w:rsidR="00754957" w:rsidRPr="00E11954" w:rsidRDefault="00754957">
            <w:pPr>
              <w:jc w:val="center"/>
              <w:rPr>
                <w:rFonts w:asciiTheme="minorHAnsi" w:hAnsiTheme="minorHAnsi" w:cs="Calibri"/>
                <w:color w:val="000000"/>
                <w:sz w:val="20"/>
                <w:szCs w:val="20"/>
              </w:rPr>
            </w:pPr>
            <w:r w:rsidRPr="00E11954">
              <w:rPr>
                <w:rFonts w:asciiTheme="minorHAnsi" w:hAnsiTheme="minorHAnsi" w:cs="Calibri"/>
                <w:color w:val="000000"/>
                <w:sz w:val="20"/>
                <w:szCs w:val="20"/>
              </w:rPr>
              <w:t>39,1</w:t>
            </w:r>
          </w:p>
        </w:tc>
        <w:tc>
          <w:tcPr>
            <w:tcW w:w="1681" w:type="dxa"/>
            <w:tcBorders>
              <w:top w:val="nil"/>
              <w:left w:val="nil"/>
              <w:bottom w:val="single" w:sz="4" w:space="0" w:color="auto"/>
              <w:right w:val="single" w:sz="4" w:space="0" w:color="auto"/>
            </w:tcBorders>
            <w:shd w:val="clear" w:color="auto" w:fill="auto"/>
            <w:noWrap/>
            <w:vAlign w:val="bottom"/>
            <w:hideMark/>
          </w:tcPr>
          <w:p w14:paraId="2E301609" w14:textId="77777777" w:rsidR="00754957" w:rsidRPr="00E11954" w:rsidRDefault="00754957">
            <w:pPr>
              <w:jc w:val="center"/>
              <w:rPr>
                <w:rFonts w:asciiTheme="minorHAnsi" w:hAnsiTheme="minorHAnsi" w:cs="Calibri"/>
                <w:color w:val="000000"/>
                <w:sz w:val="20"/>
                <w:szCs w:val="20"/>
              </w:rPr>
            </w:pPr>
            <w:r w:rsidRPr="00E11954">
              <w:rPr>
                <w:rFonts w:asciiTheme="minorHAnsi" w:hAnsiTheme="minorHAnsi" w:cs="Calibri"/>
                <w:color w:val="000000"/>
                <w:sz w:val="20"/>
                <w:szCs w:val="20"/>
              </w:rPr>
              <w:t>16,7</w:t>
            </w:r>
          </w:p>
        </w:tc>
        <w:tc>
          <w:tcPr>
            <w:tcW w:w="2078" w:type="dxa"/>
            <w:tcBorders>
              <w:top w:val="nil"/>
              <w:left w:val="nil"/>
              <w:bottom w:val="single" w:sz="4" w:space="0" w:color="auto"/>
              <w:right w:val="single" w:sz="4" w:space="0" w:color="auto"/>
            </w:tcBorders>
            <w:shd w:val="clear" w:color="auto" w:fill="auto"/>
            <w:noWrap/>
            <w:vAlign w:val="bottom"/>
            <w:hideMark/>
          </w:tcPr>
          <w:p w14:paraId="05CA1025" w14:textId="77777777" w:rsidR="00754957" w:rsidRPr="00E11954" w:rsidRDefault="00754957">
            <w:pPr>
              <w:jc w:val="center"/>
              <w:rPr>
                <w:rFonts w:asciiTheme="minorHAnsi" w:hAnsiTheme="minorHAnsi" w:cs="Calibri"/>
                <w:color w:val="000000"/>
                <w:sz w:val="20"/>
                <w:szCs w:val="20"/>
              </w:rPr>
            </w:pPr>
            <w:r w:rsidRPr="00E11954">
              <w:rPr>
                <w:rFonts w:asciiTheme="minorHAnsi" w:hAnsiTheme="minorHAnsi" w:cs="Calibri"/>
                <w:color w:val="000000"/>
                <w:sz w:val="20"/>
                <w:szCs w:val="20"/>
              </w:rPr>
              <w:t>16,9</w:t>
            </w:r>
          </w:p>
        </w:tc>
        <w:tc>
          <w:tcPr>
            <w:tcW w:w="1218" w:type="dxa"/>
            <w:tcBorders>
              <w:top w:val="nil"/>
              <w:left w:val="nil"/>
              <w:bottom w:val="single" w:sz="4" w:space="0" w:color="auto"/>
              <w:right w:val="single" w:sz="4" w:space="0" w:color="auto"/>
            </w:tcBorders>
            <w:shd w:val="clear" w:color="auto" w:fill="auto"/>
            <w:noWrap/>
            <w:vAlign w:val="bottom"/>
            <w:hideMark/>
          </w:tcPr>
          <w:p w14:paraId="33DA09C0" w14:textId="77777777" w:rsidR="00754957" w:rsidRPr="00E11954" w:rsidRDefault="00754957">
            <w:pPr>
              <w:jc w:val="center"/>
              <w:rPr>
                <w:rFonts w:asciiTheme="minorHAnsi" w:hAnsiTheme="minorHAnsi" w:cs="Calibri"/>
                <w:color w:val="000000"/>
                <w:sz w:val="20"/>
                <w:szCs w:val="20"/>
              </w:rPr>
            </w:pPr>
            <w:r w:rsidRPr="00E11954">
              <w:rPr>
                <w:rFonts w:asciiTheme="minorHAnsi" w:hAnsiTheme="minorHAnsi" w:cs="Calibri"/>
                <w:color w:val="000000"/>
                <w:sz w:val="20"/>
                <w:szCs w:val="20"/>
              </w:rPr>
              <w:t>17,3</w:t>
            </w:r>
          </w:p>
        </w:tc>
        <w:tc>
          <w:tcPr>
            <w:tcW w:w="739" w:type="dxa"/>
            <w:tcBorders>
              <w:top w:val="nil"/>
              <w:left w:val="nil"/>
              <w:bottom w:val="single" w:sz="4" w:space="0" w:color="auto"/>
              <w:right w:val="single" w:sz="4" w:space="0" w:color="auto"/>
            </w:tcBorders>
            <w:shd w:val="clear" w:color="auto" w:fill="auto"/>
            <w:noWrap/>
            <w:vAlign w:val="bottom"/>
            <w:hideMark/>
          </w:tcPr>
          <w:p w14:paraId="4EB4C7F7" w14:textId="77777777" w:rsidR="00754957" w:rsidRPr="00E11954" w:rsidRDefault="00754957">
            <w:pPr>
              <w:jc w:val="center"/>
              <w:rPr>
                <w:rFonts w:asciiTheme="minorHAnsi" w:hAnsiTheme="minorHAnsi" w:cs="Calibri"/>
                <w:color w:val="000000"/>
                <w:sz w:val="20"/>
                <w:szCs w:val="20"/>
              </w:rPr>
            </w:pPr>
            <w:r w:rsidRPr="00E11954">
              <w:rPr>
                <w:rFonts w:asciiTheme="minorHAnsi" w:hAnsiTheme="minorHAnsi" w:cs="Calibri"/>
                <w:color w:val="000000"/>
                <w:sz w:val="20"/>
                <w:szCs w:val="20"/>
              </w:rPr>
              <w:t>29,7</w:t>
            </w:r>
          </w:p>
        </w:tc>
        <w:tc>
          <w:tcPr>
            <w:tcW w:w="1093" w:type="dxa"/>
            <w:tcBorders>
              <w:top w:val="nil"/>
              <w:left w:val="nil"/>
              <w:bottom w:val="single" w:sz="4" w:space="0" w:color="auto"/>
              <w:right w:val="single" w:sz="4" w:space="0" w:color="auto"/>
            </w:tcBorders>
            <w:shd w:val="clear" w:color="auto" w:fill="auto"/>
            <w:noWrap/>
            <w:vAlign w:val="bottom"/>
            <w:hideMark/>
          </w:tcPr>
          <w:p w14:paraId="086837EF" w14:textId="77777777" w:rsidR="00754957" w:rsidRPr="00E11954" w:rsidRDefault="00754957">
            <w:pPr>
              <w:jc w:val="center"/>
              <w:rPr>
                <w:rFonts w:asciiTheme="minorHAnsi" w:hAnsiTheme="minorHAnsi" w:cs="Calibri"/>
                <w:color w:val="000000"/>
                <w:sz w:val="20"/>
                <w:szCs w:val="20"/>
              </w:rPr>
            </w:pPr>
            <w:r w:rsidRPr="00E11954">
              <w:rPr>
                <w:rFonts w:asciiTheme="minorHAnsi" w:hAnsiTheme="minorHAnsi" w:cs="Calibri"/>
                <w:color w:val="000000"/>
                <w:sz w:val="20"/>
                <w:szCs w:val="20"/>
              </w:rPr>
              <w:t>38,2</w:t>
            </w:r>
          </w:p>
        </w:tc>
        <w:tc>
          <w:tcPr>
            <w:tcW w:w="1074" w:type="dxa"/>
            <w:tcBorders>
              <w:top w:val="nil"/>
              <w:left w:val="nil"/>
              <w:bottom w:val="single" w:sz="4" w:space="0" w:color="auto"/>
              <w:right w:val="single" w:sz="4" w:space="0" w:color="auto"/>
            </w:tcBorders>
            <w:shd w:val="clear" w:color="auto" w:fill="auto"/>
            <w:noWrap/>
            <w:vAlign w:val="bottom"/>
            <w:hideMark/>
          </w:tcPr>
          <w:p w14:paraId="21368034" w14:textId="77777777" w:rsidR="00754957" w:rsidRPr="00E11954" w:rsidRDefault="00754957">
            <w:pPr>
              <w:jc w:val="center"/>
              <w:rPr>
                <w:rFonts w:asciiTheme="minorHAnsi" w:hAnsiTheme="minorHAnsi" w:cs="Calibri"/>
                <w:color w:val="000000"/>
                <w:sz w:val="20"/>
                <w:szCs w:val="20"/>
              </w:rPr>
            </w:pPr>
            <w:r w:rsidRPr="00E11954">
              <w:rPr>
                <w:rFonts w:asciiTheme="minorHAnsi" w:hAnsiTheme="minorHAnsi" w:cs="Calibri"/>
                <w:color w:val="000000"/>
                <w:sz w:val="20"/>
                <w:szCs w:val="20"/>
              </w:rPr>
              <w:t>20,9</w:t>
            </w:r>
          </w:p>
        </w:tc>
      </w:tr>
      <w:tr w:rsidR="009C4D05" w:rsidRPr="00E11954" w14:paraId="2DF3C47E" w14:textId="77777777" w:rsidTr="00CE0EAA">
        <w:trPr>
          <w:trHeight w:val="148"/>
        </w:trPr>
        <w:tc>
          <w:tcPr>
            <w:tcW w:w="871" w:type="dxa"/>
            <w:tcBorders>
              <w:top w:val="nil"/>
              <w:left w:val="single" w:sz="4" w:space="0" w:color="auto"/>
              <w:bottom w:val="single" w:sz="4" w:space="0" w:color="auto"/>
              <w:right w:val="single" w:sz="4" w:space="0" w:color="auto"/>
            </w:tcBorders>
            <w:shd w:val="clear" w:color="auto" w:fill="auto"/>
            <w:vAlign w:val="center"/>
            <w:hideMark/>
          </w:tcPr>
          <w:p w14:paraId="4C5A5005" w14:textId="77777777" w:rsidR="00754957" w:rsidRPr="00E11954" w:rsidRDefault="00754957">
            <w:pPr>
              <w:jc w:val="center"/>
              <w:rPr>
                <w:rFonts w:asciiTheme="minorHAnsi" w:hAnsiTheme="minorHAnsi" w:cs="Calibri"/>
                <w:color w:val="000000"/>
                <w:sz w:val="20"/>
                <w:szCs w:val="20"/>
              </w:rPr>
            </w:pPr>
            <w:r w:rsidRPr="00E11954">
              <w:rPr>
                <w:rFonts w:asciiTheme="minorHAnsi" w:hAnsiTheme="minorHAnsi" w:cs="Calibri"/>
                <w:color w:val="000000"/>
                <w:sz w:val="20"/>
                <w:szCs w:val="20"/>
              </w:rPr>
              <w:t>Anstieg in %</w:t>
            </w:r>
          </w:p>
        </w:tc>
        <w:tc>
          <w:tcPr>
            <w:tcW w:w="739" w:type="dxa"/>
            <w:tcBorders>
              <w:top w:val="nil"/>
              <w:left w:val="nil"/>
              <w:bottom w:val="single" w:sz="4" w:space="0" w:color="auto"/>
              <w:right w:val="single" w:sz="4" w:space="0" w:color="auto"/>
            </w:tcBorders>
            <w:shd w:val="clear" w:color="auto" w:fill="auto"/>
            <w:noWrap/>
            <w:vAlign w:val="center"/>
            <w:hideMark/>
          </w:tcPr>
          <w:p w14:paraId="3FBCA28A" w14:textId="77777777" w:rsidR="00754957" w:rsidRPr="00E11954" w:rsidRDefault="00754957">
            <w:pPr>
              <w:jc w:val="center"/>
              <w:rPr>
                <w:rFonts w:asciiTheme="minorHAnsi" w:hAnsiTheme="minorHAnsi" w:cs="Calibri"/>
                <w:color w:val="000000"/>
                <w:sz w:val="20"/>
                <w:szCs w:val="20"/>
              </w:rPr>
            </w:pPr>
            <w:r w:rsidRPr="00E11954">
              <w:rPr>
                <w:rFonts w:asciiTheme="minorHAnsi" w:hAnsiTheme="minorHAnsi" w:cs="Calibri"/>
                <w:color w:val="000000"/>
                <w:sz w:val="20"/>
                <w:szCs w:val="20"/>
              </w:rPr>
              <w:t>131,4%</w:t>
            </w:r>
          </w:p>
        </w:tc>
        <w:tc>
          <w:tcPr>
            <w:tcW w:w="1681" w:type="dxa"/>
            <w:tcBorders>
              <w:top w:val="nil"/>
              <w:left w:val="nil"/>
              <w:bottom w:val="single" w:sz="4" w:space="0" w:color="auto"/>
              <w:right w:val="single" w:sz="4" w:space="0" w:color="auto"/>
            </w:tcBorders>
            <w:shd w:val="clear" w:color="auto" w:fill="auto"/>
            <w:noWrap/>
            <w:vAlign w:val="center"/>
            <w:hideMark/>
          </w:tcPr>
          <w:p w14:paraId="42B44FFD" w14:textId="77777777" w:rsidR="00754957" w:rsidRPr="00E11954" w:rsidRDefault="00754957">
            <w:pPr>
              <w:jc w:val="center"/>
              <w:rPr>
                <w:rFonts w:asciiTheme="minorHAnsi" w:hAnsiTheme="minorHAnsi" w:cs="Calibri"/>
                <w:color w:val="000000"/>
                <w:sz w:val="20"/>
                <w:szCs w:val="20"/>
              </w:rPr>
            </w:pPr>
            <w:r w:rsidRPr="00E11954">
              <w:rPr>
                <w:rFonts w:asciiTheme="minorHAnsi" w:hAnsiTheme="minorHAnsi" w:cs="Calibri"/>
                <w:color w:val="000000"/>
                <w:sz w:val="20"/>
                <w:szCs w:val="20"/>
              </w:rPr>
              <w:t>59,0%</w:t>
            </w:r>
          </w:p>
        </w:tc>
        <w:tc>
          <w:tcPr>
            <w:tcW w:w="2078" w:type="dxa"/>
            <w:tcBorders>
              <w:top w:val="nil"/>
              <w:left w:val="nil"/>
              <w:bottom w:val="single" w:sz="4" w:space="0" w:color="auto"/>
              <w:right w:val="single" w:sz="4" w:space="0" w:color="auto"/>
            </w:tcBorders>
            <w:shd w:val="clear" w:color="auto" w:fill="auto"/>
            <w:noWrap/>
            <w:vAlign w:val="center"/>
            <w:hideMark/>
          </w:tcPr>
          <w:p w14:paraId="1A6D7E2B" w14:textId="77777777" w:rsidR="00754957" w:rsidRPr="00E11954" w:rsidRDefault="00754957">
            <w:pPr>
              <w:jc w:val="center"/>
              <w:rPr>
                <w:rFonts w:asciiTheme="minorHAnsi" w:hAnsiTheme="minorHAnsi" w:cs="Calibri"/>
                <w:color w:val="000000"/>
                <w:sz w:val="20"/>
                <w:szCs w:val="20"/>
              </w:rPr>
            </w:pPr>
            <w:r w:rsidRPr="00E11954">
              <w:rPr>
                <w:rFonts w:asciiTheme="minorHAnsi" w:hAnsiTheme="minorHAnsi" w:cs="Calibri"/>
                <w:color w:val="000000"/>
                <w:sz w:val="20"/>
                <w:szCs w:val="20"/>
              </w:rPr>
              <w:t>156,1%</w:t>
            </w:r>
          </w:p>
        </w:tc>
        <w:tc>
          <w:tcPr>
            <w:tcW w:w="1218" w:type="dxa"/>
            <w:tcBorders>
              <w:top w:val="nil"/>
              <w:left w:val="nil"/>
              <w:bottom w:val="single" w:sz="4" w:space="0" w:color="auto"/>
              <w:right w:val="single" w:sz="4" w:space="0" w:color="auto"/>
            </w:tcBorders>
            <w:shd w:val="clear" w:color="auto" w:fill="auto"/>
            <w:noWrap/>
            <w:vAlign w:val="center"/>
            <w:hideMark/>
          </w:tcPr>
          <w:p w14:paraId="758E089E" w14:textId="77777777" w:rsidR="00754957" w:rsidRPr="00E11954" w:rsidRDefault="00754957">
            <w:pPr>
              <w:jc w:val="center"/>
              <w:rPr>
                <w:rFonts w:asciiTheme="minorHAnsi" w:hAnsiTheme="minorHAnsi" w:cs="Calibri"/>
                <w:color w:val="000000"/>
                <w:sz w:val="20"/>
                <w:szCs w:val="20"/>
              </w:rPr>
            </w:pPr>
            <w:r w:rsidRPr="00E11954">
              <w:rPr>
                <w:rFonts w:asciiTheme="minorHAnsi" w:hAnsiTheme="minorHAnsi" w:cs="Calibri"/>
                <w:color w:val="000000"/>
                <w:sz w:val="20"/>
                <w:szCs w:val="20"/>
              </w:rPr>
              <w:t>143,7%</w:t>
            </w:r>
          </w:p>
        </w:tc>
        <w:tc>
          <w:tcPr>
            <w:tcW w:w="739" w:type="dxa"/>
            <w:tcBorders>
              <w:top w:val="nil"/>
              <w:left w:val="nil"/>
              <w:bottom w:val="single" w:sz="4" w:space="0" w:color="auto"/>
              <w:right w:val="single" w:sz="4" w:space="0" w:color="auto"/>
            </w:tcBorders>
            <w:shd w:val="clear" w:color="auto" w:fill="auto"/>
            <w:noWrap/>
            <w:vAlign w:val="center"/>
            <w:hideMark/>
          </w:tcPr>
          <w:p w14:paraId="64ED7CCC" w14:textId="77777777" w:rsidR="00754957" w:rsidRPr="00E11954" w:rsidRDefault="00754957">
            <w:pPr>
              <w:jc w:val="center"/>
              <w:rPr>
                <w:rFonts w:asciiTheme="minorHAnsi" w:hAnsiTheme="minorHAnsi" w:cs="Calibri"/>
                <w:color w:val="000000"/>
                <w:sz w:val="20"/>
                <w:szCs w:val="20"/>
              </w:rPr>
            </w:pPr>
            <w:r w:rsidRPr="00E11954">
              <w:rPr>
                <w:rFonts w:asciiTheme="minorHAnsi" w:hAnsiTheme="minorHAnsi" w:cs="Calibri"/>
                <w:color w:val="000000"/>
                <w:sz w:val="20"/>
                <w:szCs w:val="20"/>
              </w:rPr>
              <w:t>177,6%</w:t>
            </w:r>
          </w:p>
        </w:tc>
        <w:tc>
          <w:tcPr>
            <w:tcW w:w="1093" w:type="dxa"/>
            <w:tcBorders>
              <w:top w:val="nil"/>
              <w:left w:val="nil"/>
              <w:bottom w:val="single" w:sz="4" w:space="0" w:color="auto"/>
              <w:right w:val="single" w:sz="4" w:space="0" w:color="auto"/>
            </w:tcBorders>
            <w:shd w:val="clear" w:color="auto" w:fill="auto"/>
            <w:noWrap/>
            <w:vAlign w:val="center"/>
            <w:hideMark/>
          </w:tcPr>
          <w:p w14:paraId="05D9916E" w14:textId="77777777" w:rsidR="00754957" w:rsidRPr="00E11954" w:rsidRDefault="00754957">
            <w:pPr>
              <w:jc w:val="center"/>
              <w:rPr>
                <w:rFonts w:asciiTheme="minorHAnsi" w:hAnsiTheme="minorHAnsi" w:cs="Calibri"/>
                <w:color w:val="000000"/>
                <w:sz w:val="20"/>
                <w:szCs w:val="20"/>
              </w:rPr>
            </w:pPr>
            <w:r w:rsidRPr="00E11954">
              <w:rPr>
                <w:rFonts w:asciiTheme="minorHAnsi" w:hAnsiTheme="minorHAnsi" w:cs="Calibri"/>
                <w:color w:val="000000"/>
                <w:sz w:val="20"/>
                <w:szCs w:val="20"/>
              </w:rPr>
              <w:t>35,0%</w:t>
            </w:r>
          </w:p>
        </w:tc>
        <w:tc>
          <w:tcPr>
            <w:tcW w:w="1074" w:type="dxa"/>
            <w:tcBorders>
              <w:top w:val="nil"/>
              <w:left w:val="nil"/>
              <w:bottom w:val="single" w:sz="4" w:space="0" w:color="auto"/>
              <w:right w:val="single" w:sz="4" w:space="0" w:color="auto"/>
            </w:tcBorders>
            <w:shd w:val="clear" w:color="auto" w:fill="auto"/>
            <w:noWrap/>
            <w:vAlign w:val="center"/>
            <w:hideMark/>
          </w:tcPr>
          <w:p w14:paraId="06ACCAFB" w14:textId="77777777" w:rsidR="00754957" w:rsidRPr="00E11954" w:rsidRDefault="00754957">
            <w:pPr>
              <w:jc w:val="center"/>
              <w:rPr>
                <w:rFonts w:asciiTheme="minorHAnsi" w:hAnsiTheme="minorHAnsi" w:cs="Calibri"/>
                <w:color w:val="000000"/>
                <w:sz w:val="20"/>
                <w:szCs w:val="20"/>
              </w:rPr>
            </w:pPr>
            <w:r w:rsidRPr="00E11954">
              <w:rPr>
                <w:rFonts w:asciiTheme="minorHAnsi" w:hAnsiTheme="minorHAnsi" w:cs="Calibri"/>
                <w:color w:val="000000"/>
                <w:sz w:val="20"/>
                <w:szCs w:val="20"/>
              </w:rPr>
              <w:t>134,8%</w:t>
            </w:r>
          </w:p>
        </w:tc>
      </w:tr>
    </w:tbl>
    <w:p w14:paraId="5FB0B951" w14:textId="73CE392B" w:rsidR="00754957" w:rsidRPr="00E11954" w:rsidRDefault="00754957" w:rsidP="00754957">
      <w:pPr>
        <w:pStyle w:val="Listenabsatz"/>
        <w:spacing w:after="0" w:line="240" w:lineRule="auto"/>
        <w:ind w:left="284"/>
        <w:jc w:val="both"/>
        <w:rPr>
          <w:rFonts w:asciiTheme="minorHAnsi" w:eastAsia="Arial" w:hAnsiTheme="minorHAnsi" w:cs="Arial"/>
          <w:b/>
          <w:color w:val="000000"/>
        </w:rPr>
      </w:pPr>
    </w:p>
    <w:p w14:paraId="49740ED9" w14:textId="046A67CA" w:rsidR="00653D7F" w:rsidRPr="00E11954" w:rsidRDefault="00653D7F" w:rsidP="00754957">
      <w:pPr>
        <w:pStyle w:val="Listenabsatz"/>
        <w:spacing w:after="0" w:line="240" w:lineRule="auto"/>
        <w:ind w:left="284"/>
        <w:jc w:val="both"/>
        <w:rPr>
          <w:rFonts w:asciiTheme="minorHAnsi" w:eastAsia="Arial" w:hAnsiTheme="minorHAnsi" w:cs="Arial"/>
          <w:b/>
          <w:color w:val="000000"/>
        </w:rPr>
      </w:pPr>
    </w:p>
    <w:p w14:paraId="011C5268" w14:textId="77777777" w:rsidR="00653D7F" w:rsidRPr="00E11954" w:rsidRDefault="00653D7F" w:rsidP="00754957">
      <w:pPr>
        <w:pStyle w:val="Listenabsatz"/>
        <w:spacing w:after="0" w:line="240" w:lineRule="auto"/>
        <w:ind w:left="284"/>
        <w:jc w:val="both"/>
        <w:rPr>
          <w:rFonts w:asciiTheme="minorHAnsi" w:eastAsia="Arial" w:hAnsiTheme="minorHAnsi" w:cs="Arial"/>
          <w:b/>
          <w:color w:val="000000"/>
        </w:rPr>
      </w:pPr>
    </w:p>
    <w:p w14:paraId="09CD85B0" w14:textId="77777777" w:rsidR="00FB7BBB" w:rsidRPr="00E11954" w:rsidRDefault="00F32B96" w:rsidP="007475E0">
      <w:pPr>
        <w:pStyle w:val="Listenabsatz"/>
        <w:numPr>
          <w:ilvl w:val="0"/>
          <w:numId w:val="3"/>
        </w:numPr>
        <w:spacing w:after="0" w:line="240" w:lineRule="auto"/>
        <w:jc w:val="both"/>
        <w:rPr>
          <w:rFonts w:asciiTheme="minorHAnsi" w:eastAsia="Arial" w:hAnsiTheme="minorHAnsi" w:cs="Arial"/>
          <w:color w:val="000000"/>
        </w:rPr>
      </w:pPr>
      <w:r w:rsidRPr="00E11954">
        <w:rPr>
          <w:rFonts w:asciiTheme="minorHAnsi" w:eastAsia="Arial" w:hAnsiTheme="minorHAnsi" w:cs="Arial"/>
          <w:color w:val="000000"/>
        </w:rPr>
        <w:t xml:space="preserve"> Die Bundesregierung sieht keine Handlungserfordernis bei Höhe und Häufigkeit der erlassenen Bußgelder. Auch niedrigschwellige Durchsetzungsmaßnahmen seien geeignet, so dass die Arbeitsschutzmaßnahmen erfüllt werden. Die im ArbSchG verankerten Straf- und Bußgeldrahmen seien angemessen und ausreichend </w:t>
      </w:r>
      <w:r w:rsidRPr="00E11954">
        <w:rPr>
          <w:rFonts w:asciiTheme="minorHAnsi" w:eastAsia="Arial" w:hAnsiTheme="minorHAnsi" w:cs="Arial"/>
          <w:b/>
          <w:bCs/>
          <w:color w:val="000000"/>
        </w:rPr>
        <w:t>(Frage 7)</w:t>
      </w:r>
      <w:r w:rsidRPr="00E11954">
        <w:rPr>
          <w:rFonts w:asciiTheme="minorHAnsi" w:eastAsia="Arial" w:hAnsiTheme="minorHAnsi" w:cs="Arial"/>
          <w:color w:val="000000"/>
        </w:rPr>
        <w:t>.</w:t>
      </w:r>
    </w:p>
    <w:p w14:paraId="5F1CEE27" w14:textId="77777777" w:rsidR="00FB7BBB" w:rsidRPr="00E11954" w:rsidRDefault="00FB7BBB" w:rsidP="00FB7BBB">
      <w:pPr>
        <w:jc w:val="both"/>
        <w:rPr>
          <w:rFonts w:asciiTheme="minorHAnsi" w:eastAsia="Arial" w:hAnsiTheme="minorHAnsi" w:cs="Arial"/>
          <w:color w:val="000000"/>
        </w:rPr>
      </w:pPr>
    </w:p>
    <w:p w14:paraId="381D2301" w14:textId="497735F5" w:rsidR="00FB7BBB" w:rsidRPr="00E11954" w:rsidRDefault="00FB7BBB" w:rsidP="007475E0">
      <w:pPr>
        <w:pStyle w:val="Listenabsatz"/>
        <w:numPr>
          <w:ilvl w:val="0"/>
          <w:numId w:val="3"/>
        </w:numPr>
        <w:jc w:val="both"/>
        <w:rPr>
          <w:rFonts w:asciiTheme="minorHAnsi" w:eastAsia="Arial" w:hAnsiTheme="minorHAnsi" w:cs="Arial"/>
          <w:color w:val="000000"/>
        </w:rPr>
      </w:pPr>
      <w:r w:rsidRPr="00E11954">
        <w:rPr>
          <w:rFonts w:asciiTheme="minorHAnsi" w:eastAsia="Arial" w:hAnsiTheme="minorHAnsi" w:cs="Arial"/>
          <w:color w:val="000000"/>
        </w:rPr>
        <w:t xml:space="preserve">Die Überwachung im Arbeitsschutz befindet sich in einer kritischen Gesamtsituation. Die Aufgaben der Arbeitsschutzbehörden sind erheblich expandiert. Die Behörden reagieren </w:t>
      </w:r>
      <w:r w:rsidRPr="00E11954">
        <w:rPr>
          <w:rFonts w:asciiTheme="minorHAnsi" w:eastAsia="Arial" w:hAnsiTheme="minorHAnsi" w:cs="Arial"/>
          <w:color w:val="000000"/>
        </w:rPr>
        <w:lastRenderedPageBreak/>
        <w:t>darauf mit einem Strategie-Mix: Weiterqualifizierung des Aufsichtspersonals, Schwerpunktsetzungen, Systemkontrolle, Schulung der Verantwortlichen im Betrieb, u.a. (</w:t>
      </w:r>
      <w:r w:rsidRPr="00E11954">
        <w:rPr>
          <w:rFonts w:asciiTheme="minorHAnsi" w:eastAsia="Arial" w:hAnsiTheme="minorHAnsi" w:cs="Arial"/>
          <w:b/>
          <w:bCs/>
          <w:color w:val="000000"/>
        </w:rPr>
        <w:t>Frage 8</w:t>
      </w:r>
      <w:r w:rsidRPr="00E11954">
        <w:rPr>
          <w:rFonts w:asciiTheme="minorHAnsi" w:eastAsia="Arial" w:hAnsiTheme="minorHAnsi" w:cs="Arial"/>
          <w:color w:val="000000"/>
        </w:rPr>
        <w:t xml:space="preserve">). </w:t>
      </w:r>
    </w:p>
    <w:p w14:paraId="6A34BC48" w14:textId="77777777" w:rsidR="00FB7BBB" w:rsidRPr="00E11954" w:rsidRDefault="00FB7BBB" w:rsidP="00FB7BBB">
      <w:pPr>
        <w:pStyle w:val="Listenabsatz"/>
        <w:rPr>
          <w:rFonts w:asciiTheme="minorHAnsi" w:eastAsia="Arial" w:hAnsiTheme="minorHAnsi" w:cs="Arial"/>
          <w:color w:val="000000"/>
        </w:rPr>
      </w:pPr>
    </w:p>
    <w:p w14:paraId="01E93221" w14:textId="7D5DC21B" w:rsidR="00FB7BBB" w:rsidRPr="00E11954" w:rsidRDefault="00FB7BBB" w:rsidP="00FB7BBB">
      <w:pPr>
        <w:pStyle w:val="Listenabsatz"/>
        <w:jc w:val="both"/>
        <w:rPr>
          <w:rFonts w:asciiTheme="minorHAnsi" w:eastAsia="Arial" w:hAnsiTheme="minorHAnsi" w:cs="Arial"/>
          <w:color w:val="000000"/>
        </w:rPr>
      </w:pPr>
      <w:r w:rsidRPr="00E11954">
        <w:rPr>
          <w:rFonts w:asciiTheme="minorHAnsi" w:eastAsia="Arial" w:hAnsiTheme="minorHAnsi" w:cs="Arial"/>
          <w:color w:val="000000"/>
        </w:rPr>
        <w:t>Mehr als 80 Prozent des Aufsichtspersonals haben eine mehrtägige Qualifikation zum Thema psychische Belastung bei der Arbeit durchlaufen (</w:t>
      </w:r>
      <w:r w:rsidRPr="00E11954">
        <w:rPr>
          <w:rFonts w:asciiTheme="minorHAnsi" w:eastAsia="Arial" w:hAnsiTheme="minorHAnsi" w:cs="Arial"/>
          <w:b/>
          <w:bCs/>
          <w:color w:val="000000"/>
        </w:rPr>
        <w:t>Frage 8</w:t>
      </w:r>
      <w:r w:rsidRPr="00E11954">
        <w:rPr>
          <w:rFonts w:asciiTheme="minorHAnsi" w:eastAsia="Arial" w:hAnsiTheme="minorHAnsi" w:cs="Arial"/>
          <w:color w:val="000000"/>
        </w:rPr>
        <w:t>).</w:t>
      </w:r>
    </w:p>
    <w:p w14:paraId="10EC784D" w14:textId="5ACFEA6D" w:rsidR="00FB7BBB" w:rsidRPr="00E11954" w:rsidRDefault="00FB7BBB" w:rsidP="00FB7BBB">
      <w:pPr>
        <w:pStyle w:val="Listenabsatz"/>
        <w:jc w:val="both"/>
        <w:rPr>
          <w:rFonts w:asciiTheme="minorHAnsi" w:eastAsia="Arial" w:hAnsiTheme="minorHAnsi" w:cs="Arial"/>
          <w:color w:val="000000"/>
        </w:rPr>
      </w:pPr>
    </w:p>
    <w:p w14:paraId="75614A3C" w14:textId="6F890712" w:rsidR="00FB7BBB" w:rsidRPr="00E11954" w:rsidRDefault="00FB7BBB" w:rsidP="007475E0">
      <w:pPr>
        <w:pStyle w:val="Listenabsatz"/>
        <w:numPr>
          <w:ilvl w:val="0"/>
          <w:numId w:val="3"/>
        </w:numPr>
        <w:jc w:val="both"/>
        <w:rPr>
          <w:rFonts w:asciiTheme="minorHAnsi" w:eastAsia="Arial" w:hAnsiTheme="minorHAnsi" w:cs="Arial"/>
          <w:color w:val="000000"/>
        </w:rPr>
      </w:pPr>
      <w:r w:rsidRPr="00E11954">
        <w:rPr>
          <w:rFonts w:asciiTheme="minorHAnsi" w:eastAsia="Arial" w:hAnsiTheme="minorHAnsi" w:cs="Arial"/>
          <w:color w:val="000000"/>
        </w:rPr>
        <w:t>Insgesamt ist in allen Ländern in den letzten ca. 15 Jahren ein Personalabbau zu verzeichnen</w:t>
      </w:r>
      <w:r w:rsidR="00187335" w:rsidRPr="00E11954">
        <w:rPr>
          <w:rFonts w:asciiTheme="minorHAnsi" w:eastAsia="Arial" w:hAnsiTheme="minorHAnsi" w:cs="Arial"/>
          <w:color w:val="000000"/>
        </w:rPr>
        <w:t>. Seit zwei bis drei Jahren wurde der Abbau vielfach gestoppt. Die offenen Stellen können aufgrund des Fachkräftemangels häufig nur zeitversetzt besetz werden. Dies gilt für technisch ingenieurwissenschaftliche Profile und noch stärker im Bereich der Arbeitsmedizin (</w:t>
      </w:r>
      <w:r w:rsidR="00187335" w:rsidRPr="00E11954">
        <w:rPr>
          <w:rFonts w:asciiTheme="minorHAnsi" w:eastAsia="Arial" w:hAnsiTheme="minorHAnsi" w:cs="Arial"/>
          <w:b/>
          <w:bCs/>
          <w:color w:val="000000"/>
        </w:rPr>
        <w:t>Frage 8a</w:t>
      </w:r>
      <w:r w:rsidR="00187335" w:rsidRPr="00E11954">
        <w:rPr>
          <w:rFonts w:asciiTheme="minorHAnsi" w:eastAsia="Arial" w:hAnsiTheme="minorHAnsi" w:cs="Arial"/>
          <w:color w:val="000000"/>
        </w:rPr>
        <w:t>).</w:t>
      </w:r>
    </w:p>
    <w:p w14:paraId="76E12EFA" w14:textId="77777777" w:rsidR="00187335" w:rsidRPr="00E11954" w:rsidRDefault="00187335" w:rsidP="00187335">
      <w:pPr>
        <w:pStyle w:val="Listenabsatz"/>
        <w:jc w:val="both"/>
        <w:rPr>
          <w:rFonts w:asciiTheme="minorHAnsi" w:eastAsia="Arial" w:hAnsiTheme="minorHAnsi" w:cs="Arial"/>
          <w:color w:val="000000"/>
        </w:rPr>
      </w:pPr>
    </w:p>
    <w:p w14:paraId="45198D3D" w14:textId="2D354446" w:rsidR="00187335" w:rsidRPr="00E11954" w:rsidRDefault="00187335" w:rsidP="007475E0">
      <w:pPr>
        <w:pStyle w:val="Listenabsatz"/>
        <w:numPr>
          <w:ilvl w:val="0"/>
          <w:numId w:val="3"/>
        </w:numPr>
        <w:jc w:val="both"/>
        <w:rPr>
          <w:rFonts w:asciiTheme="minorHAnsi" w:eastAsia="Arial" w:hAnsiTheme="minorHAnsi" w:cs="Arial"/>
          <w:b/>
          <w:bCs/>
          <w:color w:val="000000"/>
        </w:rPr>
      </w:pPr>
      <w:r w:rsidRPr="00E11954">
        <w:rPr>
          <w:rFonts w:asciiTheme="minorHAnsi" w:eastAsia="Arial" w:hAnsiTheme="minorHAnsi" w:cs="Arial"/>
          <w:b/>
          <w:bCs/>
          <w:color w:val="000000"/>
        </w:rPr>
        <w:t xml:space="preserve">Unter „Expansion der Aufgaben der Arbeitsaufsicht“ sind mehrere Entwicklungen zu verstehen: </w:t>
      </w:r>
    </w:p>
    <w:p w14:paraId="004C4790" w14:textId="50CCD3A4" w:rsidR="00187335" w:rsidRPr="00E11954" w:rsidRDefault="00187335" w:rsidP="007475E0">
      <w:pPr>
        <w:pStyle w:val="Listenabsatz"/>
        <w:numPr>
          <w:ilvl w:val="0"/>
          <w:numId w:val="10"/>
        </w:numPr>
        <w:spacing w:after="0" w:line="240" w:lineRule="auto"/>
        <w:jc w:val="both"/>
        <w:rPr>
          <w:rFonts w:asciiTheme="minorHAnsi" w:eastAsia="Arial" w:hAnsiTheme="minorHAnsi" w:cs="Arial"/>
          <w:color w:val="000000"/>
        </w:rPr>
      </w:pPr>
      <w:r w:rsidRPr="00E11954">
        <w:rPr>
          <w:rFonts w:asciiTheme="minorHAnsi" w:eastAsia="Arial" w:hAnsiTheme="minorHAnsi" w:cs="Arial"/>
          <w:color w:val="000000"/>
        </w:rPr>
        <w:t>Umfang der Aufgaben nimmt zu (technische Entwicklung, organisatorische und soziale Veränderung).</w:t>
      </w:r>
    </w:p>
    <w:p w14:paraId="09621018" w14:textId="4752DBF3" w:rsidR="00187335" w:rsidRPr="00E11954" w:rsidRDefault="00187335" w:rsidP="007475E0">
      <w:pPr>
        <w:pStyle w:val="Listenabsatz"/>
        <w:numPr>
          <w:ilvl w:val="0"/>
          <w:numId w:val="10"/>
        </w:numPr>
        <w:spacing w:after="0" w:line="240" w:lineRule="auto"/>
        <w:jc w:val="both"/>
        <w:rPr>
          <w:rFonts w:asciiTheme="minorHAnsi" w:eastAsia="Arial" w:hAnsiTheme="minorHAnsi" w:cs="Arial"/>
          <w:color w:val="000000"/>
        </w:rPr>
      </w:pPr>
      <w:r w:rsidRPr="00E11954">
        <w:rPr>
          <w:rFonts w:asciiTheme="minorHAnsi" w:eastAsia="Arial" w:hAnsiTheme="minorHAnsi" w:cs="Arial"/>
          <w:color w:val="000000"/>
        </w:rPr>
        <w:t>Höhere Komplexität der Aufgaben.</w:t>
      </w:r>
    </w:p>
    <w:p w14:paraId="121025B7" w14:textId="5CE016AA" w:rsidR="00187335" w:rsidRPr="00E11954" w:rsidRDefault="00187335" w:rsidP="007475E0">
      <w:pPr>
        <w:pStyle w:val="Listenabsatz"/>
        <w:numPr>
          <w:ilvl w:val="0"/>
          <w:numId w:val="10"/>
        </w:numPr>
        <w:spacing w:after="0" w:line="240" w:lineRule="auto"/>
        <w:jc w:val="both"/>
        <w:rPr>
          <w:rFonts w:asciiTheme="minorHAnsi" w:eastAsia="Arial" w:hAnsiTheme="minorHAnsi" w:cs="Arial"/>
          <w:color w:val="000000"/>
        </w:rPr>
      </w:pPr>
      <w:r w:rsidRPr="00E11954">
        <w:rPr>
          <w:rFonts w:asciiTheme="minorHAnsi" w:eastAsia="Arial" w:hAnsiTheme="minorHAnsi" w:cs="Arial"/>
          <w:color w:val="000000"/>
        </w:rPr>
        <w:t>Schnelle Bearbeitung der Vorgänge wird erwartet.</w:t>
      </w:r>
    </w:p>
    <w:p w14:paraId="108399CB" w14:textId="77777777" w:rsidR="00187335" w:rsidRPr="00E11954" w:rsidRDefault="00187335" w:rsidP="007475E0">
      <w:pPr>
        <w:pStyle w:val="Listenabsatz"/>
        <w:numPr>
          <w:ilvl w:val="0"/>
          <w:numId w:val="10"/>
        </w:numPr>
        <w:spacing w:after="0" w:line="240" w:lineRule="auto"/>
        <w:jc w:val="both"/>
        <w:rPr>
          <w:rFonts w:asciiTheme="minorHAnsi" w:eastAsia="Arial" w:hAnsiTheme="minorHAnsi" w:cs="Arial"/>
          <w:color w:val="000000"/>
        </w:rPr>
      </w:pPr>
      <w:r w:rsidRPr="00E11954">
        <w:rPr>
          <w:rFonts w:asciiTheme="minorHAnsi" w:eastAsia="Arial" w:hAnsiTheme="minorHAnsi" w:cs="Arial"/>
          <w:color w:val="000000"/>
        </w:rPr>
        <w:t>Intensivere Aufsichtstätigkeit im Bereich Klein- und Kleinstunternehmen und kleine und mittlere Unternehmen wird erwartet.</w:t>
      </w:r>
    </w:p>
    <w:p w14:paraId="23AFAD71" w14:textId="1BD25AAA" w:rsidR="00187335" w:rsidRPr="00E11954" w:rsidRDefault="00187335" w:rsidP="007475E0">
      <w:pPr>
        <w:pStyle w:val="Listenabsatz"/>
        <w:numPr>
          <w:ilvl w:val="0"/>
          <w:numId w:val="10"/>
        </w:numPr>
        <w:spacing w:after="0" w:line="240" w:lineRule="auto"/>
        <w:jc w:val="both"/>
        <w:rPr>
          <w:rFonts w:asciiTheme="minorHAnsi" w:eastAsia="Arial" w:hAnsiTheme="minorHAnsi" w:cs="Arial"/>
          <w:color w:val="000000"/>
        </w:rPr>
      </w:pPr>
      <w:r w:rsidRPr="00E11954">
        <w:rPr>
          <w:rFonts w:asciiTheme="minorHAnsi" w:eastAsia="Arial" w:hAnsiTheme="minorHAnsi" w:cs="Arial"/>
          <w:color w:val="000000"/>
        </w:rPr>
        <w:t>Neue und novellierte Rechtsvorschriften gehen mit erweiterten Zuständigkeiten einher (z.B. novellierte ArbStättV, Novellierung des Mutterschutzrechts, Einführung des Anlagekatasters der Länder für überwachungspflichtige Anlagen, Änderung der Sprengstoffvorschriften, neues Strahlenschutzgesetz).</w:t>
      </w:r>
    </w:p>
    <w:p w14:paraId="259D9C16" w14:textId="50EF9CC0" w:rsidR="00187335" w:rsidRPr="00E11954" w:rsidRDefault="00187335" w:rsidP="00187335">
      <w:pPr>
        <w:ind w:left="708"/>
        <w:jc w:val="both"/>
        <w:rPr>
          <w:rFonts w:asciiTheme="minorHAnsi" w:eastAsia="Arial" w:hAnsiTheme="minorHAnsi" w:cs="Arial"/>
          <w:color w:val="000000"/>
        </w:rPr>
      </w:pPr>
      <w:r w:rsidRPr="00E11954">
        <w:rPr>
          <w:rFonts w:asciiTheme="minorHAnsi" w:eastAsia="Arial" w:hAnsiTheme="minorHAnsi" w:cs="Arial"/>
          <w:color w:val="000000"/>
        </w:rPr>
        <w:t>Es überlagern sich also ein breites Aufgabenspektrum, eine hohe Bearbeitungskomplexität und hohe quantitative Anforderungen. Dem gegenüber stehen gleichbleibende oder nur geringfügig gesteigerte Personalkapazitäten (</w:t>
      </w:r>
      <w:r w:rsidRPr="00E11954">
        <w:rPr>
          <w:rFonts w:asciiTheme="minorHAnsi" w:eastAsia="Arial" w:hAnsiTheme="minorHAnsi" w:cs="Arial"/>
          <w:b/>
          <w:bCs/>
          <w:color w:val="000000"/>
        </w:rPr>
        <w:t>Frage 8b</w:t>
      </w:r>
      <w:r w:rsidRPr="00E11954">
        <w:rPr>
          <w:rFonts w:asciiTheme="minorHAnsi" w:eastAsia="Arial" w:hAnsiTheme="minorHAnsi" w:cs="Arial"/>
          <w:color w:val="000000"/>
        </w:rPr>
        <w:t>).</w:t>
      </w:r>
    </w:p>
    <w:p w14:paraId="135D454C" w14:textId="7C383C63" w:rsidR="006579FE" w:rsidRPr="00E11954" w:rsidRDefault="006579FE" w:rsidP="00187335">
      <w:pPr>
        <w:ind w:left="708"/>
        <w:jc w:val="both"/>
        <w:rPr>
          <w:rFonts w:asciiTheme="minorHAnsi" w:eastAsia="Arial" w:hAnsiTheme="minorHAnsi" w:cs="Arial"/>
          <w:color w:val="000000"/>
        </w:rPr>
      </w:pPr>
    </w:p>
    <w:p w14:paraId="1471A29F" w14:textId="32936A27" w:rsidR="006579FE" w:rsidRPr="00E11954" w:rsidRDefault="006579FE" w:rsidP="007475E0">
      <w:pPr>
        <w:pStyle w:val="Listenabsatz"/>
        <w:numPr>
          <w:ilvl w:val="0"/>
          <w:numId w:val="11"/>
        </w:numPr>
        <w:jc w:val="both"/>
        <w:rPr>
          <w:rFonts w:asciiTheme="minorHAnsi" w:eastAsia="Arial" w:hAnsiTheme="minorHAnsi" w:cs="Arial"/>
          <w:color w:val="000000"/>
        </w:rPr>
      </w:pPr>
      <w:r w:rsidRPr="00E11954">
        <w:rPr>
          <w:rFonts w:asciiTheme="minorHAnsi" w:eastAsia="Arial" w:hAnsiTheme="minorHAnsi" w:cs="Arial"/>
          <w:b/>
          <w:bCs/>
          <w:color w:val="000000"/>
        </w:rPr>
        <w:t>Der größte Teil der AufsichtsbeamtInnen hat eine technische Ausbildung (Frage 8c)</w:t>
      </w:r>
      <w:r w:rsidRPr="00E11954">
        <w:rPr>
          <w:rFonts w:asciiTheme="minorHAnsi" w:eastAsia="Arial" w:hAnsiTheme="minorHAnsi" w:cs="Arial"/>
          <w:color w:val="000000"/>
        </w:rPr>
        <w:t xml:space="preserve">: </w:t>
      </w:r>
    </w:p>
    <w:p w14:paraId="30B35951" w14:textId="78389CBA" w:rsidR="006579FE" w:rsidRPr="00E11954" w:rsidRDefault="006579FE" w:rsidP="007475E0">
      <w:pPr>
        <w:pStyle w:val="Listenabsatz"/>
        <w:numPr>
          <w:ilvl w:val="1"/>
          <w:numId w:val="11"/>
        </w:numPr>
        <w:jc w:val="both"/>
        <w:rPr>
          <w:rFonts w:asciiTheme="minorHAnsi" w:eastAsia="Arial" w:hAnsiTheme="minorHAnsi" w:cs="Arial"/>
          <w:color w:val="000000"/>
        </w:rPr>
      </w:pPr>
      <w:r w:rsidRPr="00E11954">
        <w:rPr>
          <w:rFonts w:asciiTheme="minorHAnsi" w:eastAsia="Arial" w:hAnsiTheme="minorHAnsi" w:cs="Arial"/>
          <w:color w:val="000000"/>
        </w:rPr>
        <w:t>2010 bis 2014 hatten 60 bis 100 % der Aufsich</w:t>
      </w:r>
      <w:r w:rsidR="002C59EC" w:rsidRPr="00E11954">
        <w:rPr>
          <w:rFonts w:asciiTheme="minorHAnsi" w:eastAsia="Arial" w:hAnsiTheme="minorHAnsi" w:cs="Arial"/>
          <w:color w:val="000000"/>
        </w:rPr>
        <w:t>ts</w:t>
      </w:r>
      <w:r w:rsidRPr="00E11954">
        <w:rPr>
          <w:rFonts w:asciiTheme="minorHAnsi" w:eastAsia="Arial" w:hAnsiTheme="minorHAnsi" w:cs="Arial"/>
          <w:color w:val="000000"/>
        </w:rPr>
        <w:t xml:space="preserve">beamtInnen eine technische Ausbildung. 2015 bis 2017 waren es 46 bis 100 %. </w:t>
      </w:r>
    </w:p>
    <w:p w14:paraId="715B201D" w14:textId="6A8CAFEB" w:rsidR="006579FE" w:rsidRPr="00E11954" w:rsidRDefault="006579FE" w:rsidP="007475E0">
      <w:pPr>
        <w:pStyle w:val="Listenabsatz"/>
        <w:numPr>
          <w:ilvl w:val="1"/>
          <w:numId w:val="11"/>
        </w:numPr>
        <w:jc w:val="both"/>
        <w:rPr>
          <w:rFonts w:asciiTheme="minorHAnsi" w:eastAsia="Arial" w:hAnsiTheme="minorHAnsi" w:cs="Arial"/>
          <w:color w:val="000000"/>
        </w:rPr>
      </w:pPr>
      <w:r w:rsidRPr="00E11954">
        <w:rPr>
          <w:rFonts w:asciiTheme="minorHAnsi" w:eastAsia="Arial" w:hAnsiTheme="minorHAnsi" w:cs="Arial"/>
          <w:color w:val="000000"/>
        </w:rPr>
        <w:t>2010 bis 2014 hatten 6 bis 30 % der Aufsich</w:t>
      </w:r>
      <w:r w:rsidR="002C59EC" w:rsidRPr="00E11954">
        <w:rPr>
          <w:rFonts w:asciiTheme="minorHAnsi" w:eastAsia="Arial" w:hAnsiTheme="minorHAnsi" w:cs="Arial"/>
          <w:color w:val="000000"/>
        </w:rPr>
        <w:t>ts</w:t>
      </w:r>
      <w:r w:rsidRPr="00E11954">
        <w:rPr>
          <w:rFonts w:asciiTheme="minorHAnsi" w:eastAsia="Arial" w:hAnsiTheme="minorHAnsi" w:cs="Arial"/>
          <w:color w:val="000000"/>
        </w:rPr>
        <w:t xml:space="preserve">beamtInnen eine naturwissenschaftliche Ausbildung. </w:t>
      </w:r>
      <w:r w:rsidR="002C59EC" w:rsidRPr="00E11954">
        <w:rPr>
          <w:rFonts w:asciiTheme="minorHAnsi" w:eastAsia="Arial" w:hAnsiTheme="minorHAnsi" w:cs="Arial"/>
          <w:color w:val="000000"/>
        </w:rPr>
        <w:t xml:space="preserve">2015 bis </w:t>
      </w:r>
      <w:r w:rsidRPr="00E11954">
        <w:rPr>
          <w:rFonts w:asciiTheme="minorHAnsi" w:eastAsia="Arial" w:hAnsiTheme="minorHAnsi" w:cs="Arial"/>
          <w:color w:val="000000"/>
        </w:rPr>
        <w:t xml:space="preserve">2017 waren es </w:t>
      </w:r>
      <w:r w:rsidR="002C59EC" w:rsidRPr="00E11954">
        <w:rPr>
          <w:rFonts w:asciiTheme="minorHAnsi" w:eastAsia="Arial" w:hAnsiTheme="minorHAnsi" w:cs="Arial"/>
          <w:color w:val="000000"/>
        </w:rPr>
        <w:t>10</w:t>
      </w:r>
      <w:r w:rsidRPr="00E11954">
        <w:rPr>
          <w:rFonts w:asciiTheme="minorHAnsi" w:eastAsia="Arial" w:hAnsiTheme="minorHAnsi" w:cs="Arial"/>
          <w:color w:val="000000"/>
        </w:rPr>
        <w:t xml:space="preserve"> bis </w:t>
      </w:r>
      <w:r w:rsidR="002C59EC" w:rsidRPr="00E11954">
        <w:rPr>
          <w:rFonts w:asciiTheme="minorHAnsi" w:eastAsia="Arial" w:hAnsiTheme="minorHAnsi" w:cs="Arial"/>
          <w:color w:val="000000"/>
        </w:rPr>
        <w:t>30</w:t>
      </w:r>
      <w:r w:rsidRPr="00E11954">
        <w:rPr>
          <w:rFonts w:asciiTheme="minorHAnsi" w:eastAsia="Arial" w:hAnsiTheme="minorHAnsi" w:cs="Arial"/>
          <w:color w:val="000000"/>
        </w:rPr>
        <w:t xml:space="preserve"> %. </w:t>
      </w:r>
    </w:p>
    <w:p w14:paraId="37A0FA94" w14:textId="71E0B28B" w:rsidR="002C59EC" w:rsidRPr="00E11954" w:rsidRDefault="002C59EC" w:rsidP="007475E0">
      <w:pPr>
        <w:pStyle w:val="Listenabsatz"/>
        <w:numPr>
          <w:ilvl w:val="1"/>
          <w:numId w:val="11"/>
        </w:numPr>
        <w:jc w:val="both"/>
        <w:rPr>
          <w:rFonts w:asciiTheme="minorHAnsi" w:eastAsia="Arial" w:hAnsiTheme="minorHAnsi" w:cs="Arial"/>
          <w:color w:val="000000"/>
        </w:rPr>
      </w:pPr>
      <w:r w:rsidRPr="00E11954">
        <w:rPr>
          <w:rFonts w:asciiTheme="minorHAnsi" w:eastAsia="Arial" w:hAnsiTheme="minorHAnsi" w:cs="Arial"/>
          <w:color w:val="000000"/>
        </w:rPr>
        <w:t xml:space="preserve">2010 bis 2014 hatten 0 bis 5 % der AufsichtsbeamtInnen eine sozialwissenschaftlich bzw. psychologische Ausbildung. 2015 bis 2017 waren es 0 bis 21 %. </w:t>
      </w:r>
    </w:p>
    <w:p w14:paraId="586B600C" w14:textId="2C9DADDE" w:rsidR="006579FE" w:rsidRPr="00E11954" w:rsidRDefault="002C59EC" w:rsidP="007475E0">
      <w:pPr>
        <w:pStyle w:val="Listenabsatz"/>
        <w:numPr>
          <w:ilvl w:val="0"/>
          <w:numId w:val="11"/>
        </w:numPr>
        <w:jc w:val="both"/>
        <w:rPr>
          <w:rFonts w:asciiTheme="minorHAnsi" w:eastAsia="Arial" w:hAnsiTheme="minorHAnsi" w:cs="Arial"/>
          <w:color w:val="000000"/>
        </w:rPr>
      </w:pPr>
      <w:r w:rsidRPr="00E11954">
        <w:rPr>
          <w:rFonts w:asciiTheme="minorHAnsi" w:eastAsia="Arial" w:hAnsiTheme="minorHAnsi" w:cs="Arial"/>
          <w:color w:val="000000"/>
        </w:rPr>
        <w:t>Die komplexen Anforderungen an den Arbeitsschutz bewirken, dass die Aufsichtsbehörden nicht länger Einzelmaßnahmen kontrollieren, sondern das betriebliche Arbeitsschutzsystem im Ganzen. Die Betrachtung psychischer Belastungen ist dabei Teil der Arbeitsschutzorganisation (</w:t>
      </w:r>
      <w:r w:rsidRPr="00E11954">
        <w:rPr>
          <w:rFonts w:asciiTheme="minorHAnsi" w:eastAsia="Arial" w:hAnsiTheme="minorHAnsi" w:cs="Arial"/>
          <w:b/>
          <w:bCs/>
          <w:color w:val="000000"/>
        </w:rPr>
        <w:t>Frage 8d</w:t>
      </w:r>
      <w:r w:rsidRPr="00E11954">
        <w:rPr>
          <w:rFonts w:asciiTheme="minorHAnsi" w:eastAsia="Arial" w:hAnsiTheme="minorHAnsi" w:cs="Arial"/>
          <w:color w:val="000000"/>
        </w:rPr>
        <w:t>).</w:t>
      </w:r>
    </w:p>
    <w:p w14:paraId="61DB9068" w14:textId="77777777" w:rsidR="00187335" w:rsidRPr="00E11954" w:rsidRDefault="00187335" w:rsidP="00187335">
      <w:pPr>
        <w:jc w:val="both"/>
        <w:rPr>
          <w:rFonts w:asciiTheme="minorHAnsi" w:eastAsia="Arial" w:hAnsiTheme="minorHAnsi" w:cs="Arial"/>
          <w:color w:val="000000"/>
        </w:rPr>
      </w:pPr>
    </w:p>
    <w:p w14:paraId="4688D946" w14:textId="660A9C89" w:rsidR="0040562E" w:rsidRPr="00E11954" w:rsidRDefault="0040562E" w:rsidP="0040562E">
      <w:pPr>
        <w:jc w:val="both"/>
        <w:rPr>
          <w:rFonts w:asciiTheme="minorHAnsi" w:eastAsia="Arial" w:hAnsiTheme="minorHAnsi" w:cs="Arial"/>
          <w:color w:val="000000"/>
        </w:rPr>
      </w:pPr>
      <w:r w:rsidRPr="00E11954">
        <w:rPr>
          <w:rFonts w:asciiTheme="minorHAnsi" w:eastAsia="Arial" w:hAnsiTheme="minorHAnsi" w:cs="Arial"/>
          <w:color w:val="000000"/>
        </w:rPr>
        <w:t xml:space="preserve">Der öffentliche Dienst befindet sich im Rahmen von Bewerbungsverfahren in einer starken Konkurrenzsituation mit der Privatwirtschaft. Besondere Probleme bestehen bei der qualifizierten Besetzung von </w:t>
      </w:r>
      <w:r w:rsidRPr="00E11954">
        <w:rPr>
          <w:rFonts w:asciiTheme="minorHAnsi" w:eastAsia="Arial" w:hAnsiTheme="minorHAnsi" w:cs="Arial"/>
          <w:b/>
          <w:bCs/>
          <w:color w:val="000000"/>
        </w:rPr>
        <w:t>(Frage 9)</w:t>
      </w:r>
      <w:r w:rsidRPr="00E11954">
        <w:rPr>
          <w:rFonts w:asciiTheme="minorHAnsi" w:eastAsia="Arial" w:hAnsiTheme="minorHAnsi" w:cs="Arial"/>
          <w:color w:val="000000"/>
        </w:rPr>
        <w:t xml:space="preserve">: </w:t>
      </w:r>
    </w:p>
    <w:p w14:paraId="0B043CC2" w14:textId="77777777" w:rsidR="0040562E" w:rsidRPr="00E11954" w:rsidRDefault="0040562E" w:rsidP="007475E0">
      <w:pPr>
        <w:pStyle w:val="Listenabsatz"/>
        <w:numPr>
          <w:ilvl w:val="0"/>
          <w:numId w:val="4"/>
        </w:numPr>
        <w:spacing w:after="0" w:line="240" w:lineRule="auto"/>
        <w:jc w:val="both"/>
        <w:rPr>
          <w:rFonts w:asciiTheme="minorHAnsi" w:eastAsia="Arial" w:hAnsiTheme="minorHAnsi" w:cs="Arial"/>
          <w:color w:val="000000"/>
        </w:rPr>
      </w:pPr>
      <w:r w:rsidRPr="00E11954">
        <w:rPr>
          <w:rFonts w:asciiTheme="minorHAnsi" w:eastAsia="Arial" w:hAnsiTheme="minorHAnsi" w:cs="Arial"/>
          <w:color w:val="000000"/>
        </w:rPr>
        <w:t>Stellen in der Arbeitsmedizin bzw. Gewerbearzt/-ärztin</w:t>
      </w:r>
    </w:p>
    <w:p w14:paraId="3C9B8849" w14:textId="77777777" w:rsidR="0040562E" w:rsidRPr="00E11954" w:rsidRDefault="0040562E" w:rsidP="007475E0">
      <w:pPr>
        <w:pStyle w:val="Listenabsatz"/>
        <w:numPr>
          <w:ilvl w:val="0"/>
          <w:numId w:val="4"/>
        </w:numPr>
        <w:spacing w:after="0" w:line="240" w:lineRule="auto"/>
        <w:jc w:val="both"/>
        <w:rPr>
          <w:rFonts w:asciiTheme="minorHAnsi" w:eastAsia="Arial" w:hAnsiTheme="minorHAnsi" w:cs="Arial"/>
          <w:color w:val="000000"/>
        </w:rPr>
      </w:pPr>
      <w:r w:rsidRPr="00E11954">
        <w:rPr>
          <w:rFonts w:asciiTheme="minorHAnsi" w:eastAsia="Arial" w:hAnsiTheme="minorHAnsi" w:cs="Arial"/>
          <w:color w:val="000000"/>
        </w:rPr>
        <w:t>befristete Stellen</w:t>
      </w:r>
    </w:p>
    <w:p w14:paraId="35C83FFF" w14:textId="77777777" w:rsidR="0040562E" w:rsidRPr="00E11954" w:rsidRDefault="0040562E" w:rsidP="007475E0">
      <w:pPr>
        <w:pStyle w:val="Listenabsatz"/>
        <w:numPr>
          <w:ilvl w:val="0"/>
          <w:numId w:val="4"/>
        </w:numPr>
        <w:spacing w:after="0" w:line="240" w:lineRule="auto"/>
        <w:jc w:val="both"/>
        <w:rPr>
          <w:rFonts w:asciiTheme="minorHAnsi" w:eastAsia="Arial" w:hAnsiTheme="minorHAnsi" w:cs="Arial"/>
          <w:color w:val="000000"/>
        </w:rPr>
      </w:pPr>
      <w:r w:rsidRPr="00E11954">
        <w:rPr>
          <w:rFonts w:asciiTheme="minorHAnsi" w:eastAsia="Arial" w:hAnsiTheme="minorHAnsi" w:cs="Arial"/>
          <w:color w:val="000000"/>
        </w:rPr>
        <w:t>Anwärterstellen</w:t>
      </w:r>
    </w:p>
    <w:p w14:paraId="144142EA" w14:textId="2BF3D2BE" w:rsidR="00187335" w:rsidRPr="00E11954" w:rsidRDefault="00187335" w:rsidP="0040562E">
      <w:pPr>
        <w:jc w:val="both"/>
        <w:rPr>
          <w:rFonts w:asciiTheme="minorHAnsi" w:eastAsia="Arial" w:hAnsiTheme="minorHAnsi" w:cs="Arial"/>
          <w:color w:val="000000"/>
        </w:rPr>
      </w:pPr>
    </w:p>
    <w:p w14:paraId="43E89F43" w14:textId="306350E5" w:rsidR="0040562E" w:rsidRPr="00E11954" w:rsidRDefault="0040562E" w:rsidP="0040562E">
      <w:pPr>
        <w:jc w:val="both"/>
        <w:rPr>
          <w:rFonts w:asciiTheme="minorHAnsi" w:eastAsia="Arial" w:hAnsiTheme="minorHAnsi" w:cs="Arial"/>
          <w:b/>
          <w:bCs/>
          <w:color w:val="000000"/>
        </w:rPr>
      </w:pPr>
      <w:r w:rsidRPr="00E11954">
        <w:rPr>
          <w:rFonts w:asciiTheme="minorHAnsi" w:eastAsia="Arial" w:hAnsiTheme="minorHAnsi" w:cs="Arial"/>
          <w:b/>
          <w:bCs/>
          <w:color w:val="000000"/>
        </w:rPr>
        <w:t xml:space="preserve">In der Mehrzahl der Bundesländer </w:t>
      </w:r>
      <w:r w:rsidR="00BC3D69" w:rsidRPr="00E11954">
        <w:rPr>
          <w:rFonts w:asciiTheme="minorHAnsi" w:eastAsia="Arial" w:hAnsiTheme="minorHAnsi" w:cs="Arial"/>
          <w:b/>
          <w:bCs/>
          <w:color w:val="000000"/>
        </w:rPr>
        <w:t>sind mehr als 50 % der</w:t>
      </w:r>
      <w:r w:rsidRPr="00E11954">
        <w:rPr>
          <w:rFonts w:asciiTheme="minorHAnsi" w:eastAsia="Arial" w:hAnsiTheme="minorHAnsi" w:cs="Arial"/>
          <w:b/>
          <w:bCs/>
          <w:color w:val="000000"/>
        </w:rPr>
        <w:t xml:space="preserve"> </w:t>
      </w:r>
      <w:proofErr w:type="spellStart"/>
      <w:r w:rsidRPr="00E11954">
        <w:rPr>
          <w:rFonts w:asciiTheme="minorHAnsi" w:eastAsia="Arial" w:hAnsiTheme="minorHAnsi" w:cs="Arial"/>
          <w:b/>
          <w:bCs/>
          <w:color w:val="000000"/>
        </w:rPr>
        <w:t>Arbeitsschutzinspektor</w:t>
      </w:r>
      <w:r w:rsidR="00BC3D69" w:rsidRPr="00E11954">
        <w:rPr>
          <w:rFonts w:asciiTheme="minorHAnsi" w:eastAsia="Arial" w:hAnsiTheme="minorHAnsi" w:cs="Arial"/>
          <w:b/>
          <w:bCs/>
          <w:color w:val="000000"/>
        </w:rPr>
        <w:t>Innen</w:t>
      </w:r>
      <w:proofErr w:type="spellEnd"/>
      <w:r w:rsidR="00BC3D69" w:rsidRPr="00E11954">
        <w:rPr>
          <w:rFonts w:asciiTheme="minorHAnsi" w:eastAsia="Arial" w:hAnsiTheme="minorHAnsi" w:cs="Arial"/>
          <w:b/>
          <w:bCs/>
          <w:color w:val="000000"/>
        </w:rPr>
        <w:t xml:space="preserve"> über 50 Jahre alt</w:t>
      </w:r>
      <w:r w:rsidRPr="00E11954">
        <w:rPr>
          <w:rFonts w:asciiTheme="minorHAnsi" w:eastAsia="Arial" w:hAnsiTheme="minorHAnsi" w:cs="Arial"/>
          <w:b/>
          <w:bCs/>
          <w:color w:val="000000"/>
        </w:rPr>
        <w:t xml:space="preserve"> </w:t>
      </w:r>
      <w:r w:rsidR="00BC3D69" w:rsidRPr="00E11954">
        <w:rPr>
          <w:rFonts w:asciiTheme="minorHAnsi" w:eastAsia="Arial" w:hAnsiTheme="minorHAnsi" w:cs="Arial"/>
          <w:b/>
          <w:bCs/>
          <w:color w:val="000000"/>
        </w:rPr>
        <w:t>(Frage 9a</w:t>
      </w:r>
      <w:r w:rsidR="002526D5" w:rsidRPr="00E11954">
        <w:rPr>
          <w:rFonts w:asciiTheme="minorHAnsi" w:eastAsia="Arial" w:hAnsiTheme="minorHAnsi" w:cs="Arial"/>
          <w:b/>
          <w:bCs/>
          <w:color w:val="000000"/>
        </w:rPr>
        <w:t>, Abbildung 2 und 3</w:t>
      </w:r>
      <w:r w:rsidR="00BC3D69" w:rsidRPr="00E11954">
        <w:rPr>
          <w:rFonts w:asciiTheme="minorHAnsi" w:eastAsia="Arial" w:hAnsiTheme="minorHAnsi" w:cs="Arial"/>
          <w:b/>
          <w:bCs/>
          <w:color w:val="000000"/>
        </w:rPr>
        <w:t xml:space="preserve">): </w:t>
      </w:r>
    </w:p>
    <w:p w14:paraId="23CB2115" w14:textId="3C79D62D" w:rsidR="00BC3D69" w:rsidRPr="00E11954" w:rsidRDefault="00BC3D69" w:rsidP="007475E0">
      <w:pPr>
        <w:pStyle w:val="Listenabsatz"/>
        <w:numPr>
          <w:ilvl w:val="0"/>
          <w:numId w:val="12"/>
        </w:numPr>
        <w:jc w:val="both"/>
        <w:rPr>
          <w:rFonts w:asciiTheme="minorHAnsi" w:eastAsia="Arial" w:hAnsiTheme="minorHAnsi" w:cs="Arial"/>
          <w:color w:val="000000"/>
        </w:rPr>
      </w:pPr>
      <w:proofErr w:type="gramStart"/>
      <w:r w:rsidRPr="00E11954">
        <w:rPr>
          <w:rFonts w:asciiTheme="minorHAnsi" w:eastAsia="Arial" w:hAnsiTheme="minorHAnsi" w:cs="Arial"/>
          <w:color w:val="000000"/>
        </w:rPr>
        <w:t>In</w:t>
      </w:r>
      <w:r w:rsidR="00E11954" w:rsidRPr="00E11954">
        <w:rPr>
          <w:rFonts w:asciiTheme="minorHAnsi" w:eastAsia="Arial" w:hAnsiTheme="minorHAnsi" w:cs="Arial"/>
          <w:color w:val="000000"/>
        </w:rPr>
        <w:t xml:space="preserve"> </w:t>
      </w:r>
      <w:r w:rsidRPr="00E11954">
        <w:rPr>
          <w:rFonts w:asciiTheme="minorHAnsi" w:eastAsia="Arial" w:hAnsiTheme="minorHAnsi" w:cs="Arial"/>
          <w:color w:val="000000"/>
        </w:rPr>
        <w:t>2014</w:t>
      </w:r>
      <w:proofErr w:type="gramEnd"/>
      <w:r w:rsidRPr="00E11954">
        <w:rPr>
          <w:rFonts w:asciiTheme="minorHAnsi" w:eastAsia="Arial" w:hAnsiTheme="minorHAnsi" w:cs="Arial"/>
          <w:color w:val="000000"/>
        </w:rPr>
        <w:t xml:space="preserve"> waren in 11 von 16 Bundesländern mehr als 50 % der </w:t>
      </w:r>
      <w:proofErr w:type="spellStart"/>
      <w:r w:rsidRPr="00E11954">
        <w:rPr>
          <w:rFonts w:asciiTheme="minorHAnsi" w:eastAsia="Arial" w:hAnsiTheme="minorHAnsi" w:cs="Arial"/>
          <w:color w:val="000000"/>
        </w:rPr>
        <w:t>ArbeitsschutzinspektorInnen</w:t>
      </w:r>
      <w:proofErr w:type="spellEnd"/>
      <w:r w:rsidRPr="00E11954">
        <w:rPr>
          <w:rFonts w:asciiTheme="minorHAnsi" w:eastAsia="Arial" w:hAnsiTheme="minorHAnsi" w:cs="Arial"/>
          <w:color w:val="000000"/>
        </w:rPr>
        <w:t xml:space="preserve"> über 50 Jahre alt: BW, BY, BE, BB, HH, MV, NW, RP, SN, ST, SH.</w:t>
      </w:r>
    </w:p>
    <w:p w14:paraId="383B482B" w14:textId="06A0C8A9" w:rsidR="00BC3D69" w:rsidRPr="00E11954" w:rsidRDefault="00BC3D69" w:rsidP="007475E0">
      <w:pPr>
        <w:pStyle w:val="Listenabsatz"/>
        <w:numPr>
          <w:ilvl w:val="0"/>
          <w:numId w:val="12"/>
        </w:numPr>
        <w:jc w:val="both"/>
        <w:rPr>
          <w:rFonts w:asciiTheme="minorHAnsi" w:eastAsia="Arial" w:hAnsiTheme="minorHAnsi" w:cs="Arial"/>
          <w:color w:val="000000"/>
        </w:rPr>
      </w:pPr>
      <w:proofErr w:type="gramStart"/>
      <w:r w:rsidRPr="00E11954">
        <w:rPr>
          <w:rFonts w:asciiTheme="minorHAnsi" w:eastAsia="Arial" w:hAnsiTheme="minorHAnsi" w:cs="Arial"/>
          <w:color w:val="000000"/>
        </w:rPr>
        <w:t>In</w:t>
      </w:r>
      <w:r w:rsidR="00E11954" w:rsidRPr="00E11954">
        <w:rPr>
          <w:rFonts w:asciiTheme="minorHAnsi" w:eastAsia="Arial" w:hAnsiTheme="minorHAnsi" w:cs="Arial"/>
          <w:color w:val="000000"/>
        </w:rPr>
        <w:t xml:space="preserve"> </w:t>
      </w:r>
      <w:r w:rsidRPr="00E11954">
        <w:rPr>
          <w:rFonts w:asciiTheme="minorHAnsi" w:eastAsia="Arial" w:hAnsiTheme="minorHAnsi" w:cs="Arial"/>
          <w:color w:val="000000"/>
        </w:rPr>
        <w:t>2017</w:t>
      </w:r>
      <w:proofErr w:type="gramEnd"/>
      <w:r w:rsidRPr="00E11954">
        <w:rPr>
          <w:rFonts w:asciiTheme="minorHAnsi" w:eastAsia="Arial" w:hAnsiTheme="minorHAnsi" w:cs="Arial"/>
          <w:color w:val="000000"/>
        </w:rPr>
        <w:t xml:space="preserve"> waren in 11 von 15 Bundesländern (ohne BW) mehr als 50 % der </w:t>
      </w:r>
      <w:proofErr w:type="spellStart"/>
      <w:r w:rsidRPr="00E11954">
        <w:rPr>
          <w:rFonts w:asciiTheme="minorHAnsi" w:eastAsia="Arial" w:hAnsiTheme="minorHAnsi" w:cs="Arial"/>
          <w:color w:val="000000"/>
        </w:rPr>
        <w:t>ArbeitsschutzinspektorInnen</w:t>
      </w:r>
      <w:proofErr w:type="spellEnd"/>
      <w:r w:rsidRPr="00E11954">
        <w:rPr>
          <w:rFonts w:asciiTheme="minorHAnsi" w:eastAsia="Arial" w:hAnsiTheme="minorHAnsi" w:cs="Arial"/>
          <w:color w:val="000000"/>
        </w:rPr>
        <w:t xml:space="preserve"> über 50 Jahre alt: BY, BE, BB, HB, HE, HH, MV, RP, SN, ST, SH.</w:t>
      </w:r>
    </w:p>
    <w:p w14:paraId="3E819E09" w14:textId="07FBC3ED" w:rsidR="00BC3D69" w:rsidRPr="00E11954" w:rsidRDefault="00BC3D69" w:rsidP="007475E0">
      <w:pPr>
        <w:pStyle w:val="Listenabsatz"/>
        <w:numPr>
          <w:ilvl w:val="0"/>
          <w:numId w:val="12"/>
        </w:numPr>
        <w:jc w:val="both"/>
        <w:rPr>
          <w:rFonts w:asciiTheme="minorHAnsi" w:eastAsia="Arial" w:hAnsiTheme="minorHAnsi" w:cs="Arial"/>
          <w:color w:val="000000"/>
        </w:rPr>
      </w:pPr>
      <w:r w:rsidRPr="00E11954">
        <w:rPr>
          <w:rFonts w:asciiTheme="minorHAnsi" w:eastAsia="Arial" w:hAnsiTheme="minorHAnsi" w:cs="Arial"/>
          <w:color w:val="000000"/>
        </w:rPr>
        <w:t xml:space="preserve">In 2017 lag in </w:t>
      </w:r>
      <w:r w:rsidR="00B117B9" w:rsidRPr="00E11954">
        <w:rPr>
          <w:rFonts w:asciiTheme="minorHAnsi" w:eastAsia="Arial" w:hAnsiTheme="minorHAnsi" w:cs="Arial"/>
          <w:color w:val="000000"/>
        </w:rPr>
        <w:t>9</w:t>
      </w:r>
      <w:r w:rsidRPr="00E11954">
        <w:rPr>
          <w:rFonts w:asciiTheme="minorHAnsi" w:eastAsia="Arial" w:hAnsiTheme="minorHAnsi" w:cs="Arial"/>
          <w:color w:val="000000"/>
        </w:rPr>
        <w:t xml:space="preserve"> von 15  Bundesländern (ohne BW) der Anteil </w:t>
      </w:r>
      <w:r w:rsidR="00B117B9" w:rsidRPr="00E11954">
        <w:rPr>
          <w:rFonts w:asciiTheme="minorHAnsi" w:eastAsia="Arial" w:hAnsiTheme="minorHAnsi" w:cs="Arial"/>
          <w:color w:val="000000"/>
        </w:rPr>
        <w:t xml:space="preserve">der </w:t>
      </w:r>
      <w:proofErr w:type="spellStart"/>
      <w:r w:rsidRPr="00E11954">
        <w:rPr>
          <w:rFonts w:asciiTheme="minorHAnsi" w:eastAsia="Arial" w:hAnsiTheme="minorHAnsi" w:cs="Arial"/>
          <w:color w:val="000000"/>
        </w:rPr>
        <w:t>ArbeitsschutzinspektorInnen</w:t>
      </w:r>
      <w:proofErr w:type="spellEnd"/>
      <w:r w:rsidRPr="00E11954">
        <w:rPr>
          <w:rFonts w:asciiTheme="minorHAnsi" w:eastAsia="Arial" w:hAnsiTheme="minorHAnsi" w:cs="Arial"/>
          <w:color w:val="000000"/>
        </w:rPr>
        <w:t xml:space="preserve"> die 30 Jahre oder jünger waren bei 1 % oder weniger : BY, BE, BB, HB, HH, MV, SL, ST, TH.</w:t>
      </w:r>
    </w:p>
    <w:p w14:paraId="7B7B1EEA" w14:textId="62AEDE3E" w:rsidR="00251C73" w:rsidRPr="00E11954" w:rsidRDefault="002526D5" w:rsidP="00A850BD">
      <w:pPr>
        <w:jc w:val="both"/>
        <w:rPr>
          <w:rFonts w:asciiTheme="minorHAnsi" w:eastAsia="Arial" w:hAnsiTheme="minorHAnsi" w:cs="Arial"/>
          <w:b/>
          <w:bCs/>
          <w:color w:val="000000"/>
        </w:rPr>
      </w:pPr>
      <w:r w:rsidRPr="00E11954">
        <w:rPr>
          <w:rFonts w:asciiTheme="minorHAnsi" w:eastAsia="Arial" w:hAnsiTheme="minorHAnsi" w:cs="Arial"/>
          <w:b/>
          <w:bCs/>
          <w:color w:val="000000"/>
        </w:rPr>
        <w:t>Die Anzahl der neu ausgebildeten AufsichtsbeamtInnen ist von 2008 bis 2017 zurückgegangen (Frage 9b, Abbildung 4):</w:t>
      </w:r>
    </w:p>
    <w:p w14:paraId="1C1613EB" w14:textId="77777777" w:rsidR="002526D5" w:rsidRPr="00E11954" w:rsidRDefault="002526D5" w:rsidP="00A850BD">
      <w:pPr>
        <w:jc w:val="both"/>
        <w:rPr>
          <w:rFonts w:asciiTheme="minorHAnsi" w:eastAsia="Arial" w:hAnsiTheme="minorHAnsi" w:cs="Arial"/>
          <w:b/>
          <w:bCs/>
          <w:color w:val="000000"/>
        </w:rPr>
      </w:pPr>
    </w:p>
    <w:tbl>
      <w:tblPr>
        <w:tblW w:w="9447" w:type="dxa"/>
        <w:tblCellMar>
          <w:left w:w="70" w:type="dxa"/>
          <w:right w:w="70" w:type="dxa"/>
        </w:tblCellMar>
        <w:tblLook w:val="04A0" w:firstRow="1" w:lastRow="0" w:firstColumn="1" w:lastColumn="0" w:noHBand="0" w:noVBand="1"/>
      </w:tblPr>
      <w:tblGrid>
        <w:gridCol w:w="1275"/>
        <w:gridCol w:w="928"/>
        <w:gridCol w:w="928"/>
        <w:gridCol w:w="928"/>
        <w:gridCol w:w="928"/>
        <w:gridCol w:w="928"/>
        <w:gridCol w:w="928"/>
        <w:gridCol w:w="928"/>
        <w:gridCol w:w="928"/>
        <w:gridCol w:w="748"/>
      </w:tblGrid>
      <w:tr w:rsidR="002526D5" w:rsidRPr="00E11954" w14:paraId="6FA941EE" w14:textId="77777777" w:rsidTr="00CE0EAA">
        <w:trPr>
          <w:trHeight w:val="193"/>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0AA2C"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 </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239D2B82"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Gesamt</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5F9AE5AE"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BW</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546A1AAD"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BY</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058E5038"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BE</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3FA82100"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BB</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3006E0BB"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HB</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12E836B6"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HH</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7187903F" w14:textId="77777777" w:rsidR="002526D5" w:rsidRPr="00E11954" w:rsidRDefault="002526D5" w:rsidP="002526D5">
            <w:pPr>
              <w:jc w:val="center"/>
              <w:rPr>
                <w:rFonts w:asciiTheme="minorHAnsi" w:hAnsiTheme="minorHAnsi"/>
                <w:color w:val="000000"/>
                <w:sz w:val="20"/>
                <w:szCs w:val="20"/>
              </w:rPr>
            </w:pPr>
            <w:proofErr w:type="gramStart"/>
            <w:r w:rsidRPr="00E11954">
              <w:rPr>
                <w:rFonts w:asciiTheme="minorHAnsi" w:hAnsiTheme="minorHAnsi"/>
                <w:color w:val="000000"/>
                <w:sz w:val="20"/>
                <w:szCs w:val="20"/>
              </w:rPr>
              <w:t>HE</w:t>
            </w:r>
            <w:proofErr w:type="gramEnd"/>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14:paraId="78B5C090"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MV</w:t>
            </w:r>
          </w:p>
        </w:tc>
      </w:tr>
      <w:tr w:rsidR="002526D5" w:rsidRPr="00E11954" w14:paraId="55C4CC99" w14:textId="77777777" w:rsidTr="00CE0EAA">
        <w:trPr>
          <w:trHeight w:val="193"/>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4B533DC6"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2008 bis 2013</w:t>
            </w:r>
          </w:p>
        </w:tc>
        <w:tc>
          <w:tcPr>
            <w:tcW w:w="928" w:type="dxa"/>
            <w:tcBorders>
              <w:top w:val="nil"/>
              <w:left w:val="nil"/>
              <w:bottom w:val="single" w:sz="4" w:space="0" w:color="auto"/>
              <w:right w:val="single" w:sz="4" w:space="0" w:color="auto"/>
            </w:tcBorders>
            <w:shd w:val="clear" w:color="auto" w:fill="auto"/>
            <w:noWrap/>
            <w:vAlign w:val="bottom"/>
            <w:hideMark/>
          </w:tcPr>
          <w:p w14:paraId="5375A793"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468</w:t>
            </w:r>
          </w:p>
        </w:tc>
        <w:tc>
          <w:tcPr>
            <w:tcW w:w="928" w:type="dxa"/>
            <w:tcBorders>
              <w:top w:val="nil"/>
              <w:left w:val="nil"/>
              <w:bottom w:val="single" w:sz="4" w:space="0" w:color="auto"/>
              <w:right w:val="single" w:sz="4" w:space="0" w:color="auto"/>
            </w:tcBorders>
            <w:shd w:val="clear" w:color="auto" w:fill="auto"/>
            <w:noWrap/>
            <w:vAlign w:val="bottom"/>
            <w:hideMark/>
          </w:tcPr>
          <w:p w14:paraId="63AA99A7"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120</w:t>
            </w:r>
          </w:p>
        </w:tc>
        <w:tc>
          <w:tcPr>
            <w:tcW w:w="928" w:type="dxa"/>
            <w:tcBorders>
              <w:top w:val="nil"/>
              <w:left w:val="nil"/>
              <w:bottom w:val="single" w:sz="4" w:space="0" w:color="auto"/>
              <w:right w:val="single" w:sz="4" w:space="0" w:color="auto"/>
            </w:tcBorders>
            <w:shd w:val="clear" w:color="auto" w:fill="auto"/>
            <w:noWrap/>
            <w:vAlign w:val="bottom"/>
            <w:hideMark/>
          </w:tcPr>
          <w:p w14:paraId="22D5810C"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61</w:t>
            </w:r>
          </w:p>
        </w:tc>
        <w:tc>
          <w:tcPr>
            <w:tcW w:w="928" w:type="dxa"/>
            <w:tcBorders>
              <w:top w:val="nil"/>
              <w:left w:val="nil"/>
              <w:bottom w:val="single" w:sz="4" w:space="0" w:color="auto"/>
              <w:right w:val="single" w:sz="4" w:space="0" w:color="auto"/>
            </w:tcBorders>
            <w:shd w:val="clear" w:color="auto" w:fill="auto"/>
            <w:noWrap/>
            <w:vAlign w:val="bottom"/>
            <w:hideMark/>
          </w:tcPr>
          <w:p w14:paraId="73C479FB"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7</w:t>
            </w:r>
          </w:p>
        </w:tc>
        <w:tc>
          <w:tcPr>
            <w:tcW w:w="928" w:type="dxa"/>
            <w:tcBorders>
              <w:top w:val="nil"/>
              <w:left w:val="nil"/>
              <w:bottom w:val="single" w:sz="4" w:space="0" w:color="auto"/>
              <w:right w:val="single" w:sz="4" w:space="0" w:color="auto"/>
            </w:tcBorders>
            <w:shd w:val="clear" w:color="auto" w:fill="auto"/>
            <w:noWrap/>
            <w:vAlign w:val="bottom"/>
            <w:hideMark/>
          </w:tcPr>
          <w:p w14:paraId="53887D1B"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9</w:t>
            </w:r>
          </w:p>
        </w:tc>
        <w:tc>
          <w:tcPr>
            <w:tcW w:w="928" w:type="dxa"/>
            <w:tcBorders>
              <w:top w:val="nil"/>
              <w:left w:val="nil"/>
              <w:bottom w:val="single" w:sz="4" w:space="0" w:color="auto"/>
              <w:right w:val="single" w:sz="4" w:space="0" w:color="auto"/>
            </w:tcBorders>
            <w:shd w:val="clear" w:color="auto" w:fill="auto"/>
            <w:noWrap/>
            <w:vAlign w:val="bottom"/>
            <w:hideMark/>
          </w:tcPr>
          <w:p w14:paraId="36345671"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12</w:t>
            </w:r>
          </w:p>
        </w:tc>
        <w:tc>
          <w:tcPr>
            <w:tcW w:w="928" w:type="dxa"/>
            <w:tcBorders>
              <w:top w:val="nil"/>
              <w:left w:val="nil"/>
              <w:bottom w:val="single" w:sz="4" w:space="0" w:color="auto"/>
              <w:right w:val="single" w:sz="4" w:space="0" w:color="auto"/>
            </w:tcBorders>
            <w:shd w:val="clear" w:color="auto" w:fill="auto"/>
            <w:noWrap/>
            <w:vAlign w:val="bottom"/>
            <w:hideMark/>
          </w:tcPr>
          <w:p w14:paraId="10E4FA88"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12</w:t>
            </w:r>
          </w:p>
        </w:tc>
        <w:tc>
          <w:tcPr>
            <w:tcW w:w="928" w:type="dxa"/>
            <w:tcBorders>
              <w:top w:val="nil"/>
              <w:left w:val="nil"/>
              <w:bottom w:val="single" w:sz="4" w:space="0" w:color="auto"/>
              <w:right w:val="single" w:sz="4" w:space="0" w:color="auto"/>
            </w:tcBorders>
            <w:shd w:val="clear" w:color="auto" w:fill="auto"/>
            <w:noWrap/>
            <w:vAlign w:val="bottom"/>
            <w:hideMark/>
          </w:tcPr>
          <w:p w14:paraId="3B6BDFD7"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6</w:t>
            </w:r>
          </w:p>
        </w:tc>
        <w:tc>
          <w:tcPr>
            <w:tcW w:w="748" w:type="dxa"/>
            <w:tcBorders>
              <w:top w:val="nil"/>
              <w:left w:val="nil"/>
              <w:bottom w:val="single" w:sz="4" w:space="0" w:color="auto"/>
              <w:right w:val="single" w:sz="4" w:space="0" w:color="auto"/>
            </w:tcBorders>
            <w:shd w:val="clear" w:color="auto" w:fill="auto"/>
            <w:noWrap/>
            <w:vAlign w:val="bottom"/>
            <w:hideMark/>
          </w:tcPr>
          <w:p w14:paraId="347709EE"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3</w:t>
            </w:r>
          </w:p>
        </w:tc>
      </w:tr>
      <w:tr w:rsidR="002526D5" w:rsidRPr="00E11954" w14:paraId="2FA9F525" w14:textId="77777777" w:rsidTr="00CE0EAA">
        <w:trPr>
          <w:trHeight w:val="193"/>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79E9DAF3"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2014 bis 2017</w:t>
            </w:r>
          </w:p>
        </w:tc>
        <w:tc>
          <w:tcPr>
            <w:tcW w:w="928" w:type="dxa"/>
            <w:tcBorders>
              <w:top w:val="nil"/>
              <w:left w:val="nil"/>
              <w:bottom w:val="single" w:sz="4" w:space="0" w:color="auto"/>
              <w:right w:val="single" w:sz="4" w:space="0" w:color="auto"/>
            </w:tcBorders>
            <w:shd w:val="clear" w:color="auto" w:fill="auto"/>
            <w:noWrap/>
            <w:vAlign w:val="bottom"/>
            <w:hideMark/>
          </w:tcPr>
          <w:p w14:paraId="1B81A686"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444</w:t>
            </w:r>
          </w:p>
        </w:tc>
        <w:tc>
          <w:tcPr>
            <w:tcW w:w="928" w:type="dxa"/>
            <w:tcBorders>
              <w:top w:val="nil"/>
              <w:left w:val="nil"/>
              <w:bottom w:val="single" w:sz="4" w:space="0" w:color="auto"/>
              <w:right w:val="single" w:sz="4" w:space="0" w:color="auto"/>
            </w:tcBorders>
            <w:shd w:val="clear" w:color="auto" w:fill="auto"/>
            <w:noWrap/>
            <w:vAlign w:val="bottom"/>
            <w:hideMark/>
          </w:tcPr>
          <w:p w14:paraId="57DE1B19"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126</w:t>
            </w:r>
          </w:p>
        </w:tc>
        <w:tc>
          <w:tcPr>
            <w:tcW w:w="928" w:type="dxa"/>
            <w:tcBorders>
              <w:top w:val="nil"/>
              <w:left w:val="nil"/>
              <w:bottom w:val="single" w:sz="4" w:space="0" w:color="auto"/>
              <w:right w:val="single" w:sz="4" w:space="0" w:color="auto"/>
            </w:tcBorders>
            <w:shd w:val="clear" w:color="auto" w:fill="auto"/>
            <w:noWrap/>
            <w:vAlign w:val="bottom"/>
            <w:hideMark/>
          </w:tcPr>
          <w:p w14:paraId="7EC285AA"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39</w:t>
            </w:r>
          </w:p>
        </w:tc>
        <w:tc>
          <w:tcPr>
            <w:tcW w:w="928" w:type="dxa"/>
            <w:tcBorders>
              <w:top w:val="nil"/>
              <w:left w:val="nil"/>
              <w:bottom w:val="single" w:sz="4" w:space="0" w:color="auto"/>
              <w:right w:val="single" w:sz="4" w:space="0" w:color="auto"/>
            </w:tcBorders>
            <w:shd w:val="clear" w:color="auto" w:fill="auto"/>
            <w:noWrap/>
            <w:vAlign w:val="bottom"/>
            <w:hideMark/>
          </w:tcPr>
          <w:p w14:paraId="078EC711"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14</w:t>
            </w:r>
          </w:p>
        </w:tc>
        <w:tc>
          <w:tcPr>
            <w:tcW w:w="928" w:type="dxa"/>
            <w:tcBorders>
              <w:top w:val="nil"/>
              <w:left w:val="nil"/>
              <w:bottom w:val="single" w:sz="4" w:space="0" w:color="auto"/>
              <w:right w:val="single" w:sz="4" w:space="0" w:color="auto"/>
            </w:tcBorders>
            <w:shd w:val="clear" w:color="auto" w:fill="auto"/>
            <w:noWrap/>
            <w:vAlign w:val="bottom"/>
            <w:hideMark/>
          </w:tcPr>
          <w:p w14:paraId="0B7797D8"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2</w:t>
            </w:r>
          </w:p>
        </w:tc>
        <w:tc>
          <w:tcPr>
            <w:tcW w:w="928" w:type="dxa"/>
            <w:tcBorders>
              <w:top w:val="nil"/>
              <w:left w:val="nil"/>
              <w:bottom w:val="single" w:sz="4" w:space="0" w:color="auto"/>
              <w:right w:val="single" w:sz="4" w:space="0" w:color="auto"/>
            </w:tcBorders>
            <w:shd w:val="clear" w:color="auto" w:fill="auto"/>
            <w:noWrap/>
            <w:vAlign w:val="bottom"/>
            <w:hideMark/>
          </w:tcPr>
          <w:p w14:paraId="0608E395"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6</w:t>
            </w:r>
          </w:p>
        </w:tc>
        <w:tc>
          <w:tcPr>
            <w:tcW w:w="928" w:type="dxa"/>
            <w:tcBorders>
              <w:top w:val="nil"/>
              <w:left w:val="nil"/>
              <w:bottom w:val="single" w:sz="4" w:space="0" w:color="auto"/>
              <w:right w:val="single" w:sz="4" w:space="0" w:color="auto"/>
            </w:tcBorders>
            <w:shd w:val="clear" w:color="auto" w:fill="auto"/>
            <w:noWrap/>
            <w:vAlign w:val="bottom"/>
            <w:hideMark/>
          </w:tcPr>
          <w:p w14:paraId="1E0F81C1"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2</w:t>
            </w:r>
          </w:p>
        </w:tc>
        <w:tc>
          <w:tcPr>
            <w:tcW w:w="928" w:type="dxa"/>
            <w:tcBorders>
              <w:top w:val="nil"/>
              <w:left w:val="nil"/>
              <w:bottom w:val="single" w:sz="4" w:space="0" w:color="auto"/>
              <w:right w:val="single" w:sz="4" w:space="0" w:color="auto"/>
            </w:tcBorders>
            <w:shd w:val="clear" w:color="auto" w:fill="auto"/>
            <w:noWrap/>
            <w:vAlign w:val="bottom"/>
            <w:hideMark/>
          </w:tcPr>
          <w:p w14:paraId="53F18C8C"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3</w:t>
            </w:r>
          </w:p>
        </w:tc>
        <w:tc>
          <w:tcPr>
            <w:tcW w:w="748" w:type="dxa"/>
            <w:tcBorders>
              <w:top w:val="nil"/>
              <w:left w:val="nil"/>
              <w:bottom w:val="single" w:sz="4" w:space="0" w:color="auto"/>
              <w:right w:val="single" w:sz="4" w:space="0" w:color="auto"/>
            </w:tcBorders>
            <w:shd w:val="clear" w:color="auto" w:fill="auto"/>
            <w:noWrap/>
            <w:vAlign w:val="bottom"/>
            <w:hideMark/>
          </w:tcPr>
          <w:p w14:paraId="74A9C2FA"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11</w:t>
            </w:r>
          </w:p>
        </w:tc>
      </w:tr>
      <w:tr w:rsidR="002526D5" w:rsidRPr="00E11954" w14:paraId="1D0AA5AF" w14:textId="77777777" w:rsidTr="00CE0EAA">
        <w:trPr>
          <w:trHeight w:val="348"/>
        </w:trPr>
        <w:tc>
          <w:tcPr>
            <w:tcW w:w="1275" w:type="dxa"/>
            <w:tcBorders>
              <w:top w:val="nil"/>
              <w:left w:val="single" w:sz="4" w:space="0" w:color="auto"/>
              <w:bottom w:val="single" w:sz="4" w:space="0" w:color="auto"/>
              <w:right w:val="single" w:sz="4" w:space="0" w:color="auto"/>
            </w:tcBorders>
            <w:shd w:val="clear" w:color="auto" w:fill="auto"/>
            <w:vAlign w:val="center"/>
            <w:hideMark/>
          </w:tcPr>
          <w:p w14:paraId="262E5DE4"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Anstieg in %</w:t>
            </w:r>
          </w:p>
        </w:tc>
        <w:tc>
          <w:tcPr>
            <w:tcW w:w="928" w:type="dxa"/>
            <w:tcBorders>
              <w:top w:val="nil"/>
              <w:left w:val="nil"/>
              <w:bottom w:val="single" w:sz="4" w:space="0" w:color="auto"/>
              <w:right w:val="single" w:sz="4" w:space="0" w:color="auto"/>
            </w:tcBorders>
            <w:shd w:val="clear" w:color="auto" w:fill="auto"/>
            <w:noWrap/>
            <w:vAlign w:val="center"/>
            <w:hideMark/>
          </w:tcPr>
          <w:p w14:paraId="5BD4B850"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-5,1%</w:t>
            </w:r>
          </w:p>
        </w:tc>
        <w:tc>
          <w:tcPr>
            <w:tcW w:w="928" w:type="dxa"/>
            <w:tcBorders>
              <w:top w:val="nil"/>
              <w:left w:val="nil"/>
              <w:bottom w:val="single" w:sz="4" w:space="0" w:color="auto"/>
              <w:right w:val="single" w:sz="4" w:space="0" w:color="auto"/>
            </w:tcBorders>
            <w:shd w:val="clear" w:color="auto" w:fill="auto"/>
            <w:noWrap/>
            <w:vAlign w:val="center"/>
            <w:hideMark/>
          </w:tcPr>
          <w:p w14:paraId="0AAFAFA8"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5,0%</w:t>
            </w:r>
          </w:p>
        </w:tc>
        <w:tc>
          <w:tcPr>
            <w:tcW w:w="928" w:type="dxa"/>
            <w:tcBorders>
              <w:top w:val="nil"/>
              <w:left w:val="nil"/>
              <w:bottom w:val="single" w:sz="4" w:space="0" w:color="auto"/>
              <w:right w:val="single" w:sz="4" w:space="0" w:color="auto"/>
            </w:tcBorders>
            <w:shd w:val="clear" w:color="auto" w:fill="auto"/>
            <w:noWrap/>
            <w:vAlign w:val="center"/>
            <w:hideMark/>
          </w:tcPr>
          <w:p w14:paraId="10F2644D"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-36,1%</w:t>
            </w:r>
          </w:p>
        </w:tc>
        <w:tc>
          <w:tcPr>
            <w:tcW w:w="928" w:type="dxa"/>
            <w:tcBorders>
              <w:top w:val="nil"/>
              <w:left w:val="nil"/>
              <w:bottom w:val="single" w:sz="4" w:space="0" w:color="auto"/>
              <w:right w:val="single" w:sz="4" w:space="0" w:color="auto"/>
            </w:tcBorders>
            <w:shd w:val="clear" w:color="auto" w:fill="auto"/>
            <w:noWrap/>
            <w:vAlign w:val="center"/>
            <w:hideMark/>
          </w:tcPr>
          <w:p w14:paraId="3DFE8E27"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100,0%</w:t>
            </w:r>
          </w:p>
        </w:tc>
        <w:tc>
          <w:tcPr>
            <w:tcW w:w="928" w:type="dxa"/>
            <w:tcBorders>
              <w:top w:val="nil"/>
              <w:left w:val="nil"/>
              <w:bottom w:val="single" w:sz="4" w:space="0" w:color="auto"/>
              <w:right w:val="single" w:sz="4" w:space="0" w:color="auto"/>
            </w:tcBorders>
            <w:shd w:val="clear" w:color="auto" w:fill="auto"/>
            <w:noWrap/>
            <w:vAlign w:val="center"/>
            <w:hideMark/>
          </w:tcPr>
          <w:p w14:paraId="69A04023"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-77,8%</w:t>
            </w:r>
          </w:p>
        </w:tc>
        <w:tc>
          <w:tcPr>
            <w:tcW w:w="928" w:type="dxa"/>
            <w:tcBorders>
              <w:top w:val="nil"/>
              <w:left w:val="nil"/>
              <w:bottom w:val="single" w:sz="4" w:space="0" w:color="auto"/>
              <w:right w:val="single" w:sz="4" w:space="0" w:color="auto"/>
            </w:tcBorders>
            <w:shd w:val="clear" w:color="auto" w:fill="auto"/>
            <w:noWrap/>
            <w:vAlign w:val="center"/>
            <w:hideMark/>
          </w:tcPr>
          <w:p w14:paraId="43C973FA"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-50,0%</w:t>
            </w:r>
          </w:p>
        </w:tc>
        <w:tc>
          <w:tcPr>
            <w:tcW w:w="928" w:type="dxa"/>
            <w:tcBorders>
              <w:top w:val="nil"/>
              <w:left w:val="nil"/>
              <w:bottom w:val="single" w:sz="4" w:space="0" w:color="auto"/>
              <w:right w:val="single" w:sz="4" w:space="0" w:color="auto"/>
            </w:tcBorders>
            <w:shd w:val="clear" w:color="auto" w:fill="auto"/>
            <w:noWrap/>
            <w:vAlign w:val="center"/>
            <w:hideMark/>
          </w:tcPr>
          <w:p w14:paraId="227321ED"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-83,3%</w:t>
            </w:r>
          </w:p>
        </w:tc>
        <w:tc>
          <w:tcPr>
            <w:tcW w:w="928" w:type="dxa"/>
            <w:tcBorders>
              <w:top w:val="nil"/>
              <w:left w:val="nil"/>
              <w:bottom w:val="single" w:sz="4" w:space="0" w:color="auto"/>
              <w:right w:val="single" w:sz="4" w:space="0" w:color="auto"/>
            </w:tcBorders>
            <w:shd w:val="clear" w:color="auto" w:fill="auto"/>
            <w:noWrap/>
            <w:vAlign w:val="center"/>
            <w:hideMark/>
          </w:tcPr>
          <w:p w14:paraId="35E94E5A"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-50,0%</w:t>
            </w:r>
          </w:p>
        </w:tc>
        <w:tc>
          <w:tcPr>
            <w:tcW w:w="748" w:type="dxa"/>
            <w:tcBorders>
              <w:top w:val="nil"/>
              <w:left w:val="nil"/>
              <w:bottom w:val="single" w:sz="4" w:space="0" w:color="auto"/>
              <w:right w:val="single" w:sz="4" w:space="0" w:color="auto"/>
            </w:tcBorders>
            <w:shd w:val="clear" w:color="auto" w:fill="auto"/>
            <w:noWrap/>
            <w:vAlign w:val="center"/>
            <w:hideMark/>
          </w:tcPr>
          <w:p w14:paraId="526F9096"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266,7%</w:t>
            </w:r>
          </w:p>
        </w:tc>
      </w:tr>
      <w:tr w:rsidR="002526D5" w:rsidRPr="00E11954" w14:paraId="048CF1EC" w14:textId="77777777" w:rsidTr="00CE0EAA">
        <w:trPr>
          <w:trHeight w:val="193"/>
        </w:trPr>
        <w:tc>
          <w:tcPr>
            <w:tcW w:w="1275" w:type="dxa"/>
            <w:tcBorders>
              <w:top w:val="nil"/>
              <w:left w:val="nil"/>
              <w:bottom w:val="nil"/>
              <w:right w:val="nil"/>
            </w:tcBorders>
            <w:shd w:val="clear" w:color="auto" w:fill="auto"/>
            <w:noWrap/>
            <w:vAlign w:val="center"/>
            <w:hideMark/>
          </w:tcPr>
          <w:p w14:paraId="3C82E039" w14:textId="77777777" w:rsidR="002526D5" w:rsidRPr="00E11954" w:rsidRDefault="002526D5" w:rsidP="002526D5">
            <w:pPr>
              <w:jc w:val="center"/>
              <w:rPr>
                <w:rFonts w:asciiTheme="minorHAnsi" w:hAnsiTheme="minorHAnsi"/>
                <w:color w:val="000000"/>
                <w:sz w:val="20"/>
                <w:szCs w:val="20"/>
              </w:rPr>
            </w:pPr>
          </w:p>
        </w:tc>
        <w:tc>
          <w:tcPr>
            <w:tcW w:w="928" w:type="dxa"/>
            <w:tcBorders>
              <w:top w:val="nil"/>
              <w:left w:val="nil"/>
              <w:bottom w:val="nil"/>
              <w:right w:val="nil"/>
            </w:tcBorders>
            <w:shd w:val="clear" w:color="auto" w:fill="auto"/>
            <w:noWrap/>
            <w:vAlign w:val="bottom"/>
            <w:hideMark/>
          </w:tcPr>
          <w:p w14:paraId="03E0C6A6" w14:textId="77777777" w:rsidR="002526D5" w:rsidRPr="00E11954" w:rsidRDefault="002526D5" w:rsidP="002526D5">
            <w:pPr>
              <w:jc w:val="center"/>
              <w:rPr>
                <w:rFonts w:asciiTheme="minorHAnsi" w:hAnsiTheme="minorHAnsi"/>
                <w:sz w:val="20"/>
                <w:szCs w:val="20"/>
              </w:rPr>
            </w:pPr>
          </w:p>
        </w:tc>
        <w:tc>
          <w:tcPr>
            <w:tcW w:w="928" w:type="dxa"/>
            <w:tcBorders>
              <w:top w:val="nil"/>
              <w:left w:val="nil"/>
              <w:bottom w:val="nil"/>
              <w:right w:val="nil"/>
            </w:tcBorders>
            <w:shd w:val="clear" w:color="auto" w:fill="auto"/>
            <w:noWrap/>
            <w:vAlign w:val="bottom"/>
            <w:hideMark/>
          </w:tcPr>
          <w:p w14:paraId="61317CE9" w14:textId="77777777" w:rsidR="002526D5" w:rsidRPr="00E11954" w:rsidRDefault="002526D5" w:rsidP="002526D5">
            <w:pPr>
              <w:jc w:val="center"/>
              <w:rPr>
                <w:rFonts w:asciiTheme="minorHAnsi" w:hAnsiTheme="minorHAnsi"/>
                <w:sz w:val="20"/>
                <w:szCs w:val="20"/>
              </w:rPr>
            </w:pPr>
          </w:p>
        </w:tc>
        <w:tc>
          <w:tcPr>
            <w:tcW w:w="928" w:type="dxa"/>
            <w:tcBorders>
              <w:top w:val="nil"/>
              <w:left w:val="nil"/>
              <w:bottom w:val="nil"/>
              <w:right w:val="nil"/>
            </w:tcBorders>
            <w:shd w:val="clear" w:color="auto" w:fill="auto"/>
            <w:noWrap/>
            <w:vAlign w:val="bottom"/>
            <w:hideMark/>
          </w:tcPr>
          <w:p w14:paraId="4291CFBC" w14:textId="77777777" w:rsidR="002526D5" w:rsidRPr="00E11954" w:rsidRDefault="002526D5" w:rsidP="002526D5">
            <w:pPr>
              <w:jc w:val="center"/>
              <w:rPr>
                <w:rFonts w:asciiTheme="minorHAnsi" w:hAnsiTheme="minorHAnsi"/>
                <w:sz w:val="20"/>
                <w:szCs w:val="20"/>
              </w:rPr>
            </w:pPr>
          </w:p>
        </w:tc>
        <w:tc>
          <w:tcPr>
            <w:tcW w:w="928" w:type="dxa"/>
            <w:tcBorders>
              <w:top w:val="nil"/>
              <w:left w:val="nil"/>
              <w:bottom w:val="nil"/>
              <w:right w:val="nil"/>
            </w:tcBorders>
            <w:shd w:val="clear" w:color="auto" w:fill="auto"/>
            <w:noWrap/>
            <w:vAlign w:val="bottom"/>
            <w:hideMark/>
          </w:tcPr>
          <w:p w14:paraId="6EDB3802" w14:textId="77777777" w:rsidR="002526D5" w:rsidRPr="00E11954" w:rsidRDefault="002526D5" w:rsidP="002526D5">
            <w:pPr>
              <w:jc w:val="center"/>
              <w:rPr>
                <w:rFonts w:asciiTheme="minorHAnsi" w:hAnsiTheme="minorHAnsi"/>
                <w:sz w:val="20"/>
                <w:szCs w:val="20"/>
              </w:rPr>
            </w:pPr>
          </w:p>
        </w:tc>
        <w:tc>
          <w:tcPr>
            <w:tcW w:w="928" w:type="dxa"/>
            <w:tcBorders>
              <w:top w:val="nil"/>
              <w:left w:val="nil"/>
              <w:bottom w:val="nil"/>
              <w:right w:val="nil"/>
            </w:tcBorders>
            <w:shd w:val="clear" w:color="auto" w:fill="auto"/>
            <w:noWrap/>
            <w:vAlign w:val="bottom"/>
            <w:hideMark/>
          </w:tcPr>
          <w:p w14:paraId="6B00A753" w14:textId="77777777" w:rsidR="002526D5" w:rsidRPr="00E11954" w:rsidRDefault="002526D5" w:rsidP="002526D5">
            <w:pPr>
              <w:jc w:val="center"/>
              <w:rPr>
                <w:rFonts w:asciiTheme="minorHAnsi" w:hAnsiTheme="minorHAnsi"/>
                <w:sz w:val="20"/>
                <w:szCs w:val="20"/>
              </w:rPr>
            </w:pPr>
          </w:p>
        </w:tc>
        <w:tc>
          <w:tcPr>
            <w:tcW w:w="928" w:type="dxa"/>
            <w:tcBorders>
              <w:top w:val="nil"/>
              <w:left w:val="nil"/>
              <w:bottom w:val="nil"/>
              <w:right w:val="nil"/>
            </w:tcBorders>
            <w:shd w:val="clear" w:color="auto" w:fill="auto"/>
            <w:noWrap/>
            <w:vAlign w:val="bottom"/>
            <w:hideMark/>
          </w:tcPr>
          <w:p w14:paraId="13200C13" w14:textId="77777777" w:rsidR="002526D5" w:rsidRPr="00E11954" w:rsidRDefault="002526D5" w:rsidP="002526D5">
            <w:pPr>
              <w:jc w:val="center"/>
              <w:rPr>
                <w:rFonts w:asciiTheme="minorHAnsi" w:hAnsiTheme="minorHAnsi"/>
                <w:sz w:val="20"/>
                <w:szCs w:val="20"/>
              </w:rPr>
            </w:pPr>
          </w:p>
        </w:tc>
        <w:tc>
          <w:tcPr>
            <w:tcW w:w="928" w:type="dxa"/>
            <w:tcBorders>
              <w:top w:val="nil"/>
              <w:left w:val="nil"/>
              <w:bottom w:val="nil"/>
              <w:right w:val="nil"/>
            </w:tcBorders>
            <w:shd w:val="clear" w:color="auto" w:fill="auto"/>
            <w:noWrap/>
            <w:vAlign w:val="bottom"/>
            <w:hideMark/>
          </w:tcPr>
          <w:p w14:paraId="4F7BDE30" w14:textId="77777777" w:rsidR="002526D5" w:rsidRPr="00E11954" w:rsidRDefault="002526D5" w:rsidP="002526D5">
            <w:pPr>
              <w:jc w:val="center"/>
              <w:rPr>
                <w:rFonts w:asciiTheme="minorHAnsi" w:hAnsiTheme="minorHAnsi"/>
                <w:sz w:val="20"/>
                <w:szCs w:val="20"/>
              </w:rPr>
            </w:pPr>
          </w:p>
        </w:tc>
        <w:tc>
          <w:tcPr>
            <w:tcW w:w="928" w:type="dxa"/>
            <w:tcBorders>
              <w:top w:val="nil"/>
              <w:left w:val="nil"/>
              <w:bottom w:val="nil"/>
              <w:right w:val="nil"/>
            </w:tcBorders>
            <w:shd w:val="clear" w:color="auto" w:fill="auto"/>
            <w:noWrap/>
            <w:vAlign w:val="bottom"/>
            <w:hideMark/>
          </w:tcPr>
          <w:p w14:paraId="5E07B47F" w14:textId="77777777" w:rsidR="002526D5" w:rsidRPr="00E11954" w:rsidRDefault="002526D5" w:rsidP="002526D5">
            <w:pPr>
              <w:jc w:val="center"/>
              <w:rPr>
                <w:rFonts w:asciiTheme="minorHAnsi" w:hAnsiTheme="minorHAnsi"/>
                <w:sz w:val="20"/>
                <w:szCs w:val="20"/>
              </w:rPr>
            </w:pPr>
          </w:p>
        </w:tc>
        <w:tc>
          <w:tcPr>
            <w:tcW w:w="748" w:type="dxa"/>
            <w:tcBorders>
              <w:top w:val="nil"/>
              <w:left w:val="nil"/>
              <w:bottom w:val="nil"/>
              <w:right w:val="nil"/>
            </w:tcBorders>
            <w:shd w:val="clear" w:color="auto" w:fill="auto"/>
            <w:noWrap/>
            <w:vAlign w:val="bottom"/>
            <w:hideMark/>
          </w:tcPr>
          <w:p w14:paraId="68A45CE7" w14:textId="77777777" w:rsidR="002526D5" w:rsidRPr="00E11954" w:rsidRDefault="002526D5" w:rsidP="002526D5">
            <w:pPr>
              <w:jc w:val="center"/>
              <w:rPr>
                <w:rFonts w:asciiTheme="minorHAnsi" w:hAnsiTheme="minorHAnsi"/>
                <w:sz w:val="20"/>
                <w:szCs w:val="20"/>
              </w:rPr>
            </w:pPr>
          </w:p>
        </w:tc>
      </w:tr>
      <w:tr w:rsidR="002526D5" w:rsidRPr="00E11954" w14:paraId="4F619042" w14:textId="77777777" w:rsidTr="00CE0EAA">
        <w:trPr>
          <w:trHeight w:val="193"/>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9A2B5"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 </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0E53C788"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NI</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3F1A74B6"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NW</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74FC4ED1"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RP</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0E68ACED"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SL</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60BEC375"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SN</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115D44A9"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ST</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421FC31D"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SH</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14:paraId="578D0075"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TH</w:t>
            </w:r>
          </w:p>
        </w:tc>
        <w:tc>
          <w:tcPr>
            <w:tcW w:w="748" w:type="dxa"/>
            <w:tcBorders>
              <w:top w:val="nil"/>
              <w:left w:val="nil"/>
              <w:bottom w:val="nil"/>
              <w:right w:val="nil"/>
            </w:tcBorders>
            <w:shd w:val="clear" w:color="auto" w:fill="auto"/>
            <w:noWrap/>
            <w:vAlign w:val="bottom"/>
            <w:hideMark/>
          </w:tcPr>
          <w:p w14:paraId="575768EF" w14:textId="77777777" w:rsidR="002526D5" w:rsidRPr="00E11954" w:rsidRDefault="002526D5" w:rsidP="002526D5">
            <w:pPr>
              <w:jc w:val="center"/>
              <w:rPr>
                <w:rFonts w:asciiTheme="minorHAnsi" w:hAnsiTheme="minorHAnsi"/>
                <w:color w:val="000000"/>
                <w:sz w:val="20"/>
                <w:szCs w:val="20"/>
              </w:rPr>
            </w:pPr>
          </w:p>
        </w:tc>
      </w:tr>
      <w:tr w:rsidR="002526D5" w:rsidRPr="00E11954" w14:paraId="2561DF3A" w14:textId="77777777" w:rsidTr="00CE0EAA">
        <w:trPr>
          <w:trHeight w:val="193"/>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6CE82258"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2008 bis 2013</w:t>
            </w:r>
          </w:p>
        </w:tc>
        <w:tc>
          <w:tcPr>
            <w:tcW w:w="928" w:type="dxa"/>
            <w:tcBorders>
              <w:top w:val="nil"/>
              <w:left w:val="nil"/>
              <w:bottom w:val="single" w:sz="4" w:space="0" w:color="auto"/>
              <w:right w:val="single" w:sz="4" w:space="0" w:color="auto"/>
            </w:tcBorders>
            <w:shd w:val="clear" w:color="auto" w:fill="auto"/>
            <w:noWrap/>
            <w:vAlign w:val="bottom"/>
            <w:hideMark/>
          </w:tcPr>
          <w:p w14:paraId="207A792A"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54</w:t>
            </w:r>
          </w:p>
        </w:tc>
        <w:tc>
          <w:tcPr>
            <w:tcW w:w="928" w:type="dxa"/>
            <w:tcBorders>
              <w:top w:val="nil"/>
              <w:left w:val="nil"/>
              <w:bottom w:val="single" w:sz="4" w:space="0" w:color="auto"/>
              <w:right w:val="single" w:sz="4" w:space="0" w:color="auto"/>
            </w:tcBorders>
            <w:shd w:val="clear" w:color="auto" w:fill="auto"/>
            <w:noWrap/>
            <w:vAlign w:val="bottom"/>
            <w:hideMark/>
          </w:tcPr>
          <w:p w14:paraId="15870904"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153</w:t>
            </w:r>
          </w:p>
        </w:tc>
        <w:tc>
          <w:tcPr>
            <w:tcW w:w="928" w:type="dxa"/>
            <w:tcBorders>
              <w:top w:val="nil"/>
              <w:left w:val="nil"/>
              <w:bottom w:val="single" w:sz="4" w:space="0" w:color="auto"/>
              <w:right w:val="single" w:sz="4" w:space="0" w:color="auto"/>
            </w:tcBorders>
            <w:shd w:val="clear" w:color="auto" w:fill="auto"/>
            <w:noWrap/>
            <w:vAlign w:val="bottom"/>
            <w:hideMark/>
          </w:tcPr>
          <w:p w14:paraId="7871A03D"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7</w:t>
            </w:r>
          </w:p>
        </w:tc>
        <w:tc>
          <w:tcPr>
            <w:tcW w:w="928" w:type="dxa"/>
            <w:tcBorders>
              <w:top w:val="nil"/>
              <w:left w:val="nil"/>
              <w:bottom w:val="single" w:sz="4" w:space="0" w:color="auto"/>
              <w:right w:val="single" w:sz="4" w:space="0" w:color="auto"/>
            </w:tcBorders>
            <w:shd w:val="clear" w:color="auto" w:fill="auto"/>
            <w:noWrap/>
            <w:vAlign w:val="bottom"/>
            <w:hideMark/>
          </w:tcPr>
          <w:p w14:paraId="3A1D306F"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2</w:t>
            </w:r>
          </w:p>
        </w:tc>
        <w:tc>
          <w:tcPr>
            <w:tcW w:w="928" w:type="dxa"/>
            <w:tcBorders>
              <w:top w:val="nil"/>
              <w:left w:val="nil"/>
              <w:bottom w:val="single" w:sz="4" w:space="0" w:color="auto"/>
              <w:right w:val="single" w:sz="4" w:space="0" w:color="auto"/>
            </w:tcBorders>
            <w:shd w:val="clear" w:color="auto" w:fill="auto"/>
            <w:noWrap/>
            <w:vAlign w:val="bottom"/>
            <w:hideMark/>
          </w:tcPr>
          <w:p w14:paraId="0CD7D7F0"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0</w:t>
            </w:r>
          </w:p>
        </w:tc>
        <w:tc>
          <w:tcPr>
            <w:tcW w:w="928" w:type="dxa"/>
            <w:tcBorders>
              <w:top w:val="nil"/>
              <w:left w:val="nil"/>
              <w:bottom w:val="single" w:sz="4" w:space="0" w:color="auto"/>
              <w:right w:val="single" w:sz="4" w:space="0" w:color="auto"/>
            </w:tcBorders>
            <w:shd w:val="clear" w:color="auto" w:fill="auto"/>
            <w:noWrap/>
            <w:vAlign w:val="bottom"/>
            <w:hideMark/>
          </w:tcPr>
          <w:p w14:paraId="4F83BBD9"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14</w:t>
            </w:r>
          </w:p>
        </w:tc>
        <w:tc>
          <w:tcPr>
            <w:tcW w:w="928" w:type="dxa"/>
            <w:tcBorders>
              <w:top w:val="nil"/>
              <w:left w:val="nil"/>
              <w:bottom w:val="single" w:sz="4" w:space="0" w:color="auto"/>
              <w:right w:val="single" w:sz="4" w:space="0" w:color="auto"/>
            </w:tcBorders>
            <w:shd w:val="clear" w:color="auto" w:fill="auto"/>
            <w:noWrap/>
            <w:vAlign w:val="bottom"/>
            <w:hideMark/>
          </w:tcPr>
          <w:p w14:paraId="0BCA4D60"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5</w:t>
            </w:r>
          </w:p>
        </w:tc>
        <w:tc>
          <w:tcPr>
            <w:tcW w:w="928" w:type="dxa"/>
            <w:tcBorders>
              <w:top w:val="nil"/>
              <w:left w:val="nil"/>
              <w:bottom w:val="single" w:sz="4" w:space="0" w:color="auto"/>
              <w:right w:val="single" w:sz="4" w:space="0" w:color="auto"/>
            </w:tcBorders>
            <w:shd w:val="clear" w:color="auto" w:fill="auto"/>
            <w:noWrap/>
            <w:vAlign w:val="bottom"/>
            <w:hideMark/>
          </w:tcPr>
          <w:p w14:paraId="6B0711AC"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3</w:t>
            </w:r>
          </w:p>
        </w:tc>
        <w:tc>
          <w:tcPr>
            <w:tcW w:w="748" w:type="dxa"/>
            <w:tcBorders>
              <w:top w:val="nil"/>
              <w:left w:val="nil"/>
              <w:bottom w:val="nil"/>
              <w:right w:val="nil"/>
            </w:tcBorders>
            <w:shd w:val="clear" w:color="auto" w:fill="auto"/>
            <w:noWrap/>
            <w:vAlign w:val="bottom"/>
            <w:hideMark/>
          </w:tcPr>
          <w:p w14:paraId="093DDD5D" w14:textId="77777777" w:rsidR="002526D5" w:rsidRPr="00E11954" w:rsidRDefault="002526D5" w:rsidP="002526D5">
            <w:pPr>
              <w:jc w:val="center"/>
              <w:rPr>
                <w:rFonts w:asciiTheme="minorHAnsi" w:hAnsiTheme="minorHAnsi"/>
                <w:color w:val="000000"/>
                <w:sz w:val="20"/>
                <w:szCs w:val="20"/>
              </w:rPr>
            </w:pPr>
          </w:p>
        </w:tc>
      </w:tr>
      <w:tr w:rsidR="002526D5" w:rsidRPr="00E11954" w14:paraId="54AA66B8" w14:textId="77777777" w:rsidTr="00CE0EAA">
        <w:trPr>
          <w:trHeight w:val="193"/>
        </w:trPr>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6BD6E84"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2014 bis 2017</w:t>
            </w:r>
          </w:p>
        </w:tc>
        <w:tc>
          <w:tcPr>
            <w:tcW w:w="928" w:type="dxa"/>
            <w:tcBorders>
              <w:top w:val="nil"/>
              <w:left w:val="nil"/>
              <w:bottom w:val="single" w:sz="4" w:space="0" w:color="auto"/>
              <w:right w:val="single" w:sz="4" w:space="0" w:color="auto"/>
            </w:tcBorders>
            <w:shd w:val="clear" w:color="auto" w:fill="auto"/>
            <w:noWrap/>
            <w:vAlign w:val="bottom"/>
            <w:hideMark/>
          </w:tcPr>
          <w:p w14:paraId="1C458B82"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76</w:t>
            </w:r>
          </w:p>
        </w:tc>
        <w:tc>
          <w:tcPr>
            <w:tcW w:w="928" w:type="dxa"/>
            <w:tcBorders>
              <w:top w:val="nil"/>
              <w:left w:val="nil"/>
              <w:bottom w:val="single" w:sz="4" w:space="0" w:color="auto"/>
              <w:right w:val="single" w:sz="4" w:space="0" w:color="auto"/>
            </w:tcBorders>
            <w:shd w:val="clear" w:color="auto" w:fill="auto"/>
            <w:noWrap/>
            <w:vAlign w:val="bottom"/>
            <w:hideMark/>
          </w:tcPr>
          <w:p w14:paraId="3305ADA1"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133</w:t>
            </w:r>
          </w:p>
        </w:tc>
        <w:tc>
          <w:tcPr>
            <w:tcW w:w="928" w:type="dxa"/>
            <w:tcBorders>
              <w:top w:val="nil"/>
              <w:left w:val="nil"/>
              <w:bottom w:val="single" w:sz="4" w:space="0" w:color="auto"/>
              <w:right w:val="single" w:sz="4" w:space="0" w:color="auto"/>
            </w:tcBorders>
            <w:shd w:val="clear" w:color="auto" w:fill="auto"/>
            <w:noWrap/>
            <w:vAlign w:val="bottom"/>
            <w:hideMark/>
          </w:tcPr>
          <w:p w14:paraId="7BE2C430"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6</w:t>
            </w:r>
          </w:p>
        </w:tc>
        <w:tc>
          <w:tcPr>
            <w:tcW w:w="928" w:type="dxa"/>
            <w:tcBorders>
              <w:top w:val="nil"/>
              <w:left w:val="nil"/>
              <w:bottom w:val="single" w:sz="4" w:space="0" w:color="auto"/>
              <w:right w:val="single" w:sz="4" w:space="0" w:color="auto"/>
            </w:tcBorders>
            <w:shd w:val="clear" w:color="auto" w:fill="auto"/>
            <w:noWrap/>
            <w:vAlign w:val="bottom"/>
            <w:hideMark/>
          </w:tcPr>
          <w:p w14:paraId="458D6950"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4</w:t>
            </w:r>
          </w:p>
        </w:tc>
        <w:tc>
          <w:tcPr>
            <w:tcW w:w="928" w:type="dxa"/>
            <w:tcBorders>
              <w:top w:val="nil"/>
              <w:left w:val="nil"/>
              <w:bottom w:val="single" w:sz="4" w:space="0" w:color="auto"/>
              <w:right w:val="single" w:sz="4" w:space="0" w:color="auto"/>
            </w:tcBorders>
            <w:shd w:val="clear" w:color="auto" w:fill="auto"/>
            <w:noWrap/>
            <w:vAlign w:val="bottom"/>
            <w:hideMark/>
          </w:tcPr>
          <w:p w14:paraId="5D0DEFE9"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1</w:t>
            </w:r>
          </w:p>
        </w:tc>
        <w:tc>
          <w:tcPr>
            <w:tcW w:w="928" w:type="dxa"/>
            <w:tcBorders>
              <w:top w:val="nil"/>
              <w:left w:val="nil"/>
              <w:bottom w:val="single" w:sz="4" w:space="0" w:color="auto"/>
              <w:right w:val="single" w:sz="4" w:space="0" w:color="auto"/>
            </w:tcBorders>
            <w:shd w:val="clear" w:color="auto" w:fill="auto"/>
            <w:noWrap/>
            <w:vAlign w:val="bottom"/>
            <w:hideMark/>
          </w:tcPr>
          <w:p w14:paraId="7AB9B347"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11</w:t>
            </w:r>
          </w:p>
        </w:tc>
        <w:tc>
          <w:tcPr>
            <w:tcW w:w="928" w:type="dxa"/>
            <w:tcBorders>
              <w:top w:val="nil"/>
              <w:left w:val="nil"/>
              <w:bottom w:val="single" w:sz="4" w:space="0" w:color="auto"/>
              <w:right w:val="single" w:sz="4" w:space="0" w:color="auto"/>
            </w:tcBorders>
            <w:shd w:val="clear" w:color="auto" w:fill="auto"/>
            <w:noWrap/>
            <w:vAlign w:val="bottom"/>
            <w:hideMark/>
          </w:tcPr>
          <w:p w14:paraId="411FB1BD"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6</w:t>
            </w:r>
          </w:p>
        </w:tc>
        <w:tc>
          <w:tcPr>
            <w:tcW w:w="928" w:type="dxa"/>
            <w:tcBorders>
              <w:top w:val="nil"/>
              <w:left w:val="nil"/>
              <w:bottom w:val="single" w:sz="4" w:space="0" w:color="auto"/>
              <w:right w:val="single" w:sz="4" w:space="0" w:color="auto"/>
            </w:tcBorders>
            <w:shd w:val="clear" w:color="auto" w:fill="auto"/>
            <w:noWrap/>
            <w:vAlign w:val="bottom"/>
            <w:hideMark/>
          </w:tcPr>
          <w:p w14:paraId="77F27EBE"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4</w:t>
            </w:r>
          </w:p>
        </w:tc>
        <w:tc>
          <w:tcPr>
            <w:tcW w:w="748" w:type="dxa"/>
            <w:tcBorders>
              <w:top w:val="nil"/>
              <w:left w:val="nil"/>
              <w:bottom w:val="nil"/>
              <w:right w:val="nil"/>
            </w:tcBorders>
            <w:shd w:val="clear" w:color="auto" w:fill="auto"/>
            <w:noWrap/>
            <w:vAlign w:val="bottom"/>
            <w:hideMark/>
          </w:tcPr>
          <w:p w14:paraId="2CF52C1F" w14:textId="77777777" w:rsidR="002526D5" w:rsidRPr="00E11954" w:rsidRDefault="002526D5" w:rsidP="002526D5">
            <w:pPr>
              <w:jc w:val="center"/>
              <w:rPr>
                <w:rFonts w:asciiTheme="minorHAnsi" w:hAnsiTheme="minorHAnsi"/>
                <w:color w:val="000000"/>
                <w:sz w:val="20"/>
                <w:szCs w:val="20"/>
              </w:rPr>
            </w:pPr>
          </w:p>
        </w:tc>
      </w:tr>
      <w:tr w:rsidR="002526D5" w:rsidRPr="00E11954" w14:paraId="043985D1" w14:textId="77777777" w:rsidTr="00CE0EAA">
        <w:trPr>
          <w:trHeight w:val="348"/>
        </w:trPr>
        <w:tc>
          <w:tcPr>
            <w:tcW w:w="1275" w:type="dxa"/>
            <w:tcBorders>
              <w:top w:val="nil"/>
              <w:left w:val="single" w:sz="4" w:space="0" w:color="auto"/>
              <w:bottom w:val="single" w:sz="4" w:space="0" w:color="auto"/>
              <w:right w:val="single" w:sz="4" w:space="0" w:color="auto"/>
            </w:tcBorders>
            <w:shd w:val="clear" w:color="auto" w:fill="auto"/>
            <w:vAlign w:val="center"/>
            <w:hideMark/>
          </w:tcPr>
          <w:p w14:paraId="2833894C"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Anstieg in %</w:t>
            </w:r>
          </w:p>
        </w:tc>
        <w:tc>
          <w:tcPr>
            <w:tcW w:w="928" w:type="dxa"/>
            <w:tcBorders>
              <w:top w:val="nil"/>
              <w:left w:val="nil"/>
              <w:bottom w:val="single" w:sz="4" w:space="0" w:color="auto"/>
              <w:right w:val="single" w:sz="4" w:space="0" w:color="auto"/>
            </w:tcBorders>
            <w:shd w:val="clear" w:color="auto" w:fill="auto"/>
            <w:noWrap/>
            <w:vAlign w:val="center"/>
            <w:hideMark/>
          </w:tcPr>
          <w:p w14:paraId="5C26E407"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40,7%</w:t>
            </w:r>
          </w:p>
        </w:tc>
        <w:tc>
          <w:tcPr>
            <w:tcW w:w="928" w:type="dxa"/>
            <w:tcBorders>
              <w:top w:val="nil"/>
              <w:left w:val="nil"/>
              <w:bottom w:val="single" w:sz="4" w:space="0" w:color="auto"/>
              <w:right w:val="single" w:sz="4" w:space="0" w:color="auto"/>
            </w:tcBorders>
            <w:shd w:val="clear" w:color="auto" w:fill="auto"/>
            <w:noWrap/>
            <w:vAlign w:val="center"/>
            <w:hideMark/>
          </w:tcPr>
          <w:p w14:paraId="5B06BBF4"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-13,1%</w:t>
            </w:r>
          </w:p>
        </w:tc>
        <w:tc>
          <w:tcPr>
            <w:tcW w:w="928" w:type="dxa"/>
            <w:tcBorders>
              <w:top w:val="nil"/>
              <w:left w:val="nil"/>
              <w:bottom w:val="single" w:sz="4" w:space="0" w:color="auto"/>
              <w:right w:val="single" w:sz="4" w:space="0" w:color="auto"/>
            </w:tcBorders>
            <w:shd w:val="clear" w:color="auto" w:fill="auto"/>
            <w:noWrap/>
            <w:vAlign w:val="center"/>
            <w:hideMark/>
          </w:tcPr>
          <w:p w14:paraId="2C65708F"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-14,3%</w:t>
            </w:r>
          </w:p>
        </w:tc>
        <w:tc>
          <w:tcPr>
            <w:tcW w:w="928" w:type="dxa"/>
            <w:tcBorders>
              <w:top w:val="nil"/>
              <w:left w:val="nil"/>
              <w:bottom w:val="single" w:sz="4" w:space="0" w:color="auto"/>
              <w:right w:val="single" w:sz="4" w:space="0" w:color="auto"/>
            </w:tcBorders>
            <w:shd w:val="clear" w:color="auto" w:fill="auto"/>
            <w:noWrap/>
            <w:vAlign w:val="center"/>
            <w:hideMark/>
          </w:tcPr>
          <w:p w14:paraId="4A9BED86"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100,0%</w:t>
            </w:r>
          </w:p>
        </w:tc>
        <w:tc>
          <w:tcPr>
            <w:tcW w:w="928" w:type="dxa"/>
            <w:tcBorders>
              <w:top w:val="nil"/>
              <w:left w:val="nil"/>
              <w:bottom w:val="single" w:sz="4" w:space="0" w:color="auto"/>
              <w:right w:val="single" w:sz="4" w:space="0" w:color="auto"/>
            </w:tcBorders>
            <w:shd w:val="clear" w:color="auto" w:fill="auto"/>
            <w:noWrap/>
            <w:vAlign w:val="center"/>
            <w:hideMark/>
          </w:tcPr>
          <w:p w14:paraId="5AF403C5"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#DIV/0!</w:t>
            </w:r>
          </w:p>
        </w:tc>
        <w:tc>
          <w:tcPr>
            <w:tcW w:w="928" w:type="dxa"/>
            <w:tcBorders>
              <w:top w:val="nil"/>
              <w:left w:val="nil"/>
              <w:bottom w:val="single" w:sz="4" w:space="0" w:color="auto"/>
              <w:right w:val="single" w:sz="4" w:space="0" w:color="auto"/>
            </w:tcBorders>
            <w:shd w:val="clear" w:color="auto" w:fill="auto"/>
            <w:noWrap/>
            <w:vAlign w:val="center"/>
            <w:hideMark/>
          </w:tcPr>
          <w:p w14:paraId="5E419174"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-21,4%</w:t>
            </w:r>
          </w:p>
        </w:tc>
        <w:tc>
          <w:tcPr>
            <w:tcW w:w="928" w:type="dxa"/>
            <w:tcBorders>
              <w:top w:val="nil"/>
              <w:left w:val="nil"/>
              <w:bottom w:val="single" w:sz="4" w:space="0" w:color="auto"/>
              <w:right w:val="single" w:sz="4" w:space="0" w:color="auto"/>
            </w:tcBorders>
            <w:shd w:val="clear" w:color="auto" w:fill="auto"/>
            <w:noWrap/>
            <w:vAlign w:val="center"/>
            <w:hideMark/>
          </w:tcPr>
          <w:p w14:paraId="1475F6C5"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20,0%</w:t>
            </w:r>
          </w:p>
        </w:tc>
        <w:tc>
          <w:tcPr>
            <w:tcW w:w="928" w:type="dxa"/>
            <w:tcBorders>
              <w:top w:val="nil"/>
              <w:left w:val="nil"/>
              <w:bottom w:val="single" w:sz="4" w:space="0" w:color="auto"/>
              <w:right w:val="single" w:sz="4" w:space="0" w:color="auto"/>
            </w:tcBorders>
            <w:shd w:val="clear" w:color="auto" w:fill="auto"/>
            <w:noWrap/>
            <w:vAlign w:val="center"/>
            <w:hideMark/>
          </w:tcPr>
          <w:p w14:paraId="0C889F10" w14:textId="77777777" w:rsidR="002526D5" w:rsidRPr="00E11954" w:rsidRDefault="002526D5" w:rsidP="002526D5">
            <w:pPr>
              <w:jc w:val="center"/>
              <w:rPr>
                <w:rFonts w:asciiTheme="minorHAnsi" w:hAnsiTheme="minorHAnsi"/>
                <w:color w:val="000000"/>
                <w:sz w:val="20"/>
                <w:szCs w:val="20"/>
              </w:rPr>
            </w:pPr>
            <w:r w:rsidRPr="00E11954">
              <w:rPr>
                <w:rFonts w:asciiTheme="minorHAnsi" w:hAnsiTheme="minorHAnsi"/>
                <w:color w:val="000000"/>
                <w:sz w:val="20"/>
                <w:szCs w:val="20"/>
              </w:rPr>
              <w:t>33,3%</w:t>
            </w:r>
          </w:p>
        </w:tc>
        <w:tc>
          <w:tcPr>
            <w:tcW w:w="748" w:type="dxa"/>
            <w:tcBorders>
              <w:top w:val="nil"/>
              <w:left w:val="nil"/>
              <w:bottom w:val="nil"/>
              <w:right w:val="nil"/>
            </w:tcBorders>
            <w:shd w:val="clear" w:color="auto" w:fill="auto"/>
            <w:noWrap/>
            <w:vAlign w:val="bottom"/>
            <w:hideMark/>
          </w:tcPr>
          <w:p w14:paraId="704AE4D4" w14:textId="77777777" w:rsidR="002526D5" w:rsidRPr="00E11954" w:rsidRDefault="002526D5" w:rsidP="002526D5">
            <w:pPr>
              <w:jc w:val="center"/>
              <w:rPr>
                <w:rFonts w:asciiTheme="minorHAnsi" w:hAnsiTheme="minorHAnsi"/>
                <w:color w:val="000000"/>
                <w:sz w:val="20"/>
                <w:szCs w:val="20"/>
              </w:rPr>
            </w:pPr>
          </w:p>
        </w:tc>
      </w:tr>
    </w:tbl>
    <w:p w14:paraId="761F8D87" w14:textId="6D2340A6" w:rsidR="002526D5" w:rsidRPr="00E11954" w:rsidRDefault="002526D5" w:rsidP="00A850BD">
      <w:pPr>
        <w:jc w:val="both"/>
        <w:rPr>
          <w:rFonts w:asciiTheme="minorHAnsi" w:eastAsia="Arial" w:hAnsiTheme="minorHAnsi" w:cs="Arial"/>
          <w:color w:val="000000"/>
        </w:rPr>
      </w:pPr>
    </w:p>
    <w:p w14:paraId="7C7409E0" w14:textId="554F5F47" w:rsidR="002526D5" w:rsidRPr="00E11954" w:rsidRDefault="002526D5" w:rsidP="007475E0">
      <w:pPr>
        <w:pStyle w:val="Listenabsatz"/>
        <w:numPr>
          <w:ilvl w:val="0"/>
          <w:numId w:val="13"/>
        </w:numPr>
        <w:jc w:val="both"/>
        <w:rPr>
          <w:rFonts w:asciiTheme="minorHAnsi" w:eastAsia="Arial" w:hAnsiTheme="minorHAnsi" w:cs="Arial"/>
          <w:b/>
          <w:bCs/>
          <w:color w:val="000000"/>
        </w:rPr>
      </w:pPr>
      <w:r w:rsidRPr="00E11954">
        <w:rPr>
          <w:rFonts w:asciiTheme="minorHAnsi" w:eastAsia="Arial" w:hAnsiTheme="minorHAnsi" w:cs="Arial"/>
          <w:b/>
          <w:bCs/>
          <w:color w:val="000000"/>
        </w:rPr>
        <w:t xml:space="preserve">In Bezug auf die Empfehlungen der SLIC-Revision 2017 sieht die Bundesregierung – abgesehen von den Beschlüssen der ASMK </w:t>
      </w:r>
      <w:r w:rsidR="00A65A2E" w:rsidRPr="00E11954">
        <w:rPr>
          <w:rFonts w:asciiTheme="minorHAnsi" w:eastAsia="Arial" w:hAnsiTheme="minorHAnsi" w:cs="Arial"/>
          <w:b/>
          <w:bCs/>
          <w:color w:val="000000"/>
        </w:rPr>
        <w:t>aus der Vorbemerkung – keinen zusätzlichen Handlungsbedarf (Frage 11 und 12).</w:t>
      </w:r>
    </w:p>
    <w:p w14:paraId="6FAA1C3B" w14:textId="12CE5681" w:rsidR="00073E25" w:rsidRPr="00E11954" w:rsidRDefault="00073E25" w:rsidP="007475E0">
      <w:pPr>
        <w:pStyle w:val="Listenabsatz"/>
        <w:numPr>
          <w:ilvl w:val="0"/>
          <w:numId w:val="7"/>
        </w:numPr>
        <w:spacing w:after="0" w:line="240" w:lineRule="auto"/>
        <w:jc w:val="both"/>
        <w:rPr>
          <w:rFonts w:asciiTheme="minorHAnsi" w:eastAsia="Arial" w:hAnsiTheme="minorHAnsi" w:cs="Arial"/>
          <w:color w:val="000000"/>
        </w:rPr>
      </w:pPr>
      <w:r w:rsidRPr="00E11954">
        <w:rPr>
          <w:rFonts w:asciiTheme="minorHAnsi" w:eastAsia="Arial" w:hAnsiTheme="minorHAnsi" w:cs="Arial"/>
          <w:color w:val="000000"/>
        </w:rPr>
        <w:t>Die Bundesregierung plant keine Ausweitung der Meldepflicht auf alle sich in Deutschland ereignenden Arbeitsunfälle (</w:t>
      </w:r>
      <w:r w:rsidRPr="00E11954">
        <w:rPr>
          <w:rFonts w:asciiTheme="minorHAnsi" w:eastAsia="Arial" w:hAnsiTheme="minorHAnsi" w:cs="Arial"/>
          <w:b/>
          <w:bCs/>
          <w:color w:val="000000"/>
        </w:rPr>
        <w:t>Frage 12a</w:t>
      </w:r>
      <w:r w:rsidRPr="00E11954">
        <w:rPr>
          <w:rFonts w:asciiTheme="minorHAnsi" w:eastAsia="Arial" w:hAnsiTheme="minorHAnsi" w:cs="Arial"/>
          <w:color w:val="000000"/>
        </w:rPr>
        <w:t>)</w:t>
      </w:r>
      <w:r w:rsidR="00A65A2E" w:rsidRPr="00E11954">
        <w:rPr>
          <w:rFonts w:asciiTheme="minorHAnsi" w:eastAsia="Arial" w:hAnsiTheme="minorHAnsi" w:cs="Arial"/>
          <w:color w:val="000000"/>
        </w:rPr>
        <w:t>.</w:t>
      </w:r>
    </w:p>
    <w:p w14:paraId="10D942E5" w14:textId="09F148CC" w:rsidR="00A65A2E" w:rsidRPr="00E11954" w:rsidRDefault="00A65A2E" w:rsidP="007475E0">
      <w:pPr>
        <w:pStyle w:val="Listenabsatz"/>
        <w:numPr>
          <w:ilvl w:val="0"/>
          <w:numId w:val="7"/>
        </w:numPr>
        <w:spacing w:after="0" w:line="240" w:lineRule="auto"/>
        <w:jc w:val="both"/>
        <w:rPr>
          <w:rFonts w:asciiTheme="minorHAnsi" w:eastAsia="Arial" w:hAnsiTheme="minorHAnsi" w:cs="Arial"/>
          <w:color w:val="000000"/>
        </w:rPr>
      </w:pPr>
      <w:r w:rsidRPr="00E11954">
        <w:rPr>
          <w:rFonts w:asciiTheme="minorHAnsi" w:eastAsia="Arial" w:hAnsiTheme="minorHAnsi" w:cs="Arial"/>
          <w:color w:val="000000"/>
        </w:rPr>
        <w:t>Die Bundesregierung plant keine höheren Strafen bei Verstößen gegen den Arbeitsschutz (</w:t>
      </w:r>
      <w:r w:rsidRPr="00E11954">
        <w:rPr>
          <w:rFonts w:asciiTheme="minorHAnsi" w:eastAsia="Arial" w:hAnsiTheme="minorHAnsi" w:cs="Arial"/>
          <w:b/>
          <w:bCs/>
          <w:color w:val="000000"/>
        </w:rPr>
        <w:t>Frage 12b</w:t>
      </w:r>
      <w:r w:rsidRPr="00E11954">
        <w:rPr>
          <w:rFonts w:asciiTheme="minorHAnsi" w:eastAsia="Arial" w:hAnsiTheme="minorHAnsi" w:cs="Arial"/>
          <w:color w:val="000000"/>
        </w:rPr>
        <w:t>)</w:t>
      </w:r>
    </w:p>
    <w:p w14:paraId="3194C678" w14:textId="7BE35122" w:rsidR="00307AA0" w:rsidRPr="00E11954" w:rsidRDefault="00A65A2E" w:rsidP="007475E0">
      <w:pPr>
        <w:pStyle w:val="Listenabsatz"/>
        <w:numPr>
          <w:ilvl w:val="0"/>
          <w:numId w:val="7"/>
        </w:numPr>
        <w:spacing w:after="0" w:line="240" w:lineRule="auto"/>
        <w:jc w:val="both"/>
        <w:rPr>
          <w:rFonts w:asciiTheme="minorHAnsi" w:eastAsia="Arial" w:hAnsiTheme="minorHAnsi" w:cs="Arial"/>
          <w:color w:val="000000"/>
        </w:rPr>
      </w:pPr>
      <w:r w:rsidRPr="00E11954">
        <w:rPr>
          <w:rFonts w:asciiTheme="minorHAnsi" w:eastAsia="Arial" w:hAnsiTheme="minorHAnsi" w:cs="Arial"/>
          <w:color w:val="000000"/>
        </w:rPr>
        <w:t>Die Bundesregierung sieht keinen Anlass die Aufgabenverteilung zwischen Bundesländern und Unfallversicherungsträgern zu ändern (</w:t>
      </w:r>
      <w:r w:rsidRPr="00E11954">
        <w:rPr>
          <w:rFonts w:asciiTheme="minorHAnsi" w:eastAsia="Arial" w:hAnsiTheme="minorHAnsi" w:cs="Arial"/>
          <w:b/>
          <w:bCs/>
          <w:color w:val="000000"/>
        </w:rPr>
        <w:t>Frage 12c</w:t>
      </w:r>
      <w:r w:rsidRPr="00E11954">
        <w:rPr>
          <w:rFonts w:asciiTheme="minorHAnsi" w:eastAsia="Arial" w:hAnsiTheme="minorHAnsi" w:cs="Arial"/>
          <w:color w:val="000000"/>
        </w:rPr>
        <w:t xml:space="preserve">). </w:t>
      </w:r>
    </w:p>
    <w:p w14:paraId="5AAC755E" w14:textId="2CD994A8" w:rsidR="00E11954" w:rsidRPr="00E11954" w:rsidRDefault="00E11954" w:rsidP="00E11954">
      <w:pPr>
        <w:jc w:val="both"/>
        <w:rPr>
          <w:rFonts w:asciiTheme="minorHAnsi" w:eastAsia="Arial" w:hAnsiTheme="minorHAnsi" w:cs="Arial"/>
          <w:color w:val="000000"/>
        </w:rPr>
      </w:pPr>
    </w:p>
    <w:p w14:paraId="3228CCD2" w14:textId="1C212070" w:rsidR="00E11954" w:rsidRPr="00E11954" w:rsidRDefault="00E11954" w:rsidP="007475E0">
      <w:pPr>
        <w:pStyle w:val="Listenabsatz"/>
        <w:numPr>
          <w:ilvl w:val="0"/>
          <w:numId w:val="13"/>
        </w:numPr>
        <w:jc w:val="both"/>
        <w:rPr>
          <w:rFonts w:asciiTheme="minorHAnsi" w:eastAsia="Arial" w:hAnsiTheme="minorHAnsi" w:cs="Arial"/>
          <w:color w:val="000000"/>
        </w:rPr>
      </w:pPr>
      <w:r w:rsidRPr="00E11954">
        <w:rPr>
          <w:rFonts w:asciiTheme="minorHAnsi" w:eastAsia="Arial" w:hAnsiTheme="minorHAnsi" w:cs="Arial"/>
          <w:color w:val="000000"/>
        </w:rPr>
        <w:t xml:space="preserve">Der Aufbau der Arbeitsschutzverwaltung ist in Hamburg einstufig, in Baden-Württemberg dreistufig und in den anderen Ländern zweistufig. Die Anzahl der Länder mit eigenständigen Gewerbeaufsichtsämtern hat sich seit 2014 von sieben auf fünf (BE, HB, HH, NI, SL) verringert. Erhöht hat sich die Anzahl der in einer oberen Landesbehörde eingebundenen Vollzugsbehörden von eins auf drei (BB, MV, RP) (Stand jeweils 2017, </w:t>
      </w:r>
      <w:r w:rsidRPr="00E11954">
        <w:rPr>
          <w:rFonts w:asciiTheme="minorHAnsi" w:eastAsia="Arial" w:hAnsiTheme="minorHAnsi" w:cs="Arial"/>
          <w:b/>
          <w:bCs/>
          <w:color w:val="000000"/>
        </w:rPr>
        <w:t>Frage 13</w:t>
      </w:r>
      <w:r w:rsidRPr="00E11954">
        <w:rPr>
          <w:rFonts w:asciiTheme="minorHAnsi" w:eastAsia="Arial" w:hAnsiTheme="minorHAnsi" w:cs="Arial"/>
          <w:color w:val="000000"/>
        </w:rPr>
        <w:t>).</w:t>
      </w:r>
    </w:p>
    <w:p w14:paraId="338EAEAE" w14:textId="77777777" w:rsidR="00307AA0" w:rsidRPr="00E11954" w:rsidRDefault="00307AA0" w:rsidP="00307AA0">
      <w:pPr>
        <w:pStyle w:val="Listenabsatz"/>
        <w:spacing w:after="0" w:line="240" w:lineRule="auto"/>
        <w:ind w:left="1776"/>
        <w:jc w:val="both"/>
        <w:rPr>
          <w:rFonts w:asciiTheme="minorHAnsi" w:eastAsia="Arial" w:hAnsiTheme="minorHAnsi" w:cs="Arial"/>
          <w:color w:val="000000"/>
        </w:rPr>
      </w:pPr>
    </w:p>
    <w:p w14:paraId="03D01D36" w14:textId="77777777" w:rsidR="00B56BB7" w:rsidRPr="00E11954" w:rsidRDefault="00B56BB7" w:rsidP="00B56BB7">
      <w:pPr>
        <w:pStyle w:val="Listenabsatz"/>
        <w:spacing w:after="0" w:line="240" w:lineRule="auto"/>
        <w:ind w:left="1440"/>
        <w:jc w:val="both"/>
        <w:rPr>
          <w:rFonts w:asciiTheme="minorHAnsi" w:eastAsia="Arial" w:hAnsiTheme="minorHAnsi" w:cs="Arial"/>
          <w:color w:val="000000"/>
        </w:rPr>
      </w:pPr>
    </w:p>
    <w:sectPr w:rsidR="00B56BB7" w:rsidRPr="00E11954" w:rsidSect="0064747A">
      <w:headerReference w:type="default" r:id="rId9"/>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E3BDE" w14:textId="77777777" w:rsidR="00DA7531" w:rsidRDefault="00DA7531" w:rsidP="003D29BC">
      <w:r>
        <w:separator/>
      </w:r>
    </w:p>
  </w:endnote>
  <w:endnote w:type="continuationSeparator" w:id="0">
    <w:p w14:paraId="4F834DD7" w14:textId="77777777" w:rsidR="00DA7531" w:rsidRDefault="00DA7531" w:rsidP="003D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14F8D" w14:textId="77777777" w:rsidR="00DA7531" w:rsidRDefault="00DA7531" w:rsidP="003D29BC">
      <w:r>
        <w:separator/>
      </w:r>
    </w:p>
  </w:footnote>
  <w:footnote w:type="continuationSeparator" w:id="0">
    <w:p w14:paraId="08735CEF" w14:textId="77777777" w:rsidR="00DA7531" w:rsidRDefault="00DA7531" w:rsidP="003D29BC">
      <w:r>
        <w:continuationSeparator/>
      </w:r>
    </w:p>
  </w:footnote>
  <w:footnote w:id="1">
    <w:p w14:paraId="17A5F17D" w14:textId="12CAFD77" w:rsidR="005631AE" w:rsidRDefault="005631AE">
      <w:pPr>
        <w:pStyle w:val="Funotentext"/>
      </w:pPr>
      <w:r>
        <w:rPr>
          <w:rStyle w:val="Funotenzeichen"/>
        </w:rPr>
        <w:footnoteRef/>
      </w:r>
      <w:r>
        <w:t xml:space="preserve"> AufsichtsbeamtInnen sind unabhängig von ihrem Beschäftigungsstatus als Angestellte oder Beamte – diejenigen MitarbeiterInnen einer Arbeitsschutzbehörde, denen die Befugnis zum hoheitlichen Handeln erteilt worden ist und die zum Vollzug der den Arbeitsschutzbehörden insgesamt übertragenen Aufgaben eingesetzt werden, nicht nur der Aufgaben, die sich aus dem Vollzug des Arbeitsschutzgesetzes ergeben. Die Angabe ist in Vollzeiteinheiten.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300C3" w14:textId="0F636E16" w:rsidR="005631AE" w:rsidRPr="006D0E89" w:rsidRDefault="005631AE" w:rsidP="006D0E89">
    <w:pPr>
      <w:pStyle w:val="Kopfzeile"/>
      <w:jc w:val="right"/>
      <w:rPr>
        <w:color w:val="808080" w:themeColor="background1" w:themeShade="80"/>
      </w:rPr>
    </w:pPr>
    <w:r w:rsidRPr="00B74F50">
      <w:rPr>
        <w:color w:val="808080" w:themeColor="background1" w:themeShade="80"/>
      </w:rPr>
      <w:t>MdB-Büro J</w:t>
    </w:r>
    <w:r>
      <w:rPr>
        <w:color w:val="808080" w:themeColor="background1" w:themeShade="80"/>
      </w:rPr>
      <w:t>utta Krellmann (April 2020)</w:t>
    </w:r>
    <w:r w:rsidRPr="00B74F50">
      <w:rPr>
        <w:color w:val="808080" w:themeColor="background1" w:themeShade="80"/>
      </w:rPr>
      <w:tab/>
    </w:r>
    <w:r w:rsidRPr="00B74F50">
      <w:rPr>
        <w:noProof/>
        <w:color w:val="808080" w:themeColor="background1" w:themeShade="80"/>
        <w:lang w:eastAsia="de-DE"/>
      </w:rPr>
      <w:drawing>
        <wp:inline distT="0" distB="0" distL="0" distR="0" wp14:anchorId="599D7932" wp14:editId="093F69DB">
          <wp:extent cx="695325" cy="260603"/>
          <wp:effectExtent l="0" t="0" r="0" b="6350"/>
          <wp:docPr id="2" name="Grafik 2" descr="\\PARLAMENT\Benutzer\krellmajuma02\_unverschluesselt\Benutzerprofil\Desktop\LOGO LINKSFRAK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LAMENT\Benutzer\krellmajuma02\_unverschluesselt\Benutzerprofil\Desktop\LOGO LINKSFRAKT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244" cy="2669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46108"/>
    <w:multiLevelType w:val="hybridMultilevel"/>
    <w:tmpl w:val="C48A8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FC40AD"/>
    <w:multiLevelType w:val="hybridMultilevel"/>
    <w:tmpl w:val="43CAE9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E049D0"/>
    <w:multiLevelType w:val="hybridMultilevel"/>
    <w:tmpl w:val="770EF49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B3335B"/>
    <w:multiLevelType w:val="hybridMultilevel"/>
    <w:tmpl w:val="194605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C208BC"/>
    <w:multiLevelType w:val="hybridMultilevel"/>
    <w:tmpl w:val="70BEBBA8"/>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2A19463D"/>
    <w:multiLevelType w:val="hybridMultilevel"/>
    <w:tmpl w:val="8502FC3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DA6732A"/>
    <w:multiLevelType w:val="hybridMultilevel"/>
    <w:tmpl w:val="54F233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C043F4"/>
    <w:multiLevelType w:val="hybridMultilevel"/>
    <w:tmpl w:val="4CC8EEDA"/>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8" w15:restartNumberingAfterBreak="0">
    <w:nsid w:val="3EDE1A72"/>
    <w:multiLevelType w:val="hybridMultilevel"/>
    <w:tmpl w:val="65B68DEC"/>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46DC3AEB"/>
    <w:multiLevelType w:val="hybridMultilevel"/>
    <w:tmpl w:val="EC68FCBC"/>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616408DA"/>
    <w:multiLevelType w:val="hybridMultilevel"/>
    <w:tmpl w:val="8C2AB34C"/>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65CC0A31"/>
    <w:multiLevelType w:val="hybridMultilevel"/>
    <w:tmpl w:val="227A209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AD87825"/>
    <w:multiLevelType w:val="hybridMultilevel"/>
    <w:tmpl w:val="283499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1"/>
  </w:num>
  <w:num w:numId="5">
    <w:abstractNumId w:val="7"/>
  </w:num>
  <w:num w:numId="6">
    <w:abstractNumId w:val="4"/>
  </w:num>
  <w:num w:numId="7">
    <w:abstractNumId w:val="8"/>
  </w:num>
  <w:num w:numId="8">
    <w:abstractNumId w:val="5"/>
  </w:num>
  <w:num w:numId="9">
    <w:abstractNumId w:val="12"/>
  </w:num>
  <w:num w:numId="10">
    <w:abstractNumId w:val="9"/>
  </w:num>
  <w:num w:numId="11">
    <w:abstractNumId w:val="1"/>
  </w:num>
  <w:num w:numId="12">
    <w:abstractNumId w:val="10"/>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SwMDQyMTM1NgEyTJR0lIJTi4sz8/NACkxrAWv73KssAAAA"/>
  </w:docVars>
  <w:rsids>
    <w:rsidRoot w:val="00D11A10"/>
    <w:rsid w:val="0000678E"/>
    <w:rsid w:val="0001284F"/>
    <w:rsid w:val="00013FB5"/>
    <w:rsid w:val="00020AF6"/>
    <w:rsid w:val="00030433"/>
    <w:rsid w:val="00032FC2"/>
    <w:rsid w:val="00033E40"/>
    <w:rsid w:val="00034E07"/>
    <w:rsid w:val="00037FF2"/>
    <w:rsid w:val="00040D82"/>
    <w:rsid w:val="00050E05"/>
    <w:rsid w:val="000614AB"/>
    <w:rsid w:val="00063C5E"/>
    <w:rsid w:val="00065735"/>
    <w:rsid w:val="00067DEE"/>
    <w:rsid w:val="00073E25"/>
    <w:rsid w:val="000832A8"/>
    <w:rsid w:val="000A00A0"/>
    <w:rsid w:val="000A4223"/>
    <w:rsid w:val="000A7376"/>
    <w:rsid w:val="000B17A9"/>
    <w:rsid w:val="000B29F0"/>
    <w:rsid w:val="000B7125"/>
    <w:rsid w:val="000D0C66"/>
    <w:rsid w:val="000D211B"/>
    <w:rsid w:val="000D5A8D"/>
    <w:rsid w:val="000E40AC"/>
    <w:rsid w:val="000E426C"/>
    <w:rsid w:val="000E6F7B"/>
    <w:rsid w:val="000F5D5E"/>
    <w:rsid w:val="000F60EE"/>
    <w:rsid w:val="000F6807"/>
    <w:rsid w:val="001008BC"/>
    <w:rsid w:val="00100B5C"/>
    <w:rsid w:val="00113769"/>
    <w:rsid w:val="00117ABE"/>
    <w:rsid w:val="00125EF0"/>
    <w:rsid w:val="00127983"/>
    <w:rsid w:val="00141538"/>
    <w:rsid w:val="001456D6"/>
    <w:rsid w:val="001462DE"/>
    <w:rsid w:val="00152DC4"/>
    <w:rsid w:val="00153FC4"/>
    <w:rsid w:val="001714B6"/>
    <w:rsid w:val="00172F52"/>
    <w:rsid w:val="00175210"/>
    <w:rsid w:val="0018013E"/>
    <w:rsid w:val="00182F53"/>
    <w:rsid w:val="00187335"/>
    <w:rsid w:val="001A4213"/>
    <w:rsid w:val="001A4639"/>
    <w:rsid w:val="001A6E96"/>
    <w:rsid w:val="001B0FAA"/>
    <w:rsid w:val="001B1DEB"/>
    <w:rsid w:val="001B6FF1"/>
    <w:rsid w:val="001C0720"/>
    <w:rsid w:val="001C2DB2"/>
    <w:rsid w:val="001C42BB"/>
    <w:rsid w:val="001D0976"/>
    <w:rsid w:val="001D72EB"/>
    <w:rsid w:val="001D73F8"/>
    <w:rsid w:val="001F3E88"/>
    <w:rsid w:val="0021086D"/>
    <w:rsid w:val="002111BF"/>
    <w:rsid w:val="002133A7"/>
    <w:rsid w:val="00222B12"/>
    <w:rsid w:val="00230E71"/>
    <w:rsid w:val="002322F8"/>
    <w:rsid w:val="002379A6"/>
    <w:rsid w:val="00251C73"/>
    <w:rsid w:val="002526D5"/>
    <w:rsid w:val="00253707"/>
    <w:rsid w:val="00254085"/>
    <w:rsid w:val="00256FCE"/>
    <w:rsid w:val="00260AC2"/>
    <w:rsid w:val="0026510A"/>
    <w:rsid w:val="002654DE"/>
    <w:rsid w:val="002675D0"/>
    <w:rsid w:val="00275435"/>
    <w:rsid w:val="0027767C"/>
    <w:rsid w:val="002778E1"/>
    <w:rsid w:val="0028289B"/>
    <w:rsid w:val="00282F77"/>
    <w:rsid w:val="00285E0E"/>
    <w:rsid w:val="00286933"/>
    <w:rsid w:val="00290E68"/>
    <w:rsid w:val="002974D3"/>
    <w:rsid w:val="002A0F56"/>
    <w:rsid w:val="002A3DFE"/>
    <w:rsid w:val="002A7A6F"/>
    <w:rsid w:val="002C0E38"/>
    <w:rsid w:val="002C59EC"/>
    <w:rsid w:val="002E11CD"/>
    <w:rsid w:val="002E5E34"/>
    <w:rsid w:val="002F0AB5"/>
    <w:rsid w:val="002F704E"/>
    <w:rsid w:val="003059B8"/>
    <w:rsid w:val="00306220"/>
    <w:rsid w:val="00307AA0"/>
    <w:rsid w:val="003160B6"/>
    <w:rsid w:val="003201AF"/>
    <w:rsid w:val="00336201"/>
    <w:rsid w:val="00337AE0"/>
    <w:rsid w:val="00345CCE"/>
    <w:rsid w:val="00350101"/>
    <w:rsid w:val="00362F02"/>
    <w:rsid w:val="003664AE"/>
    <w:rsid w:val="00370FCA"/>
    <w:rsid w:val="003719DD"/>
    <w:rsid w:val="00373C2C"/>
    <w:rsid w:val="00375C50"/>
    <w:rsid w:val="00377890"/>
    <w:rsid w:val="00382B5D"/>
    <w:rsid w:val="00391606"/>
    <w:rsid w:val="003964D9"/>
    <w:rsid w:val="003A01C7"/>
    <w:rsid w:val="003A7121"/>
    <w:rsid w:val="003B19F1"/>
    <w:rsid w:val="003B1B4E"/>
    <w:rsid w:val="003B2011"/>
    <w:rsid w:val="003B3F68"/>
    <w:rsid w:val="003C16F3"/>
    <w:rsid w:val="003C2019"/>
    <w:rsid w:val="003C3A19"/>
    <w:rsid w:val="003C3F2C"/>
    <w:rsid w:val="003C51F7"/>
    <w:rsid w:val="003C6CE7"/>
    <w:rsid w:val="003D29BC"/>
    <w:rsid w:val="003D7C34"/>
    <w:rsid w:val="003E5A15"/>
    <w:rsid w:val="003E67AA"/>
    <w:rsid w:val="0040562E"/>
    <w:rsid w:val="00416CEF"/>
    <w:rsid w:val="00425152"/>
    <w:rsid w:val="004255DE"/>
    <w:rsid w:val="004262B5"/>
    <w:rsid w:val="00430573"/>
    <w:rsid w:val="00433A28"/>
    <w:rsid w:val="00434586"/>
    <w:rsid w:val="00434DD8"/>
    <w:rsid w:val="00444F52"/>
    <w:rsid w:val="00450347"/>
    <w:rsid w:val="004503A1"/>
    <w:rsid w:val="00455D29"/>
    <w:rsid w:val="00460B2C"/>
    <w:rsid w:val="00460D3A"/>
    <w:rsid w:val="00470521"/>
    <w:rsid w:val="00476C5E"/>
    <w:rsid w:val="00485265"/>
    <w:rsid w:val="004A1117"/>
    <w:rsid w:val="004A600F"/>
    <w:rsid w:val="004B68D3"/>
    <w:rsid w:val="004C18D8"/>
    <w:rsid w:val="004D2326"/>
    <w:rsid w:val="004D2B3F"/>
    <w:rsid w:val="004D3A6D"/>
    <w:rsid w:val="004D49AB"/>
    <w:rsid w:val="004E0530"/>
    <w:rsid w:val="004E1E70"/>
    <w:rsid w:val="004E792E"/>
    <w:rsid w:val="004F1110"/>
    <w:rsid w:val="004F217A"/>
    <w:rsid w:val="004F692C"/>
    <w:rsid w:val="00507E45"/>
    <w:rsid w:val="00515A44"/>
    <w:rsid w:val="00522ED4"/>
    <w:rsid w:val="00522F24"/>
    <w:rsid w:val="00525646"/>
    <w:rsid w:val="00530167"/>
    <w:rsid w:val="005519C9"/>
    <w:rsid w:val="00552A58"/>
    <w:rsid w:val="005539C5"/>
    <w:rsid w:val="0055575E"/>
    <w:rsid w:val="00555BEF"/>
    <w:rsid w:val="00555E03"/>
    <w:rsid w:val="005631AE"/>
    <w:rsid w:val="00572557"/>
    <w:rsid w:val="00574211"/>
    <w:rsid w:val="005751A6"/>
    <w:rsid w:val="00575F00"/>
    <w:rsid w:val="0058433D"/>
    <w:rsid w:val="005909B3"/>
    <w:rsid w:val="005938CC"/>
    <w:rsid w:val="005944EE"/>
    <w:rsid w:val="005A2846"/>
    <w:rsid w:val="005A5EF4"/>
    <w:rsid w:val="005B2C4D"/>
    <w:rsid w:val="005B5BF2"/>
    <w:rsid w:val="005B68B7"/>
    <w:rsid w:val="005C0F41"/>
    <w:rsid w:val="005C6DDD"/>
    <w:rsid w:val="005D7062"/>
    <w:rsid w:val="005D70B1"/>
    <w:rsid w:val="005E13E1"/>
    <w:rsid w:val="005E2386"/>
    <w:rsid w:val="005E4B20"/>
    <w:rsid w:val="005E5607"/>
    <w:rsid w:val="005F4EE9"/>
    <w:rsid w:val="005F7315"/>
    <w:rsid w:val="006017BB"/>
    <w:rsid w:val="006041ED"/>
    <w:rsid w:val="0060798A"/>
    <w:rsid w:val="006136C0"/>
    <w:rsid w:val="00613AA0"/>
    <w:rsid w:val="006149BC"/>
    <w:rsid w:val="00615A28"/>
    <w:rsid w:val="00616B74"/>
    <w:rsid w:val="006306EC"/>
    <w:rsid w:val="00632F57"/>
    <w:rsid w:val="00633F9A"/>
    <w:rsid w:val="00634A22"/>
    <w:rsid w:val="00635E32"/>
    <w:rsid w:val="00641568"/>
    <w:rsid w:val="006467F7"/>
    <w:rsid w:val="0064747A"/>
    <w:rsid w:val="00647A47"/>
    <w:rsid w:val="00651157"/>
    <w:rsid w:val="00653D7F"/>
    <w:rsid w:val="006579FE"/>
    <w:rsid w:val="0066227E"/>
    <w:rsid w:val="00665F88"/>
    <w:rsid w:val="00666C14"/>
    <w:rsid w:val="00672734"/>
    <w:rsid w:val="006763BF"/>
    <w:rsid w:val="00683309"/>
    <w:rsid w:val="00690ABE"/>
    <w:rsid w:val="00692449"/>
    <w:rsid w:val="0069336F"/>
    <w:rsid w:val="00693D02"/>
    <w:rsid w:val="006977DB"/>
    <w:rsid w:val="00697BF9"/>
    <w:rsid w:val="006A5BC9"/>
    <w:rsid w:val="006B0B02"/>
    <w:rsid w:val="006B1D94"/>
    <w:rsid w:val="006B6F54"/>
    <w:rsid w:val="006C0316"/>
    <w:rsid w:val="006C44F8"/>
    <w:rsid w:val="006C6D9D"/>
    <w:rsid w:val="006D0E89"/>
    <w:rsid w:val="006D29D0"/>
    <w:rsid w:val="006D5D2C"/>
    <w:rsid w:val="006E328E"/>
    <w:rsid w:val="006E716B"/>
    <w:rsid w:val="006F482F"/>
    <w:rsid w:val="006F72D5"/>
    <w:rsid w:val="00703035"/>
    <w:rsid w:val="00712521"/>
    <w:rsid w:val="0071282F"/>
    <w:rsid w:val="00713B80"/>
    <w:rsid w:val="007226DB"/>
    <w:rsid w:val="0072379F"/>
    <w:rsid w:val="00725E94"/>
    <w:rsid w:val="00730B82"/>
    <w:rsid w:val="00732AD7"/>
    <w:rsid w:val="00736AAE"/>
    <w:rsid w:val="007375CA"/>
    <w:rsid w:val="00737A76"/>
    <w:rsid w:val="00745294"/>
    <w:rsid w:val="007475E0"/>
    <w:rsid w:val="007505F7"/>
    <w:rsid w:val="00753655"/>
    <w:rsid w:val="00754957"/>
    <w:rsid w:val="007636CD"/>
    <w:rsid w:val="00765A9E"/>
    <w:rsid w:val="007678DC"/>
    <w:rsid w:val="007702EC"/>
    <w:rsid w:val="00771DBF"/>
    <w:rsid w:val="007730B4"/>
    <w:rsid w:val="00774CE0"/>
    <w:rsid w:val="007818BB"/>
    <w:rsid w:val="00796163"/>
    <w:rsid w:val="0079799A"/>
    <w:rsid w:val="007B05E3"/>
    <w:rsid w:val="007B25A6"/>
    <w:rsid w:val="007B58C8"/>
    <w:rsid w:val="007B6841"/>
    <w:rsid w:val="007C5D4B"/>
    <w:rsid w:val="007C62AA"/>
    <w:rsid w:val="007D475F"/>
    <w:rsid w:val="007E4841"/>
    <w:rsid w:val="007E5BE6"/>
    <w:rsid w:val="007E78D9"/>
    <w:rsid w:val="007F5854"/>
    <w:rsid w:val="008003DA"/>
    <w:rsid w:val="008005F2"/>
    <w:rsid w:val="0080211B"/>
    <w:rsid w:val="00802607"/>
    <w:rsid w:val="00803D6B"/>
    <w:rsid w:val="00816EF3"/>
    <w:rsid w:val="008216C4"/>
    <w:rsid w:val="00822510"/>
    <w:rsid w:val="00823D4D"/>
    <w:rsid w:val="00824908"/>
    <w:rsid w:val="008322ED"/>
    <w:rsid w:val="00833387"/>
    <w:rsid w:val="00840663"/>
    <w:rsid w:val="008416F5"/>
    <w:rsid w:val="00841A9B"/>
    <w:rsid w:val="0084344A"/>
    <w:rsid w:val="00844B7C"/>
    <w:rsid w:val="008664EE"/>
    <w:rsid w:val="00866E70"/>
    <w:rsid w:val="00871261"/>
    <w:rsid w:val="00871A1F"/>
    <w:rsid w:val="00872C6C"/>
    <w:rsid w:val="008738C9"/>
    <w:rsid w:val="00886FD8"/>
    <w:rsid w:val="008A0841"/>
    <w:rsid w:val="008A76C9"/>
    <w:rsid w:val="008B3EA4"/>
    <w:rsid w:val="008B5931"/>
    <w:rsid w:val="008C0E2E"/>
    <w:rsid w:val="008C42C2"/>
    <w:rsid w:val="008C7F9A"/>
    <w:rsid w:val="008D3956"/>
    <w:rsid w:val="008D5F94"/>
    <w:rsid w:val="008D7345"/>
    <w:rsid w:val="008D76B4"/>
    <w:rsid w:val="008E428B"/>
    <w:rsid w:val="008E7C20"/>
    <w:rsid w:val="008F45B8"/>
    <w:rsid w:val="008F4C3F"/>
    <w:rsid w:val="00907140"/>
    <w:rsid w:val="00907C32"/>
    <w:rsid w:val="00911751"/>
    <w:rsid w:val="00912A53"/>
    <w:rsid w:val="009138B4"/>
    <w:rsid w:val="009213A1"/>
    <w:rsid w:val="00923222"/>
    <w:rsid w:val="00924450"/>
    <w:rsid w:val="009263A2"/>
    <w:rsid w:val="00927CBA"/>
    <w:rsid w:val="009310B9"/>
    <w:rsid w:val="00945D68"/>
    <w:rsid w:val="00945E1F"/>
    <w:rsid w:val="009541D8"/>
    <w:rsid w:val="0096435C"/>
    <w:rsid w:val="00965A55"/>
    <w:rsid w:val="00976342"/>
    <w:rsid w:val="00982028"/>
    <w:rsid w:val="00982771"/>
    <w:rsid w:val="00991AA2"/>
    <w:rsid w:val="00993BF2"/>
    <w:rsid w:val="00993D8B"/>
    <w:rsid w:val="00996FEA"/>
    <w:rsid w:val="00997773"/>
    <w:rsid w:val="009A2310"/>
    <w:rsid w:val="009A275C"/>
    <w:rsid w:val="009A4528"/>
    <w:rsid w:val="009A7B86"/>
    <w:rsid w:val="009B1A68"/>
    <w:rsid w:val="009B7FCE"/>
    <w:rsid w:val="009C4D05"/>
    <w:rsid w:val="009C6424"/>
    <w:rsid w:val="009C6A4B"/>
    <w:rsid w:val="009D0254"/>
    <w:rsid w:val="009D5C70"/>
    <w:rsid w:val="009E5A9A"/>
    <w:rsid w:val="009F11E9"/>
    <w:rsid w:val="009F3861"/>
    <w:rsid w:val="009F738C"/>
    <w:rsid w:val="00A026EA"/>
    <w:rsid w:val="00A03535"/>
    <w:rsid w:val="00A07501"/>
    <w:rsid w:val="00A14FC0"/>
    <w:rsid w:val="00A23B76"/>
    <w:rsid w:val="00A24BB6"/>
    <w:rsid w:val="00A27BC1"/>
    <w:rsid w:val="00A3014A"/>
    <w:rsid w:val="00A32D33"/>
    <w:rsid w:val="00A42846"/>
    <w:rsid w:val="00A45988"/>
    <w:rsid w:val="00A45FC0"/>
    <w:rsid w:val="00A477F6"/>
    <w:rsid w:val="00A505F3"/>
    <w:rsid w:val="00A5247F"/>
    <w:rsid w:val="00A5718B"/>
    <w:rsid w:val="00A65A2E"/>
    <w:rsid w:val="00A70472"/>
    <w:rsid w:val="00A77D7B"/>
    <w:rsid w:val="00A81720"/>
    <w:rsid w:val="00A850BD"/>
    <w:rsid w:val="00A95C7A"/>
    <w:rsid w:val="00AA0ABA"/>
    <w:rsid w:val="00AA1B94"/>
    <w:rsid w:val="00AA61FB"/>
    <w:rsid w:val="00AB4AAB"/>
    <w:rsid w:val="00AD0DC0"/>
    <w:rsid w:val="00AD0EA4"/>
    <w:rsid w:val="00AE1A6A"/>
    <w:rsid w:val="00AE68BE"/>
    <w:rsid w:val="00AF15FD"/>
    <w:rsid w:val="00AF3555"/>
    <w:rsid w:val="00AF3E1B"/>
    <w:rsid w:val="00B01CF9"/>
    <w:rsid w:val="00B117B9"/>
    <w:rsid w:val="00B16A3E"/>
    <w:rsid w:val="00B17747"/>
    <w:rsid w:val="00B22457"/>
    <w:rsid w:val="00B26241"/>
    <w:rsid w:val="00B27B9F"/>
    <w:rsid w:val="00B31212"/>
    <w:rsid w:val="00B31FA1"/>
    <w:rsid w:val="00B35672"/>
    <w:rsid w:val="00B411AB"/>
    <w:rsid w:val="00B41771"/>
    <w:rsid w:val="00B52746"/>
    <w:rsid w:val="00B528C9"/>
    <w:rsid w:val="00B56851"/>
    <w:rsid w:val="00B56BB7"/>
    <w:rsid w:val="00B61C15"/>
    <w:rsid w:val="00B6546D"/>
    <w:rsid w:val="00B730EE"/>
    <w:rsid w:val="00B77C1B"/>
    <w:rsid w:val="00B80E4B"/>
    <w:rsid w:val="00B8609E"/>
    <w:rsid w:val="00B86518"/>
    <w:rsid w:val="00B86951"/>
    <w:rsid w:val="00B92B75"/>
    <w:rsid w:val="00B97B5C"/>
    <w:rsid w:val="00BA2B3A"/>
    <w:rsid w:val="00BA2CE9"/>
    <w:rsid w:val="00BA5AA2"/>
    <w:rsid w:val="00BC3D69"/>
    <w:rsid w:val="00BD04CD"/>
    <w:rsid w:val="00BD5163"/>
    <w:rsid w:val="00BD65AA"/>
    <w:rsid w:val="00BE168C"/>
    <w:rsid w:val="00BE4957"/>
    <w:rsid w:val="00BF3C29"/>
    <w:rsid w:val="00BF4270"/>
    <w:rsid w:val="00C112FD"/>
    <w:rsid w:val="00C30E47"/>
    <w:rsid w:val="00C36F26"/>
    <w:rsid w:val="00C402CB"/>
    <w:rsid w:val="00C408FA"/>
    <w:rsid w:val="00C459E9"/>
    <w:rsid w:val="00C46CDB"/>
    <w:rsid w:val="00C5359A"/>
    <w:rsid w:val="00C537CA"/>
    <w:rsid w:val="00C559F1"/>
    <w:rsid w:val="00C718F4"/>
    <w:rsid w:val="00C8086A"/>
    <w:rsid w:val="00C86D58"/>
    <w:rsid w:val="00C87EE3"/>
    <w:rsid w:val="00C904A3"/>
    <w:rsid w:val="00C907CC"/>
    <w:rsid w:val="00C91C99"/>
    <w:rsid w:val="00C922B8"/>
    <w:rsid w:val="00C93014"/>
    <w:rsid w:val="00CA6FD4"/>
    <w:rsid w:val="00CB34CE"/>
    <w:rsid w:val="00CC1EA4"/>
    <w:rsid w:val="00CC596A"/>
    <w:rsid w:val="00CC79D4"/>
    <w:rsid w:val="00CD4614"/>
    <w:rsid w:val="00CE0EAA"/>
    <w:rsid w:val="00CE1E6E"/>
    <w:rsid w:val="00CE5BD1"/>
    <w:rsid w:val="00CF5092"/>
    <w:rsid w:val="00D0340C"/>
    <w:rsid w:val="00D065B3"/>
    <w:rsid w:val="00D10A07"/>
    <w:rsid w:val="00D10D16"/>
    <w:rsid w:val="00D11A10"/>
    <w:rsid w:val="00D140B0"/>
    <w:rsid w:val="00D1490F"/>
    <w:rsid w:val="00D21AB0"/>
    <w:rsid w:val="00D22018"/>
    <w:rsid w:val="00D25E68"/>
    <w:rsid w:val="00D27A6B"/>
    <w:rsid w:val="00D310C3"/>
    <w:rsid w:val="00D370EA"/>
    <w:rsid w:val="00D40C53"/>
    <w:rsid w:val="00D440E2"/>
    <w:rsid w:val="00D4544F"/>
    <w:rsid w:val="00D45C55"/>
    <w:rsid w:val="00D52720"/>
    <w:rsid w:val="00D53C1A"/>
    <w:rsid w:val="00D569E9"/>
    <w:rsid w:val="00D658B4"/>
    <w:rsid w:val="00D6595D"/>
    <w:rsid w:val="00D6747B"/>
    <w:rsid w:val="00D70FCF"/>
    <w:rsid w:val="00D71A16"/>
    <w:rsid w:val="00D73D4D"/>
    <w:rsid w:val="00D83362"/>
    <w:rsid w:val="00D8463A"/>
    <w:rsid w:val="00D872E6"/>
    <w:rsid w:val="00D90EB1"/>
    <w:rsid w:val="00D939C2"/>
    <w:rsid w:val="00D94853"/>
    <w:rsid w:val="00DA2574"/>
    <w:rsid w:val="00DA2D30"/>
    <w:rsid w:val="00DA2DA6"/>
    <w:rsid w:val="00DA7240"/>
    <w:rsid w:val="00DA7531"/>
    <w:rsid w:val="00DC5857"/>
    <w:rsid w:val="00DC5E8C"/>
    <w:rsid w:val="00DC6CFD"/>
    <w:rsid w:val="00DD455D"/>
    <w:rsid w:val="00DD4BB3"/>
    <w:rsid w:val="00DE0D32"/>
    <w:rsid w:val="00DE5B5C"/>
    <w:rsid w:val="00DE61F0"/>
    <w:rsid w:val="00E0328C"/>
    <w:rsid w:val="00E102ED"/>
    <w:rsid w:val="00E11954"/>
    <w:rsid w:val="00E13A2B"/>
    <w:rsid w:val="00E1412F"/>
    <w:rsid w:val="00E14F38"/>
    <w:rsid w:val="00E200C6"/>
    <w:rsid w:val="00E21C39"/>
    <w:rsid w:val="00E239B0"/>
    <w:rsid w:val="00E362E8"/>
    <w:rsid w:val="00E4327D"/>
    <w:rsid w:val="00E44C98"/>
    <w:rsid w:val="00E524A4"/>
    <w:rsid w:val="00E543F5"/>
    <w:rsid w:val="00E54DC9"/>
    <w:rsid w:val="00E615B9"/>
    <w:rsid w:val="00E62269"/>
    <w:rsid w:val="00E80E02"/>
    <w:rsid w:val="00E83000"/>
    <w:rsid w:val="00E84096"/>
    <w:rsid w:val="00E86ED4"/>
    <w:rsid w:val="00E917EC"/>
    <w:rsid w:val="00E92A58"/>
    <w:rsid w:val="00E97B25"/>
    <w:rsid w:val="00EA6454"/>
    <w:rsid w:val="00EB45A7"/>
    <w:rsid w:val="00EB46E5"/>
    <w:rsid w:val="00EB665C"/>
    <w:rsid w:val="00EC787D"/>
    <w:rsid w:val="00ED1362"/>
    <w:rsid w:val="00ED7891"/>
    <w:rsid w:val="00ED7BF5"/>
    <w:rsid w:val="00EF0D02"/>
    <w:rsid w:val="00EF168E"/>
    <w:rsid w:val="00EF7F41"/>
    <w:rsid w:val="00F00BE5"/>
    <w:rsid w:val="00F0332F"/>
    <w:rsid w:val="00F03390"/>
    <w:rsid w:val="00F03F17"/>
    <w:rsid w:val="00F06D88"/>
    <w:rsid w:val="00F23668"/>
    <w:rsid w:val="00F23BD1"/>
    <w:rsid w:val="00F23D1C"/>
    <w:rsid w:val="00F261D8"/>
    <w:rsid w:val="00F2750B"/>
    <w:rsid w:val="00F32B96"/>
    <w:rsid w:val="00F4112C"/>
    <w:rsid w:val="00F41968"/>
    <w:rsid w:val="00F4454B"/>
    <w:rsid w:val="00F47DB7"/>
    <w:rsid w:val="00F52417"/>
    <w:rsid w:val="00F57E2E"/>
    <w:rsid w:val="00F6001E"/>
    <w:rsid w:val="00F6137B"/>
    <w:rsid w:val="00F63198"/>
    <w:rsid w:val="00F63762"/>
    <w:rsid w:val="00F64D2E"/>
    <w:rsid w:val="00F65051"/>
    <w:rsid w:val="00F65678"/>
    <w:rsid w:val="00F65BB4"/>
    <w:rsid w:val="00F67D98"/>
    <w:rsid w:val="00F8304E"/>
    <w:rsid w:val="00F85E11"/>
    <w:rsid w:val="00F8733F"/>
    <w:rsid w:val="00F914EA"/>
    <w:rsid w:val="00FA00CB"/>
    <w:rsid w:val="00FA06F2"/>
    <w:rsid w:val="00FA08F9"/>
    <w:rsid w:val="00FA34FD"/>
    <w:rsid w:val="00FB25AF"/>
    <w:rsid w:val="00FB7BBB"/>
    <w:rsid w:val="00FC3F3F"/>
    <w:rsid w:val="00FD462A"/>
    <w:rsid w:val="00FE464C"/>
    <w:rsid w:val="00FE6DFB"/>
    <w:rsid w:val="00FF0EED"/>
    <w:rsid w:val="00FF1E00"/>
    <w:rsid w:val="00FF2B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05FF91"/>
  <w15:docId w15:val="{5CD34E00-3D38-44A8-9DEE-139897DD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4957"/>
    <w:rPr>
      <w:rFonts w:ascii="Times New Roman" w:eastAsia="Times New Roman" w:hAnsi="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4096"/>
    <w:pPr>
      <w:spacing w:after="200" w:line="276" w:lineRule="auto"/>
      <w:ind w:left="720"/>
      <w:contextualSpacing/>
    </w:pPr>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DA7240"/>
    <w:rPr>
      <w:rFonts w:ascii="Tahoma" w:eastAsia="Calibr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DA7240"/>
    <w:rPr>
      <w:rFonts w:ascii="Tahoma" w:hAnsi="Tahoma" w:cs="Tahoma"/>
      <w:sz w:val="16"/>
      <w:szCs w:val="16"/>
    </w:rPr>
  </w:style>
  <w:style w:type="paragraph" w:styleId="Funotentext">
    <w:name w:val="footnote text"/>
    <w:basedOn w:val="Standard"/>
    <w:link w:val="FunotentextZchn"/>
    <w:uiPriority w:val="99"/>
    <w:semiHidden/>
    <w:unhideWhenUsed/>
    <w:rsid w:val="003D29BC"/>
    <w:rPr>
      <w:rFonts w:ascii="Calibri" w:eastAsia="Calibri" w:hAnsi="Calibri"/>
      <w:sz w:val="20"/>
      <w:szCs w:val="20"/>
      <w:lang w:eastAsia="en-US"/>
    </w:rPr>
  </w:style>
  <w:style w:type="character" w:customStyle="1" w:styleId="FunotentextZchn">
    <w:name w:val="Fußnotentext Zchn"/>
    <w:basedOn w:val="Absatz-Standardschriftart"/>
    <w:link w:val="Funotentext"/>
    <w:uiPriority w:val="99"/>
    <w:semiHidden/>
    <w:rsid w:val="003D29BC"/>
    <w:rPr>
      <w:lang w:eastAsia="en-US"/>
    </w:rPr>
  </w:style>
  <w:style w:type="character" w:styleId="Funotenzeichen">
    <w:name w:val="footnote reference"/>
    <w:basedOn w:val="Absatz-Standardschriftart"/>
    <w:uiPriority w:val="99"/>
    <w:semiHidden/>
    <w:unhideWhenUsed/>
    <w:rsid w:val="003D29BC"/>
    <w:rPr>
      <w:vertAlign w:val="superscript"/>
    </w:rPr>
  </w:style>
  <w:style w:type="character" w:styleId="Kommentarzeichen">
    <w:name w:val="annotation reference"/>
    <w:basedOn w:val="Absatz-Standardschriftart"/>
    <w:uiPriority w:val="99"/>
    <w:semiHidden/>
    <w:unhideWhenUsed/>
    <w:rsid w:val="00B31FA1"/>
    <w:rPr>
      <w:sz w:val="16"/>
      <w:szCs w:val="16"/>
    </w:rPr>
  </w:style>
  <w:style w:type="paragraph" w:styleId="Kommentartext">
    <w:name w:val="annotation text"/>
    <w:basedOn w:val="Standard"/>
    <w:link w:val="KommentartextZchn"/>
    <w:uiPriority w:val="99"/>
    <w:semiHidden/>
    <w:unhideWhenUsed/>
    <w:rsid w:val="00B31FA1"/>
    <w:pPr>
      <w:spacing w:after="200"/>
    </w:pPr>
    <w:rPr>
      <w:rFonts w:ascii="Calibri" w:eastAsia="Calibri" w:hAnsi="Calibri"/>
      <w:sz w:val="20"/>
      <w:szCs w:val="20"/>
      <w:lang w:eastAsia="en-US"/>
    </w:rPr>
  </w:style>
  <w:style w:type="character" w:customStyle="1" w:styleId="KommentartextZchn">
    <w:name w:val="Kommentartext Zchn"/>
    <w:basedOn w:val="Absatz-Standardschriftart"/>
    <w:link w:val="Kommentartext"/>
    <w:uiPriority w:val="99"/>
    <w:semiHidden/>
    <w:rsid w:val="00B31FA1"/>
    <w:rPr>
      <w:lang w:eastAsia="en-US"/>
    </w:rPr>
  </w:style>
  <w:style w:type="paragraph" w:styleId="Kommentarthema">
    <w:name w:val="annotation subject"/>
    <w:basedOn w:val="Kommentartext"/>
    <w:next w:val="Kommentartext"/>
    <w:link w:val="KommentarthemaZchn"/>
    <w:uiPriority w:val="99"/>
    <w:semiHidden/>
    <w:unhideWhenUsed/>
    <w:rsid w:val="00B31FA1"/>
    <w:rPr>
      <w:b/>
      <w:bCs/>
    </w:rPr>
  </w:style>
  <w:style w:type="character" w:customStyle="1" w:styleId="KommentarthemaZchn">
    <w:name w:val="Kommentarthema Zchn"/>
    <w:basedOn w:val="KommentartextZchn"/>
    <w:link w:val="Kommentarthema"/>
    <w:uiPriority w:val="99"/>
    <w:semiHidden/>
    <w:rsid w:val="00B31FA1"/>
    <w:rPr>
      <w:b/>
      <w:bCs/>
      <w:lang w:eastAsia="en-US"/>
    </w:rPr>
  </w:style>
  <w:style w:type="paragraph" w:styleId="Kopfzeile">
    <w:name w:val="header"/>
    <w:basedOn w:val="Standard"/>
    <w:link w:val="KopfzeileZchn"/>
    <w:uiPriority w:val="99"/>
    <w:unhideWhenUsed/>
    <w:rsid w:val="006D0E89"/>
    <w:pPr>
      <w:tabs>
        <w:tab w:val="center" w:pos="4536"/>
        <w:tab w:val="right" w:pos="9072"/>
      </w:tabs>
    </w:pPr>
    <w:rPr>
      <w:rFonts w:ascii="Calibri" w:eastAsia="Calibri" w:hAnsi="Calibri"/>
      <w:sz w:val="22"/>
      <w:szCs w:val="22"/>
      <w:lang w:eastAsia="en-US"/>
    </w:rPr>
  </w:style>
  <w:style w:type="character" w:customStyle="1" w:styleId="KopfzeileZchn">
    <w:name w:val="Kopfzeile Zchn"/>
    <w:basedOn w:val="Absatz-Standardschriftart"/>
    <w:link w:val="Kopfzeile"/>
    <w:uiPriority w:val="99"/>
    <w:rsid w:val="006D0E89"/>
    <w:rPr>
      <w:sz w:val="22"/>
      <w:szCs w:val="22"/>
      <w:lang w:eastAsia="en-US"/>
    </w:rPr>
  </w:style>
  <w:style w:type="paragraph" w:styleId="Fuzeile">
    <w:name w:val="footer"/>
    <w:basedOn w:val="Standard"/>
    <w:link w:val="FuzeileZchn"/>
    <w:uiPriority w:val="99"/>
    <w:unhideWhenUsed/>
    <w:rsid w:val="006D0E89"/>
    <w:pPr>
      <w:tabs>
        <w:tab w:val="center" w:pos="4536"/>
        <w:tab w:val="right" w:pos="9072"/>
      </w:tabs>
    </w:pPr>
    <w:rPr>
      <w:rFonts w:ascii="Calibri" w:eastAsia="Calibri" w:hAnsi="Calibri"/>
      <w:sz w:val="22"/>
      <w:szCs w:val="22"/>
      <w:lang w:eastAsia="en-US"/>
    </w:rPr>
  </w:style>
  <w:style w:type="character" w:customStyle="1" w:styleId="FuzeileZchn">
    <w:name w:val="Fußzeile Zchn"/>
    <w:basedOn w:val="Absatz-Standardschriftart"/>
    <w:link w:val="Fuzeile"/>
    <w:uiPriority w:val="99"/>
    <w:rsid w:val="006D0E89"/>
    <w:rPr>
      <w:sz w:val="22"/>
      <w:szCs w:val="22"/>
      <w:lang w:eastAsia="en-US"/>
    </w:rPr>
  </w:style>
  <w:style w:type="table" w:styleId="Tabellenraster">
    <w:name w:val="Table Grid"/>
    <w:basedOn w:val="NormaleTabelle"/>
    <w:uiPriority w:val="59"/>
    <w:rsid w:val="002F0AB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r">
    <w:name w:val="Marker"/>
    <w:basedOn w:val="Absatz-Standardschriftart"/>
    <w:rsid w:val="00EB665C"/>
    <w:rPr>
      <w:color w:val="auto"/>
    </w:rPr>
  </w:style>
  <w:style w:type="paragraph" w:customStyle="1" w:styleId="Default">
    <w:name w:val="Default"/>
    <w:rsid w:val="002133A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51718">
      <w:bodyDiv w:val="1"/>
      <w:marLeft w:val="0"/>
      <w:marRight w:val="0"/>
      <w:marTop w:val="0"/>
      <w:marBottom w:val="0"/>
      <w:divBdr>
        <w:top w:val="none" w:sz="0" w:space="0" w:color="auto"/>
        <w:left w:val="none" w:sz="0" w:space="0" w:color="auto"/>
        <w:bottom w:val="none" w:sz="0" w:space="0" w:color="auto"/>
        <w:right w:val="none" w:sz="0" w:space="0" w:color="auto"/>
      </w:divBdr>
    </w:div>
    <w:div w:id="93788019">
      <w:bodyDiv w:val="1"/>
      <w:marLeft w:val="0"/>
      <w:marRight w:val="0"/>
      <w:marTop w:val="0"/>
      <w:marBottom w:val="0"/>
      <w:divBdr>
        <w:top w:val="none" w:sz="0" w:space="0" w:color="auto"/>
        <w:left w:val="none" w:sz="0" w:space="0" w:color="auto"/>
        <w:bottom w:val="none" w:sz="0" w:space="0" w:color="auto"/>
        <w:right w:val="none" w:sz="0" w:space="0" w:color="auto"/>
      </w:divBdr>
    </w:div>
    <w:div w:id="165558071">
      <w:bodyDiv w:val="1"/>
      <w:marLeft w:val="0"/>
      <w:marRight w:val="0"/>
      <w:marTop w:val="0"/>
      <w:marBottom w:val="0"/>
      <w:divBdr>
        <w:top w:val="none" w:sz="0" w:space="0" w:color="auto"/>
        <w:left w:val="none" w:sz="0" w:space="0" w:color="auto"/>
        <w:bottom w:val="none" w:sz="0" w:space="0" w:color="auto"/>
        <w:right w:val="none" w:sz="0" w:space="0" w:color="auto"/>
      </w:divBdr>
    </w:div>
    <w:div w:id="229734376">
      <w:bodyDiv w:val="1"/>
      <w:marLeft w:val="0"/>
      <w:marRight w:val="0"/>
      <w:marTop w:val="0"/>
      <w:marBottom w:val="0"/>
      <w:divBdr>
        <w:top w:val="none" w:sz="0" w:space="0" w:color="auto"/>
        <w:left w:val="none" w:sz="0" w:space="0" w:color="auto"/>
        <w:bottom w:val="none" w:sz="0" w:space="0" w:color="auto"/>
        <w:right w:val="none" w:sz="0" w:space="0" w:color="auto"/>
      </w:divBdr>
    </w:div>
    <w:div w:id="264311054">
      <w:bodyDiv w:val="1"/>
      <w:marLeft w:val="0"/>
      <w:marRight w:val="0"/>
      <w:marTop w:val="0"/>
      <w:marBottom w:val="0"/>
      <w:divBdr>
        <w:top w:val="none" w:sz="0" w:space="0" w:color="auto"/>
        <w:left w:val="none" w:sz="0" w:space="0" w:color="auto"/>
        <w:bottom w:val="none" w:sz="0" w:space="0" w:color="auto"/>
        <w:right w:val="none" w:sz="0" w:space="0" w:color="auto"/>
      </w:divBdr>
    </w:div>
    <w:div w:id="444933531">
      <w:bodyDiv w:val="1"/>
      <w:marLeft w:val="0"/>
      <w:marRight w:val="0"/>
      <w:marTop w:val="0"/>
      <w:marBottom w:val="0"/>
      <w:divBdr>
        <w:top w:val="none" w:sz="0" w:space="0" w:color="auto"/>
        <w:left w:val="none" w:sz="0" w:space="0" w:color="auto"/>
        <w:bottom w:val="none" w:sz="0" w:space="0" w:color="auto"/>
        <w:right w:val="none" w:sz="0" w:space="0" w:color="auto"/>
      </w:divBdr>
    </w:div>
    <w:div w:id="478110397">
      <w:bodyDiv w:val="1"/>
      <w:marLeft w:val="0"/>
      <w:marRight w:val="0"/>
      <w:marTop w:val="0"/>
      <w:marBottom w:val="0"/>
      <w:divBdr>
        <w:top w:val="none" w:sz="0" w:space="0" w:color="auto"/>
        <w:left w:val="none" w:sz="0" w:space="0" w:color="auto"/>
        <w:bottom w:val="none" w:sz="0" w:space="0" w:color="auto"/>
        <w:right w:val="none" w:sz="0" w:space="0" w:color="auto"/>
      </w:divBdr>
    </w:div>
    <w:div w:id="814642770">
      <w:bodyDiv w:val="1"/>
      <w:marLeft w:val="0"/>
      <w:marRight w:val="0"/>
      <w:marTop w:val="0"/>
      <w:marBottom w:val="0"/>
      <w:divBdr>
        <w:top w:val="none" w:sz="0" w:space="0" w:color="auto"/>
        <w:left w:val="none" w:sz="0" w:space="0" w:color="auto"/>
        <w:bottom w:val="none" w:sz="0" w:space="0" w:color="auto"/>
        <w:right w:val="none" w:sz="0" w:space="0" w:color="auto"/>
      </w:divBdr>
    </w:div>
    <w:div w:id="856236488">
      <w:bodyDiv w:val="1"/>
      <w:marLeft w:val="0"/>
      <w:marRight w:val="0"/>
      <w:marTop w:val="0"/>
      <w:marBottom w:val="0"/>
      <w:divBdr>
        <w:top w:val="none" w:sz="0" w:space="0" w:color="auto"/>
        <w:left w:val="none" w:sz="0" w:space="0" w:color="auto"/>
        <w:bottom w:val="none" w:sz="0" w:space="0" w:color="auto"/>
        <w:right w:val="none" w:sz="0" w:space="0" w:color="auto"/>
      </w:divBdr>
    </w:div>
    <w:div w:id="996105277">
      <w:bodyDiv w:val="1"/>
      <w:marLeft w:val="0"/>
      <w:marRight w:val="0"/>
      <w:marTop w:val="0"/>
      <w:marBottom w:val="0"/>
      <w:divBdr>
        <w:top w:val="none" w:sz="0" w:space="0" w:color="auto"/>
        <w:left w:val="none" w:sz="0" w:space="0" w:color="auto"/>
        <w:bottom w:val="none" w:sz="0" w:space="0" w:color="auto"/>
        <w:right w:val="none" w:sz="0" w:space="0" w:color="auto"/>
      </w:divBdr>
    </w:div>
    <w:div w:id="1227103616">
      <w:bodyDiv w:val="1"/>
      <w:marLeft w:val="0"/>
      <w:marRight w:val="0"/>
      <w:marTop w:val="0"/>
      <w:marBottom w:val="0"/>
      <w:divBdr>
        <w:top w:val="none" w:sz="0" w:space="0" w:color="auto"/>
        <w:left w:val="none" w:sz="0" w:space="0" w:color="auto"/>
        <w:bottom w:val="none" w:sz="0" w:space="0" w:color="auto"/>
        <w:right w:val="none" w:sz="0" w:space="0" w:color="auto"/>
      </w:divBdr>
    </w:div>
    <w:div w:id="1275477174">
      <w:bodyDiv w:val="1"/>
      <w:marLeft w:val="0"/>
      <w:marRight w:val="0"/>
      <w:marTop w:val="0"/>
      <w:marBottom w:val="0"/>
      <w:divBdr>
        <w:top w:val="none" w:sz="0" w:space="0" w:color="auto"/>
        <w:left w:val="none" w:sz="0" w:space="0" w:color="auto"/>
        <w:bottom w:val="none" w:sz="0" w:space="0" w:color="auto"/>
        <w:right w:val="none" w:sz="0" w:space="0" w:color="auto"/>
      </w:divBdr>
    </w:div>
    <w:div w:id="1283146903">
      <w:bodyDiv w:val="1"/>
      <w:marLeft w:val="0"/>
      <w:marRight w:val="0"/>
      <w:marTop w:val="0"/>
      <w:marBottom w:val="0"/>
      <w:divBdr>
        <w:top w:val="none" w:sz="0" w:space="0" w:color="auto"/>
        <w:left w:val="none" w:sz="0" w:space="0" w:color="auto"/>
        <w:bottom w:val="none" w:sz="0" w:space="0" w:color="auto"/>
        <w:right w:val="none" w:sz="0" w:space="0" w:color="auto"/>
      </w:divBdr>
    </w:div>
    <w:div w:id="1314410771">
      <w:bodyDiv w:val="1"/>
      <w:marLeft w:val="0"/>
      <w:marRight w:val="0"/>
      <w:marTop w:val="0"/>
      <w:marBottom w:val="0"/>
      <w:divBdr>
        <w:top w:val="none" w:sz="0" w:space="0" w:color="auto"/>
        <w:left w:val="none" w:sz="0" w:space="0" w:color="auto"/>
        <w:bottom w:val="none" w:sz="0" w:space="0" w:color="auto"/>
        <w:right w:val="none" w:sz="0" w:space="0" w:color="auto"/>
      </w:divBdr>
    </w:div>
    <w:div w:id="1344168905">
      <w:bodyDiv w:val="1"/>
      <w:marLeft w:val="0"/>
      <w:marRight w:val="0"/>
      <w:marTop w:val="0"/>
      <w:marBottom w:val="0"/>
      <w:divBdr>
        <w:top w:val="none" w:sz="0" w:space="0" w:color="auto"/>
        <w:left w:val="none" w:sz="0" w:space="0" w:color="auto"/>
        <w:bottom w:val="none" w:sz="0" w:space="0" w:color="auto"/>
        <w:right w:val="none" w:sz="0" w:space="0" w:color="auto"/>
      </w:divBdr>
    </w:div>
    <w:div w:id="1402631067">
      <w:bodyDiv w:val="1"/>
      <w:marLeft w:val="0"/>
      <w:marRight w:val="0"/>
      <w:marTop w:val="0"/>
      <w:marBottom w:val="0"/>
      <w:divBdr>
        <w:top w:val="none" w:sz="0" w:space="0" w:color="auto"/>
        <w:left w:val="none" w:sz="0" w:space="0" w:color="auto"/>
        <w:bottom w:val="none" w:sz="0" w:space="0" w:color="auto"/>
        <w:right w:val="none" w:sz="0" w:space="0" w:color="auto"/>
      </w:divBdr>
    </w:div>
    <w:div w:id="1472291473">
      <w:bodyDiv w:val="1"/>
      <w:marLeft w:val="0"/>
      <w:marRight w:val="0"/>
      <w:marTop w:val="0"/>
      <w:marBottom w:val="0"/>
      <w:divBdr>
        <w:top w:val="none" w:sz="0" w:space="0" w:color="auto"/>
        <w:left w:val="none" w:sz="0" w:space="0" w:color="auto"/>
        <w:bottom w:val="none" w:sz="0" w:space="0" w:color="auto"/>
        <w:right w:val="none" w:sz="0" w:space="0" w:color="auto"/>
      </w:divBdr>
    </w:div>
    <w:div w:id="1488596450">
      <w:bodyDiv w:val="1"/>
      <w:marLeft w:val="0"/>
      <w:marRight w:val="0"/>
      <w:marTop w:val="0"/>
      <w:marBottom w:val="0"/>
      <w:divBdr>
        <w:top w:val="none" w:sz="0" w:space="0" w:color="auto"/>
        <w:left w:val="none" w:sz="0" w:space="0" w:color="auto"/>
        <w:bottom w:val="none" w:sz="0" w:space="0" w:color="auto"/>
        <w:right w:val="none" w:sz="0" w:space="0" w:color="auto"/>
      </w:divBdr>
    </w:div>
    <w:div w:id="1493371167">
      <w:bodyDiv w:val="1"/>
      <w:marLeft w:val="0"/>
      <w:marRight w:val="0"/>
      <w:marTop w:val="0"/>
      <w:marBottom w:val="0"/>
      <w:divBdr>
        <w:top w:val="none" w:sz="0" w:space="0" w:color="auto"/>
        <w:left w:val="none" w:sz="0" w:space="0" w:color="auto"/>
        <w:bottom w:val="none" w:sz="0" w:space="0" w:color="auto"/>
        <w:right w:val="none" w:sz="0" w:space="0" w:color="auto"/>
      </w:divBdr>
    </w:div>
    <w:div w:id="1514568623">
      <w:bodyDiv w:val="1"/>
      <w:marLeft w:val="0"/>
      <w:marRight w:val="0"/>
      <w:marTop w:val="0"/>
      <w:marBottom w:val="0"/>
      <w:divBdr>
        <w:top w:val="none" w:sz="0" w:space="0" w:color="auto"/>
        <w:left w:val="none" w:sz="0" w:space="0" w:color="auto"/>
        <w:bottom w:val="none" w:sz="0" w:space="0" w:color="auto"/>
        <w:right w:val="none" w:sz="0" w:space="0" w:color="auto"/>
      </w:divBdr>
    </w:div>
    <w:div w:id="1694651198">
      <w:bodyDiv w:val="1"/>
      <w:marLeft w:val="0"/>
      <w:marRight w:val="0"/>
      <w:marTop w:val="0"/>
      <w:marBottom w:val="0"/>
      <w:divBdr>
        <w:top w:val="none" w:sz="0" w:space="0" w:color="auto"/>
        <w:left w:val="none" w:sz="0" w:space="0" w:color="auto"/>
        <w:bottom w:val="none" w:sz="0" w:space="0" w:color="auto"/>
        <w:right w:val="none" w:sz="0" w:space="0" w:color="auto"/>
      </w:divBdr>
    </w:div>
    <w:div w:id="1796093970">
      <w:bodyDiv w:val="1"/>
      <w:marLeft w:val="0"/>
      <w:marRight w:val="0"/>
      <w:marTop w:val="0"/>
      <w:marBottom w:val="0"/>
      <w:divBdr>
        <w:top w:val="none" w:sz="0" w:space="0" w:color="auto"/>
        <w:left w:val="none" w:sz="0" w:space="0" w:color="auto"/>
        <w:bottom w:val="none" w:sz="0" w:space="0" w:color="auto"/>
        <w:right w:val="none" w:sz="0" w:space="0" w:color="auto"/>
      </w:divBdr>
    </w:div>
    <w:div w:id="1891531437">
      <w:bodyDiv w:val="1"/>
      <w:marLeft w:val="0"/>
      <w:marRight w:val="0"/>
      <w:marTop w:val="0"/>
      <w:marBottom w:val="0"/>
      <w:divBdr>
        <w:top w:val="none" w:sz="0" w:space="0" w:color="auto"/>
        <w:left w:val="none" w:sz="0" w:space="0" w:color="auto"/>
        <w:bottom w:val="none" w:sz="0" w:space="0" w:color="auto"/>
        <w:right w:val="none" w:sz="0" w:space="0" w:color="auto"/>
      </w:divBdr>
    </w:div>
    <w:div w:id="2078631573">
      <w:bodyDiv w:val="1"/>
      <w:marLeft w:val="0"/>
      <w:marRight w:val="0"/>
      <w:marTop w:val="0"/>
      <w:marBottom w:val="0"/>
      <w:divBdr>
        <w:top w:val="none" w:sz="0" w:space="0" w:color="auto"/>
        <w:left w:val="none" w:sz="0" w:space="0" w:color="auto"/>
        <w:bottom w:val="none" w:sz="0" w:space="0" w:color="auto"/>
        <w:right w:val="none" w:sz="0" w:space="0" w:color="auto"/>
      </w:divBdr>
    </w:div>
    <w:div w:id="213629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lineChart>
        <c:grouping val="stacked"/>
        <c:varyColors val="0"/>
        <c:ser>
          <c:idx val="0"/>
          <c:order val="0"/>
          <c:tx>
            <c:strRef>
              <c:f>Tabelle3!$B$13</c:f>
              <c:strCache>
                <c:ptCount val="1"/>
                <c:pt idx="0">
                  <c:v>Betriebsbesichtigungen im Handel</c:v>
                </c:pt>
              </c:strCache>
            </c:strRef>
          </c:tx>
          <c:spPr>
            <a:ln w="28575" cap="rnd">
              <a:solidFill>
                <a:schemeClr val="accent1"/>
              </a:solidFill>
              <a:round/>
            </a:ln>
            <a:effectLst/>
          </c:spPr>
          <c:marker>
            <c:symbol val="none"/>
          </c:marker>
          <c:cat>
            <c:numRef>
              <c:f>Tabelle3!$A$14:$A$24</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Tabelle3!$B$14:$B$24</c:f>
              <c:numCache>
                <c:formatCode>#,##0</c:formatCode>
                <c:ptCount val="11"/>
                <c:pt idx="0">
                  <c:v>40591</c:v>
                </c:pt>
                <c:pt idx="1">
                  <c:v>39118</c:v>
                </c:pt>
                <c:pt idx="2">
                  <c:v>34857</c:v>
                </c:pt>
                <c:pt idx="3">
                  <c:v>36268</c:v>
                </c:pt>
                <c:pt idx="4">
                  <c:v>31812</c:v>
                </c:pt>
                <c:pt idx="5">
                  <c:v>26747</c:v>
                </c:pt>
                <c:pt idx="6">
                  <c:v>22888</c:v>
                </c:pt>
                <c:pt idx="7">
                  <c:v>18473</c:v>
                </c:pt>
                <c:pt idx="8">
                  <c:v>19913</c:v>
                </c:pt>
                <c:pt idx="9">
                  <c:v>16775</c:v>
                </c:pt>
                <c:pt idx="10">
                  <c:v>15757</c:v>
                </c:pt>
              </c:numCache>
            </c:numRef>
          </c:val>
          <c:smooth val="0"/>
          <c:extLst>
            <c:ext xmlns:c16="http://schemas.microsoft.com/office/drawing/2014/chart" uri="{C3380CC4-5D6E-409C-BE32-E72D297353CC}">
              <c16:uniqueId val="{00000000-6C75-459F-BBA1-4B7A478107B2}"/>
            </c:ext>
          </c:extLst>
        </c:ser>
        <c:dLbls>
          <c:showLegendKey val="0"/>
          <c:showVal val="0"/>
          <c:showCatName val="0"/>
          <c:showSerName val="0"/>
          <c:showPercent val="0"/>
          <c:showBubbleSize val="0"/>
        </c:dLbls>
        <c:smooth val="0"/>
        <c:axId val="762024608"/>
        <c:axId val="762026576"/>
      </c:lineChart>
      <c:catAx>
        <c:axId val="762024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762026576"/>
        <c:crosses val="autoZero"/>
        <c:auto val="1"/>
        <c:lblAlgn val="ctr"/>
        <c:lblOffset val="100"/>
        <c:noMultiLvlLbl val="0"/>
      </c:catAx>
      <c:valAx>
        <c:axId val="76202657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762024608"/>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D0101-3080-4EFF-A772-44231BEF1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2668</Words>
  <Characters>16811</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
    </vt:vector>
  </TitlesOfParts>
  <Company>Fraktion - DIE LINKE</Company>
  <LinksUpToDate>false</LinksUpToDate>
  <CharactersWithSpaces>19441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mwischmann</dc:creator>
  <cp:keywords/>
  <dc:description/>
  <cp:lastModifiedBy>René Kluge</cp:lastModifiedBy>
  <cp:revision>2</cp:revision>
  <cp:lastPrinted>2019-01-22T13:29:00Z</cp:lastPrinted>
  <dcterms:created xsi:type="dcterms:W3CDTF">2020-04-28T12:04:00Z</dcterms:created>
  <dcterms:modified xsi:type="dcterms:W3CDTF">2020-04-28T12:04:00Z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-1232101269</vt:i4>
  </property>
</Properties>
</file>