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C34" w:rsidRPr="00E11954" w:rsidRDefault="00FA046F" w:rsidP="004D6769">
      <w:pPr>
        <w:spacing w:after="120"/>
        <w:jc w:val="both"/>
        <w:rPr>
          <w:rFonts w:asciiTheme="minorHAnsi" w:hAnsiTheme="minorHAnsi" w:cs="Arial"/>
          <w:b/>
          <w:sz w:val="32"/>
          <w:szCs w:val="32"/>
        </w:rPr>
      </w:pPr>
      <w:r>
        <w:rPr>
          <w:rFonts w:asciiTheme="minorHAnsi" w:hAnsiTheme="minorHAnsi" w:cs="Arial"/>
          <w:b/>
          <w:sz w:val="32"/>
          <w:szCs w:val="32"/>
        </w:rPr>
        <w:t>Arbeitsschutz</w:t>
      </w:r>
      <w:r w:rsidR="0060246E">
        <w:rPr>
          <w:rFonts w:asciiTheme="minorHAnsi" w:hAnsiTheme="minorHAnsi" w:cs="Arial"/>
          <w:b/>
          <w:sz w:val="32"/>
          <w:szCs w:val="32"/>
        </w:rPr>
        <w:t xml:space="preserve">: </w:t>
      </w:r>
      <w:r>
        <w:rPr>
          <w:rFonts w:asciiTheme="minorHAnsi" w:hAnsiTheme="minorHAnsi" w:cs="Arial"/>
          <w:b/>
          <w:sz w:val="32"/>
          <w:szCs w:val="32"/>
        </w:rPr>
        <w:t xml:space="preserve">Mehrheit der Beschäftigten </w:t>
      </w:r>
      <w:r w:rsidR="00784A72">
        <w:rPr>
          <w:rFonts w:asciiTheme="minorHAnsi" w:hAnsiTheme="minorHAnsi" w:cs="Arial"/>
          <w:b/>
          <w:sz w:val="32"/>
          <w:szCs w:val="32"/>
        </w:rPr>
        <w:t>leistet keine Büroarbeit</w:t>
      </w:r>
    </w:p>
    <w:p w:rsidR="006D0E89" w:rsidRPr="00E11954" w:rsidRDefault="00D11A10" w:rsidP="00F00BE5">
      <w:pPr>
        <w:jc w:val="both"/>
        <w:rPr>
          <w:rFonts w:asciiTheme="minorHAnsi" w:hAnsiTheme="minorHAnsi" w:cs="Arial"/>
          <w:b/>
        </w:rPr>
      </w:pPr>
      <w:r w:rsidRPr="00E11954">
        <w:rPr>
          <w:rFonts w:asciiTheme="minorHAnsi" w:hAnsiTheme="minorHAnsi" w:cs="Arial"/>
          <w:b/>
        </w:rPr>
        <w:t>Auswertung der Antwort der Bundesregierung auf die Kleine Anfrage „</w:t>
      </w:r>
      <w:r w:rsidR="00556E24">
        <w:rPr>
          <w:rFonts w:asciiTheme="minorHAnsi" w:hAnsiTheme="minorHAnsi" w:cs="Arial"/>
          <w:b/>
        </w:rPr>
        <w:t>Büroarbeit und körperliche Gesundheit</w:t>
      </w:r>
      <w:r w:rsidR="006D0E89" w:rsidRPr="00E11954">
        <w:rPr>
          <w:rFonts w:asciiTheme="minorHAnsi" w:hAnsiTheme="minorHAnsi" w:cs="Arial"/>
          <w:b/>
        </w:rPr>
        <w:t>“ (</w:t>
      </w:r>
      <w:r w:rsidR="00F23668" w:rsidRPr="00E11954">
        <w:rPr>
          <w:rFonts w:asciiTheme="minorHAnsi" w:hAnsiTheme="minorHAnsi" w:cs="Arial"/>
          <w:b/>
        </w:rPr>
        <w:t>BT-</w:t>
      </w:r>
      <w:proofErr w:type="spellStart"/>
      <w:r w:rsidR="006D0E89" w:rsidRPr="00E11954">
        <w:rPr>
          <w:rFonts w:asciiTheme="minorHAnsi" w:hAnsiTheme="minorHAnsi" w:cs="Arial"/>
          <w:b/>
        </w:rPr>
        <w:t>Drs</w:t>
      </w:r>
      <w:proofErr w:type="spellEnd"/>
      <w:r w:rsidR="006D0E89" w:rsidRPr="00E11954">
        <w:rPr>
          <w:rFonts w:asciiTheme="minorHAnsi" w:hAnsiTheme="minorHAnsi" w:cs="Arial"/>
          <w:b/>
        </w:rPr>
        <w:t xml:space="preserve">. </w:t>
      </w:r>
      <w:r w:rsidR="002F0AB5" w:rsidRPr="00E11954">
        <w:rPr>
          <w:rFonts w:asciiTheme="minorHAnsi" w:hAnsiTheme="minorHAnsi" w:cs="Arial"/>
          <w:b/>
        </w:rPr>
        <w:t>19</w:t>
      </w:r>
      <w:r w:rsidR="006D0E89" w:rsidRPr="00E11954">
        <w:rPr>
          <w:rFonts w:asciiTheme="minorHAnsi" w:hAnsiTheme="minorHAnsi" w:cs="Arial"/>
          <w:b/>
        </w:rPr>
        <w:t>/</w:t>
      </w:r>
      <w:r w:rsidR="00155340">
        <w:rPr>
          <w:rFonts w:asciiTheme="minorHAnsi" w:hAnsiTheme="minorHAnsi" w:cs="Arial"/>
          <w:b/>
        </w:rPr>
        <w:t>23247</w:t>
      </w:r>
      <w:r w:rsidR="006D0E89" w:rsidRPr="00E11954">
        <w:rPr>
          <w:rFonts w:asciiTheme="minorHAnsi" w:hAnsiTheme="minorHAnsi" w:cs="Arial"/>
          <w:b/>
        </w:rPr>
        <w:t xml:space="preserve">) </w:t>
      </w:r>
      <w:r w:rsidRPr="00E11954">
        <w:rPr>
          <w:rFonts w:asciiTheme="minorHAnsi" w:hAnsiTheme="minorHAnsi" w:cs="Arial"/>
          <w:b/>
        </w:rPr>
        <w:t xml:space="preserve">von </w:t>
      </w:r>
      <w:r w:rsidR="00050E05" w:rsidRPr="00E11954">
        <w:rPr>
          <w:rFonts w:asciiTheme="minorHAnsi" w:hAnsiTheme="minorHAnsi" w:cs="Arial"/>
          <w:b/>
        </w:rPr>
        <w:t>Jutta Krellmann</w:t>
      </w:r>
      <w:r w:rsidRPr="00E11954">
        <w:rPr>
          <w:rFonts w:asciiTheme="minorHAnsi" w:hAnsiTheme="minorHAnsi" w:cs="Arial"/>
          <w:b/>
        </w:rPr>
        <w:t xml:space="preserve"> u.a</w:t>
      </w:r>
      <w:r w:rsidR="006D0E89" w:rsidRPr="00E11954">
        <w:rPr>
          <w:rFonts w:asciiTheme="minorHAnsi" w:hAnsiTheme="minorHAnsi" w:cs="Arial"/>
          <w:b/>
        </w:rPr>
        <w:t>. und der Fraktion DIE LINKE im Bundestag</w:t>
      </w:r>
    </w:p>
    <w:p w:rsidR="005D70B1" w:rsidRPr="00E11954" w:rsidRDefault="005D70B1" w:rsidP="00F00BE5">
      <w:pPr>
        <w:jc w:val="both"/>
        <w:rPr>
          <w:rFonts w:asciiTheme="minorHAnsi" w:hAnsiTheme="minorHAnsi" w:cs="Arial"/>
        </w:rPr>
      </w:pPr>
    </w:p>
    <w:p w:rsidR="0072379F" w:rsidRDefault="00FC3F3F" w:rsidP="00F00BE5">
      <w:pPr>
        <w:jc w:val="both"/>
        <w:rPr>
          <w:rFonts w:asciiTheme="minorHAnsi" w:hAnsiTheme="minorHAnsi" w:cs="Arial"/>
          <w:b/>
          <w:u w:val="single"/>
        </w:rPr>
      </w:pPr>
      <w:r w:rsidRPr="00E11954">
        <w:rPr>
          <w:rFonts w:asciiTheme="minorHAnsi" w:hAnsiTheme="minorHAnsi" w:cs="Arial"/>
          <w:b/>
          <w:u w:val="single"/>
        </w:rPr>
        <w:t xml:space="preserve">Zusammenfassung: </w:t>
      </w:r>
    </w:p>
    <w:p w:rsidR="00825751" w:rsidRPr="004D6769" w:rsidRDefault="00FA046F" w:rsidP="00D93533">
      <w:pPr>
        <w:spacing w:after="120"/>
        <w:jc w:val="both"/>
        <w:rPr>
          <w:rFonts w:asciiTheme="minorHAnsi" w:eastAsia="Arial" w:hAnsiTheme="minorHAnsi" w:cs="Arial"/>
          <w:bCs/>
          <w:color w:val="000000"/>
        </w:rPr>
      </w:pPr>
      <w:r w:rsidRPr="00FA046F">
        <w:rPr>
          <w:rFonts w:asciiTheme="minorHAnsi" w:eastAsia="Arial" w:hAnsiTheme="minorHAnsi" w:cs="Arial"/>
          <w:bCs/>
          <w:color w:val="000000"/>
        </w:rPr>
        <w:t xml:space="preserve">Die Mehrheit aller Beschäftigten </w:t>
      </w:r>
      <w:r w:rsidR="00784A72">
        <w:rPr>
          <w:rFonts w:asciiTheme="minorHAnsi" w:eastAsia="Arial" w:hAnsiTheme="minorHAnsi" w:cs="Arial"/>
          <w:bCs/>
          <w:color w:val="000000"/>
        </w:rPr>
        <w:t xml:space="preserve">leistet keine </w:t>
      </w:r>
      <w:r w:rsidRPr="00FA046F">
        <w:rPr>
          <w:rFonts w:asciiTheme="minorHAnsi" w:eastAsia="Arial" w:hAnsiTheme="minorHAnsi" w:cs="Arial"/>
          <w:bCs/>
          <w:color w:val="000000"/>
        </w:rPr>
        <w:t>Büro</w:t>
      </w:r>
      <w:r w:rsidR="00784A72">
        <w:rPr>
          <w:rFonts w:asciiTheme="minorHAnsi" w:eastAsia="Arial" w:hAnsiTheme="minorHAnsi" w:cs="Arial"/>
          <w:bCs/>
          <w:color w:val="000000"/>
        </w:rPr>
        <w:t>arbeit</w:t>
      </w:r>
      <w:r w:rsidRPr="00FA046F">
        <w:rPr>
          <w:rFonts w:asciiTheme="minorHAnsi" w:eastAsia="Arial" w:hAnsiTheme="minorHAnsi" w:cs="Arial"/>
          <w:bCs/>
          <w:color w:val="000000"/>
        </w:rPr>
        <w:t xml:space="preserve">. </w:t>
      </w:r>
      <w:r w:rsidR="00B5224F">
        <w:rPr>
          <w:rFonts w:asciiTheme="minorHAnsi" w:eastAsia="Arial" w:hAnsiTheme="minorHAnsi" w:cs="Arial"/>
          <w:bCs/>
          <w:color w:val="000000"/>
        </w:rPr>
        <w:t xml:space="preserve">Ihr </w:t>
      </w:r>
      <w:r w:rsidR="004D6769">
        <w:rPr>
          <w:rFonts w:asciiTheme="minorHAnsi" w:eastAsia="Arial" w:hAnsiTheme="minorHAnsi" w:cs="Arial"/>
          <w:bCs/>
          <w:color w:val="000000"/>
        </w:rPr>
        <w:t xml:space="preserve">Anteil </w:t>
      </w:r>
      <w:r>
        <w:rPr>
          <w:rFonts w:asciiTheme="minorHAnsi" w:eastAsia="Arial" w:hAnsiTheme="minorHAnsi" w:cs="Arial"/>
          <w:bCs/>
          <w:color w:val="000000"/>
        </w:rPr>
        <w:t>ist von 56,2 Prozent im Jahr 2006 auf 53,7</w:t>
      </w:r>
      <w:r w:rsidR="004D6769">
        <w:rPr>
          <w:rFonts w:asciiTheme="minorHAnsi" w:eastAsia="Arial" w:hAnsiTheme="minorHAnsi" w:cs="Arial"/>
          <w:bCs/>
          <w:color w:val="000000"/>
        </w:rPr>
        <w:t xml:space="preserve"> Prozent im Jahr 2018 gesunken. </w:t>
      </w:r>
      <w:r w:rsidR="000550A7">
        <w:rPr>
          <w:rFonts w:asciiTheme="minorHAnsi" w:eastAsia="Arial" w:hAnsiTheme="minorHAnsi" w:cs="Arial"/>
          <w:bCs/>
          <w:color w:val="000000"/>
        </w:rPr>
        <w:t xml:space="preserve">Knapp die Hälfte der Beschäftigten in Deutschland leistet Büroarbeit. </w:t>
      </w:r>
      <w:r w:rsidR="00F661D2" w:rsidRPr="000550A7">
        <w:rPr>
          <w:rFonts w:asciiTheme="minorHAnsi" w:eastAsia="Arial" w:hAnsiTheme="minorHAnsi" w:cs="Arial"/>
          <w:color w:val="000000"/>
        </w:rPr>
        <w:t xml:space="preserve">Büroarbeit wird angenommen, wenn Beschäftigte </w:t>
      </w:r>
      <w:r w:rsidR="00F661D2" w:rsidRPr="000550A7">
        <w:rPr>
          <w:rFonts w:asciiTheme="minorHAnsi" w:hAnsiTheme="minorHAnsi" w:cstheme="minorHAnsi"/>
          <w:bCs/>
        </w:rPr>
        <w:t>häufig mit dem Computer und im Sitzen arbeitet</w:t>
      </w:r>
      <w:r w:rsidR="000550A7">
        <w:rPr>
          <w:rFonts w:asciiTheme="minorHAnsi" w:hAnsiTheme="minorHAnsi" w:cstheme="minorHAnsi"/>
          <w:bCs/>
        </w:rPr>
        <w:t>en</w:t>
      </w:r>
      <w:r w:rsidR="00F661D2" w:rsidRPr="000550A7">
        <w:rPr>
          <w:rFonts w:asciiTheme="minorHAnsi" w:hAnsiTheme="minorHAnsi" w:cstheme="minorHAnsi"/>
          <w:bCs/>
        </w:rPr>
        <w:t>.</w:t>
      </w:r>
      <w:r w:rsidR="00825751">
        <w:rPr>
          <w:rFonts w:asciiTheme="minorHAnsi" w:hAnsiTheme="minorHAnsi" w:cstheme="minorHAnsi"/>
          <w:bCs/>
        </w:rPr>
        <w:t xml:space="preserve"> </w:t>
      </w:r>
      <w:r w:rsidR="000550A7" w:rsidRPr="000550A7">
        <w:rPr>
          <w:rFonts w:asciiTheme="minorHAnsi" w:hAnsiTheme="minorHAnsi" w:cstheme="minorHAnsi"/>
          <w:bCs/>
        </w:rPr>
        <w:t xml:space="preserve"> </w:t>
      </w:r>
      <w:r w:rsidR="002656AD">
        <w:rPr>
          <w:rFonts w:asciiTheme="minorHAnsi" w:hAnsiTheme="minorHAnsi" w:cstheme="minorHAnsi"/>
          <w:bCs/>
        </w:rPr>
        <w:t>Knapp über die Hälfte aller Beschäftigten arbeitet häufig im Sitzen. Während dies für alle Büroarbeitende</w:t>
      </w:r>
      <w:r w:rsidR="005F721C">
        <w:rPr>
          <w:rFonts w:asciiTheme="minorHAnsi" w:hAnsiTheme="minorHAnsi" w:cstheme="minorHAnsi"/>
          <w:bCs/>
        </w:rPr>
        <w:t xml:space="preserve"> gilt</w:t>
      </w:r>
      <w:r w:rsidR="002656AD">
        <w:rPr>
          <w:rFonts w:asciiTheme="minorHAnsi" w:hAnsiTheme="minorHAnsi" w:cstheme="minorHAnsi"/>
          <w:bCs/>
        </w:rPr>
        <w:t xml:space="preserve">, ist es bei den Nicht-Büroarbeitenden nur etwa jede/r Achte. </w:t>
      </w:r>
      <w:r w:rsidR="00E72918" w:rsidRPr="000550A7">
        <w:rPr>
          <w:rFonts w:asciiTheme="minorHAnsi" w:hAnsiTheme="minorHAnsi" w:cs="Arial"/>
          <w:bCs/>
        </w:rPr>
        <w:t xml:space="preserve">Lange, wenig unterbrochene Sitzzeiten stehen </w:t>
      </w:r>
      <w:r w:rsidR="00B5224F">
        <w:rPr>
          <w:rFonts w:asciiTheme="minorHAnsi" w:hAnsiTheme="minorHAnsi" w:cs="Arial"/>
          <w:bCs/>
        </w:rPr>
        <w:t>u. a. im Verdacht das Risiko für</w:t>
      </w:r>
      <w:r w:rsidR="00E72918" w:rsidRPr="000550A7">
        <w:rPr>
          <w:rFonts w:asciiTheme="minorHAnsi" w:hAnsiTheme="minorHAnsi" w:cs="Arial"/>
          <w:bCs/>
        </w:rPr>
        <w:t xml:space="preserve"> Muskel-Skelett-Erkrankungen zu erhöhen.</w:t>
      </w:r>
      <w:r w:rsidR="00E72918" w:rsidRPr="00583DC1">
        <w:rPr>
          <w:rFonts w:asciiTheme="minorHAnsi" w:hAnsiTheme="minorHAnsi" w:cs="Arial"/>
        </w:rPr>
        <w:t xml:space="preserve"> </w:t>
      </w:r>
    </w:p>
    <w:p w:rsidR="00B5224F" w:rsidRDefault="00E72918" w:rsidP="00D93533">
      <w:pPr>
        <w:spacing w:after="120"/>
        <w:jc w:val="both"/>
        <w:rPr>
          <w:rFonts w:asciiTheme="minorHAnsi" w:eastAsia="Arial" w:hAnsiTheme="minorHAnsi" w:cs="Arial"/>
          <w:color w:val="000000"/>
        </w:rPr>
      </w:pPr>
      <w:r>
        <w:rPr>
          <w:rFonts w:asciiTheme="minorHAnsi" w:eastAsia="Arial" w:hAnsiTheme="minorHAnsi" w:cs="Arial"/>
          <w:bCs/>
          <w:color w:val="000000"/>
        </w:rPr>
        <w:t>Mehr als ein Viertel aller Beschäftigten fühlt sich</w:t>
      </w:r>
      <w:r w:rsidRPr="000550A7">
        <w:rPr>
          <w:rFonts w:asciiTheme="minorHAnsi" w:eastAsia="Arial" w:hAnsiTheme="minorHAnsi" w:cs="Arial"/>
          <w:bCs/>
          <w:color w:val="000000"/>
        </w:rPr>
        <w:t xml:space="preserve"> durch häufiges Sitzen belastet</w:t>
      </w:r>
      <w:r>
        <w:rPr>
          <w:rFonts w:asciiTheme="minorHAnsi" w:eastAsia="Arial" w:hAnsiTheme="minorHAnsi" w:cs="Arial"/>
          <w:bCs/>
          <w:color w:val="000000"/>
        </w:rPr>
        <w:t xml:space="preserve">, 2006 </w:t>
      </w:r>
      <w:proofErr w:type="gramStart"/>
      <w:r>
        <w:rPr>
          <w:rFonts w:asciiTheme="minorHAnsi" w:eastAsia="Arial" w:hAnsiTheme="minorHAnsi" w:cs="Arial"/>
          <w:bCs/>
          <w:color w:val="000000"/>
        </w:rPr>
        <w:t>waren</w:t>
      </w:r>
      <w:proofErr w:type="gramEnd"/>
      <w:r>
        <w:rPr>
          <w:rFonts w:asciiTheme="minorHAnsi" w:eastAsia="Arial" w:hAnsiTheme="minorHAnsi" w:cs="Arial"/>
          <w:bCs/>
          <w:color w:val="000000"/>
        </w:rPr>
        <w:t xml:space="preserve"> es</w:t>
      </w:r>
      <w:r w:rsidR="00CE14A9">
        <w:rPr>
          <w:rFonts w:asciiTheme="minorHAnsi" w:eastAsia="Arial" w:hAnsiTheme="minorHAnsi" w:cs="Arial"/>
          <w:bCs/>
          <w:color w:val="000000"/>
        </w:rPr>
        <w:t xml:space="preserve"> ein Fünftel</w:t>
      </w:r>
      <w:r>
        <w:rPr>
          <w:rFonts w:asciiTheme="minorHAnsi" w:eastAsia="Arial" w:hAnsiTheme="minorHAnsi" w:cs="Arial"/>
          <w:bCs/>
          <w:color w:val="000000"/>
        </w:rPr>
        <w:t>.</w:t>
      </w:r>
      <w:r w:rsidR="00556E24">
        <w:rPr>
          <w:rFonts w:asciiTheme="minorHAnsi" w:eastAsia="Arial" w:hAnsiTheme="minorHAnsi" w:cs="Arial"/>
          <w:bCs/>
          <w:color w:val="000000"/>
        </w:rPr>
        <w:t xml:space="preserve"> </w:t>
      </w:r>
      <w:r w:rsidR="001A7C4A" w:rsidRPr="00501839">
        <w:rPr>
          <w:rFonts w:asciiTheme="minorHAnsi" w:eastAsia="Arial" w:hAnsiTheme="minorHAnsi" w:cs="Arial"/>
          <w:bCs/>
          <w:color w:val="000000"/>
        </w:rPr>
        <w:t xml:space="preserve">Büroarbeitende </w:t>
      </w:r>
      <w:proofErr w:type="gramStart"/>
      <w:r w:rsidR="001A7C4A" w:rsidRPr="00501839">
        <w:rPr>
          <w:rFonts w:asciiTheme="minorHAnsi" w:eastAsia="Arial" w:hAnsiTheme="minorHAnsi" w:cs="Arial"/>
          <w:bCs/>
          <w:color w:val="000000"/>
        </w:rPr>
        <w:t>fühlen</w:t>
      </w:r>
      <w:proofErr w:type="gramEnd"/>
      <w:r w:rsidR="001A7C4A" w:rsidRPr="00501839">
        <w:rPr>
          <w:rFonts w:asciiTheme="minorHAnsi" w:eastAsia="Arial" w:hAnsiTheme="minorHAnsi" w:cs="Arial"/>
          <w:bCs/>
          <w:color w:val="000000"/>
        </w:rPr>
        <w:t xml:space="preserve"> s</w:t>
      </w:r>
      <w:r w:rsidR="001A7C4A">
        <w:rPr>
          <w:rFonts w:asciiTheme="minorHAnsi" w:eastAsia="Arial" w:hAnsiTheme="minorHAnsi" w:cs="Arial"/>
          <w:bCs/>
          <w:color w:val="000000"/>
        </w:rPr>
        <w:t xml:space="preserve">ich </w:t>
      </w:r>
      <w:r w:rsidR="001A7C4A" w:rsidRPr="00501839">
        <w:rPr>
          <w:rFonts w:asciiTheme="minorHAnsi" w:eastAsia="Arial" w:hAnsiTheme="minorHAnsi" w:cs="Arial"/>
          <w:bCs/>
          <w:color w:val="000000"/>
        </w:rPr>
        <w:t xml:space="preserve">häufiger belastet, </w:t>
      </w:r>
      <w:r w:rsidR="001A7C4A">
        <w:rPr>
          <w:rFonts w:asciiTheme="minorHAnsi" w:eastAsia="Arial" w:hAnsiTheme="minorHAnsi" w:cs="Arial"/>
          <w:bCs/>
          <w:color w:val="000000"/>
        </w:rPr>
        <w:t>als Nicht-Büroarbeitende.</w:t>
      </w:r>
      <w:r w:rsidR="008877C7">
        <w:rPr>
          <w:rFonts w:asciiTheme="minorHAnsi" w:eastAsia="Arial" w:hAnsiTheme="minorHAnsi" w:cs="Arial"/>
          <w:bCs/>
          <w:color w:val="000000"/>
        </w:rPr>
        <w:t xml:space="preserve"> </w:t>
      </w:r>
      <w:r w:rsidR="00501839">
        <w:rPr>
          <w:rFonts w:asciiTheme="minorHAnsi" w:eastAsia="Arial" w:hAnsiTheme="minorHAnsi" w:cs="Arial"/>
          <w:bCs/>
          <w:color w:val="000000"/>
        </w:rPr>
        <w:t xml:space="preserve">Fast ein Drittel der Frauen in </w:t>
      </w:r>
      <w:r w:rsidR="00501839" w:rsidRPr="00501839">
        <w:rPr>
          <w:rFonts w:asciiTheme="minorHAnsi" w:eastAsia="Arial" w:hAnsiTheme="minorHAnsi" w:cs="Arial"/>
          <w:bCs/>
          <w:color w:val="000000"/>
        </w:rPr>
        <w:t xml:space="preserve">Büroarbeit fühlen </w:t>
      </w:r>
      <w:r w:rsidR="00501839">
        <w:rPr>
          <w:rFonts w:asciiTheme="minorHAnsi" w:eastAsia="Arial" w:hAnsiTheme="minorHAnsi" w:cs="Arial"/>
          <w:bCs/>
          <w:color w:val="000000"/>
        </w:rPr>
        <w:t xml:space="preserve">durch häufiges Sitzen belastet, bei den Männer sind es nur ein Viertel. </w:t>
      </w:r>
      <w:r w:rsidR="002D28D4">
        <w:rPr>
          <w:rFonts w:asciiTheme="minorHAnsi" w:eastAsia="Arial" w:hAnsiTheme="minorHAnsi" w:cs="Arial"/>
          <w:bCs/>
          <w:color w:val="000000"/>
        </w:rPr>
        <w:t>Mehr als die Hälfte aller Beschäftigten klagt</w:t>
      </w:r>
      <w:r w:rsidRPr="00583DC1">
        <w:rPr>
          <w:rFonts w:asciiTheme="minorHAnsi" w:eastAsia="Arial" w:hAnsiTheme="minorHAnsi" w:cs="Arial"/>
          <w:bCs/>
          <w:color w:val="000000"/>
        </w:rPr>
        <w:t xml:space="preserve"> über Schmerzen im unteren Rücken/Kreuzschmerzen</w:t>
      </w:r>
      <w:r w:rsidR="002D28D4">
        <w:rPr>
          <w:rFonts w:asciiTheme="minorHAnsi" w:eastAsia="Arial" w:hAnsiTheme="minorHAnsi" w:cs="Arial"/>
          <w:color w:val="000000"/>
        </w:rPr>
        <w:t xml:space="preserve">, auch etwa vier von zehn Bürobeschäftigten sind betroffen. Aufgrund dieser Schmerzen haben sich mehr als die Hälfte aller Betroffenen in den letzten zwölf Monaten behandeln lassen, der Anteil bei den Bürobeschäftigten ist </w:t>
      </w:r>
      <w:r w:rsidR="00E4382B">
        <w:rPr>
          <w:rFonts w:asciiTheme="minorHAnsi" w:eastAsia="Arial" w:hAnsiTheme="minorHAnsi" w:cs="Arial"/>
          <w:color w:val="000000"/>
        </w:rPr>
        <w:t xml:space="preserve">sogar </w:t>
      </w:r>
      <w:r w:rsidR="002D28D4">
        <w:rPr>
          <w:rFonts w:asciiTheme="minorHAnsi" w:eastAsia="Arial" w:hAnsiTheme="minorHAnsi" w:cs="Arial"/>
          <w:color w:val="000000"/>
        </w:rPr>
        <w:t>etwas höher</w:t>
      </w:r>
      <w:r w:rsidR="00D93533">
        <w:rPr>
          <w:rFonts w:asciiTheme="minorHAnsi" w:eastAsia="Arial" w:hAnsiTheme="minorHAnsi" w:cs="Arial"/>
          <w:color w:val="000000"/>
        </w:rPr>
        <w:t>.</w:t>
      </w:r>
      <w:r w:rsidR="00DC1D8D">
        <w:rPr>
          <w:rFonts w:asciiTheme="minorHAnsi" w:eastAsia="Arial" w:hAnsiTheme="minorHAnsi" w:cs="Arial"/>
          <w:color w:val="000000"/>
        </w:rPr>
        <w:t xml:space="preserve"> </w:t>
      </w:r>
      <w:r w:rsidR="00B5224F">
        <w:rPr>
          <w:rFonts w:asciiTheme="minorHAnsi" w:eastAsia="Arial" w:hAnsiTheme="minorHAnsi" w:cs="Arial"/>
          <w:color w:val="000000"/>
        </w:rPr>
        <w:t xml:space="preserve"> </w:t>
      </w:r>
    </w:p>
    <w:p w:rsidR="00FD3C65" w:rsidRDefault="00FD3C65" w:rsidP="00D93533">
      <w:pPr>
        <w:spacing w:after="120"/>
        <w:jc w:val="both"/>
        <w:rPr>
          <w:rFonts w:asciiTheme="minorHAnsi" w:eastAsia="Arial" w:hAnsiTheme="minorHAnsi" w:cs="Arial"/>
          <w:color w:val="000000"/>
        </w:rPr>
      </w:pPr>
      <w:r w:rsidRPr="00DC1D8D">
        <w:rPr>
          <w:rFonts w:asciiTheme="minorHAnsi" w:eastAsia="Arial" w:hAnsiTheme="minorHAnsi" w:cs="Arial"/>
          <w:color w:val="000000"/>
        </w:rPr>
        <w:t>Fast ein Viertel aller Krankentage (AU-Tage) geht auf Muskel-Skelett-Erkrank</w:t>
      </w:r>
      <w:r>
        <w:rPr>
          <w:rFonts w:asciiTheme="minorHAnsi" w:eastAsia="Arial" w:hAnsiTheme="minorHAnsi" w:cs="Arial"/>
          <w:color w:val="000000"/>
        </w:rPr>
        <w:t>ungen zurück (23,4 Prozent). Diese sind</w:t>
      </w:r>
      <w:r w:rsidRPr="00DC1D8D">
        <w:rPr>
          <w:rFonts w:asciiTheme="minorHAnsi" w:eastAsia="Arial" w:hAnsiTheme="minorHAnsi" w:cs="Arial"/>
          <w:color w:val="000000"/>
        </w:rPr>
        <w:t xml:space="preserve"> die Diagnosegruppe, auf die die mit Abstand meisten Krankschreibungen zurückgehen.</w:t>
      </w:r>
      <w:r>
        <w:rPr>
          <w:rFonts w:asciiTheme="minorHAnsi" w:eastAsia="Arial" w:hAnsiTheme="minorHAnsi" w:cs="Arial"/>
          <w:color w:val="000000"/>
        </w:rPr>
        <w:t xml:space="preserve"> </w:t>
      </w:r>
      <w:r w:rsidRPr="00501839">
        <w:rPr>
          <w:rFonts w:asciiTheme="minorHAnsi" w:eastAsia="Arial" w:hAnsiTheme="minorHAnsi" w:cs="Arial"/>
          <w:bCs/>
          <w:color w:val="000000"/>
        </w:rPr>
        <w:t>Muskel-Skelet</w:t>
      </w:r>
      <w:r>
        <w:rPr>
          <w:rFonts w:asciiTheme="minorHAnsi" w:eastAsia="Arial" w:hAnsiTheme="minorHAnsi" w:cs="Arial"/>
          <w:bCs/>
          <w:color w:val="000000"/>
        </w:rPr>
        <w:t>t</w:t>
      </w:r>
      <w:r w:rsidRPr="00501839">
        <w:rPr>
          <w:rFonts w:asciiTheme="minorHAnsi" w:eastAsia="Arial" w:hAnsiTheme="minorHAnsi" w:cs="Arial"/>
          <w:bCs/>
          <w:color w:val="000000"/>
        </w:rPr>
        <w:t>-Erkrankungen verursachten 2018 Produktionsausfallkosten und Ausfall an Bruttowertschöpfung im Umfang von über 50 Milliarden Euro</w:t>
      </w:r>
      <w:r w:rsidRPr="00501839">
        <w:rPr>
          <w:rFonts w:asciiTheme="minorHAnsi" w:eastAsia="Arial" w:hAnsiTheme="minorHAnsi" w:cs="Arial"/>
          <w:color w:val="000000"/>
        </w:rPr>
        <w:t xml:space="preserve">. Dieser Wert ist im Vergleich </w:t>
      </w:r>
      <w:r w:rsidR="00607A54">
        <w:rPr>
          <w:rFonts w:asciiTheme="minorHAnsi" w:eastAsia="Arial" w:hAnsiTheme="minorHAnsi" w:cs="Arial"/>
          <w:color w:val="000000"/>
        </w:rPr>
        <w:t>zum Jahr 2004 um 88 Prozent</w:t>
      </w:r>
      <w:r w:rsidRPr="00501839">
        <w:rPr>
          <w:rFonts w:asciiTheme="minorHAnsi" w:eastAsia="Arial" w:hAnsiTheme="minorHAnsi" w:cs="Arial"/>
          <w:color w:val="000000"/>
        </w:rPr>
        <w:t xml:space="preserve"> gestiegen.</w:t>
      </w:r>
    </w:p>
    <w:p w:rsidR="004D6769" w:rsidRPr="00FD3C65" w:rsidRDefault="004D6769" w:rsidP="00D93533">
      <w:pPr>
        <w:spacing w:after="120"/>
        <w:jc w:val="both"/>
        <w:rPr>
          <w:rFonts w:asciiTheme="minorHAnsi" w:eastAsia="Arial" w:hAnsiTheme="minorHAnsi" w:cs="Arial"/>
          <w:color w:val="000000"/>
        </w:rPr>
      </w:pPr>
      <w:r w:rsidRPr="004D6769">
        <w:rPr>
          <w:rFonts w:asciiTheme="minorHAnsi" w:eastAsia="Arial" w:hAnsiTheme="minorHAnsi" w:cs="Arial"/>
          <w:color w:val="000000"/>
        </w:rPr>
        <w:t xml:space="preserve">Die Wirtschaftszweige mit der meisten Büroarbeit sind  das Kredit- und Versicherungsgewerbe (89,3 Prozent), öffentliche Verwaltung (80,8 Prozent) sowie Immobilien, Vermietung Dienstleistungen für Unternehmen (75,0 Prozent). Die Branchen mit der stärksten Zunahme an Büroarbeit sind Land- und Forstwirtschaft (+ 26,8 Prozent), Erziehung und Unterricht (+ 18,5 Prozent) sowie Gastgewerbe (+ 18,3 Prozent). </w:t>
      </w:r>
    </w:p>
    <w:p w:rsidR="002654DE" w:rsidRDefault="002654DE" w:rsidP="00F00BE5">
      <w:pPr>
        <w:jc w:val="both"/>
        <w:rPr>
          <w:rFonts w:asciiTheme="minorHAnsi" w:hAnsiTheme="minorHAnsi" w:cs="Arial"/>
          <w:bCs/>
          <w:sz w:val="22"/>
          <w:szCs w:val="22"/>
        </w:rPr>
      </w:pPr>
    </w:p>
    <w:p w:rsidR="00AE1A6A" w:rsidRPr="00E11954" w:rsidRDefault="00FD462A" w:rsidP="00F00BE5">
      <w:pPr>
        <w:jc w:val="both"/>
        <w:rPr>
          <w:rFonts w:asciiTheme="minorHAnsi" w:hAnsiTheme="minorHAnsi" w:cs="Arial"/>
          <w:b/>
          <w:u w:val="single"/>
        </w:rPr>
      </w:pPr>
      <w:r w:rsidRPr="00E11954">
        <w:rPr>
          <w:rFonts w:asciiTheme="minorHAnsi" w:hAnsiTheme="minorHAnsi" w:cs="Arial"/>
          <w:b/>
          <w:u w:val="single"/>
        </w:rPr>
        <w:lastRenderedPageBreak/>
        <w:t xml:space="preserve">O-Ton </w:t>
      </w:r>
      <w:r w:rsidR="00050E05" w:rsidRPr="00E11954">
        <w:rPr>
          <w:rFonts w:asciiTheme="minorHAnsi" w:hAnsiTheme="minorHAnsi" w:cs="Arial"/>
          <w:b/>
          <w:u w:val="single"/>
        </w:rPr>
        <w:t>Jutta Krellmann</w:t>
      </w:r>
      <w:r w:rsidR="003B2011" w:rsidRPr="00E11954">
        <w:rPr>
          <w:rFonts w:asciiTheme="minorHAnsi" w:hAnsiTheme="minorHAnsi" w:cs="Arial"/>
          <w:b/>
          <w:u w:val="single"/>
        </w:rPr>
        <w:t xml:space="preserve">, MdB, </w:t>
      </w:r>
      <w:r w:rsidR="000B17A9" w:rsidRPr="00E11954">
        <w:rPr>
          <w:rFonts w:asciiTheme="minorHAnsi" w:hAnsiTheme="minorHAnsi" w:cs="Arial"/>
          <w:b/>
          <w:u w:val="single"/>
        </w:rPr>
        <w:t xml:space="preserve">Sprecherin für </w:t>
      </w:r>
      <w:r w:rsidR="003B2011" w:rsidRPr="00E11954">
        <w:rPr>
          <w:rFonts w:asciiTheme="minorHAnsi" w:hAnsiTheme="minorHAnsi" w:cs="Arial"/>
          <w:b/>
          <w:u w:val="single"/>
        </w:rPr>
        <w:t>Mitbestimmung</w:t>
      </w:r>
      <w:r w:rsidR="00C87EE3" w:rsidRPr="00E11954">
        <w:rPr>
          <w:rFonts w:asciiTheme="minorHAnsi" w:hAnsiTheme="minorHAnsi" w:cs="Arial"/>
          <w:b/>
          <w:u w:val="single"/>
        </w:rPr>
        <w:t xml:space="preserve"> </w:t>
      </w:r>
      <w:r w:rsidR="000B17A9" w:rsidRPr="00E11954">
        <w:rPr>
          <w:rFonts w:asciiTheme="minorHAnsi" w:hAnsiTheme="minorHAnsi" w:cs="Arial"/>
          <w:b/>
          <w:u w:val="single"/>
        </w:rPr>
        <w:t xml:space="preserve">und Arbeit </w:t>
      </w:r>
      <w:r w:rsidR="003B2011" w:rsidRPr="00E11954">
        <w:rPr>
          <w:rFonts w:asciiTheme="minorHAnsi" w:hAnsiTheme="minorHAnsi" w:cs="Arial"/>
          <w:b/>
          <w:u w:val="single"/>
        </w:rPr>
        <w:t>für</w:t>
      </w:r>
      <w:r w:rsidR="006D0E89" w:rsidRPr="00E11954">
        <w:rPr>
          <w:rFonts w:asciiTheme="minorHAnsi" w:hAnsiTheme="minorHAnsi" w:cs="Arial"/>
          <w:b/>
          <w:u w:val="single"/>
        </w:rPr>
        <w:t xml:space="preserve"> DIE LINKE im Bundestag</w:t>
      </w:r>
      <w:r w:rsidRPr="00E11954">
        <w:rPr>
          <w:rFonts w:asciiTheme="minorHAnsi" w:hAnsiTheme="minorHAnsi" w:cs="Arial"/>
          <w:b/>
          <w:u w:val="single"/>
        </w:rPr>
        <w:t>:</w:t>
      </w:r>
    </w:p>
    <w:p w:rsidR="00455D29" w:rsidRPr="000569AA" w:rsidRDefault="000569AA" w:rsidP="000569AA">
      <w:pPr>
        <w:pStyle w:val="NurText"/>
      </w:pPr>
      <w:r>
        <w:t xml:space="preserve">„Arbeitsschutz ist Arbeitgeberpflicht, ob im Betrieb oder im Home Office. Arbeitgeberpräsident </w:t>
      </w:r>
      <w:proofErr w:type="spellStart"/>
      <w:r>
        <w:t>Dulger</w:t>
      </w:r>
      <w:proofErr w:type="spellEnd"/>
      <w:r>
        <w:t xml:space="preserve"> hat doch nicht mehr alle Tassen im Schrank, wenn er die Verantwortung auf die Beschäftigten abwälzt. Die Mehrheit der Beschäftigten kann gar nicht von zuhause aus arbeiten. Auch sie haben in der Corona-Krise ein Recht auf sichere Arbeitsbedingungen. Wir brauchen Schutzmaßnahmen an jedem Arbeitsplatz, um auch dort mögliche Infektionsketten zu durchbrechen. Betriebe die fahrlässig die Gesundheit ihrer Mitarbeiter gefährden, müssen konsequent dichtgemacht werden. Wer im Home Office arbeitet ist zwar sicher vor Corona, macht sich im Zweifel aber den Rücken kaputt. Schon heute verursacht das Kosten in Milliardenhöhe. Statt Arbeiten am Küchentisch, brauchen wir ordentliche Arbeitsplätze auch zuhause. Die Arbeitgeber müssen für die entsprechende Ausstattung sorgen. Betriebsräte brauchen Mitbestimmungsrechte bei Homeoffice und mobiler Arbeit. Aber besonders da, wo es keine Betriebsräte gibt, muss der Staat besser kontrollieren. Deshalb ist es höchste Zeit für eine verpflichtende Arbeitsschutzerklärung. Arbeitgeber müssten dann den Aufsichtsbehörden regelmäßig mitteilen, was sie für den Arbeitsschutz tun. Elektronisch übermittelt, automatisch geprüft, wie bei der Steuererklärung. Die Arbeitsschutzkontrolleure hätten endlich Anhaltspunkte, wo sie genauer hinschauen müssen“.</w:t>
      </w:r>
      <w:bookmarkStart w:id="0" w:name="_GoBack"/>
      <w:bookmarkEnd w:id="0"/>
    </w:p>
    <w:p w:rsidR="00D93533" w:rsidRPr="00D93533" w:rsidRDefault="00D93533" w:rsidP="00F00BE5">
      <w:pPr>
        <w:jc w:val="both"/>
        <w:rPr>
          <w:rFonts w:asciiTheme="minorHAnsi" w:hAnsiTheme="minorHAnsi" w:cs="Arial"/>
          <w:i/>
        </w:rPr>
      </w:pPr>
    </w:p>
    <w:p w:rsidR="007F5854" w:rsidRPr="00E11954" w:rsidRDefault="007F5854" w:rsidP="007F5854">
      <w:pPr>
        <w:jc w:val="both"/>
        <w:rPr>
          <w:rFonts w:asciiTheme="minorHAnsi" w:hAnsiTheme="minorHAnsi" w:cs="Arial"/>
          <w:b/>
          <w:u w:val="single"/>
        </w:rPr>
      </w:pPr>
      <w:r w:rsidRPr="00E11954">
        <w:rPr>
          <w:rFonts w:asciiTheme="minorHAnsi" w:hAnsiTheme="minorHAnsi" w:cs="Arial"/>
          <w:b/>
          <w:u w:val="single"/>
        </w:rPr>
        <w:t xml:space="preserve">Ergebnisse im Einzelnen: </w:t>
      </w:r>
    </w:p>
    <w:p w:rsidR="00574211" w:rsidRPr="00E11954" w:rsidRDefault="00574211" w:rsidP="007F5854">
      <w:pPr>
        <w:jc w:val="both"/>
        <w:rPr>
          <w:rFonts w:asciiTheme="minorHAnsi" w:hAnsiTheme="minorHAnsi" w:cs="Arial"/>
          <w:b/>
          <w:u w:val="single"/>
        </w:rPr>
      </w:pPr>
    </w:p>
    <w:p w:rsidR="003E0B07" w:rsidRDefault="003E0B07" w:rsidP="00155340">
      <w:pPr>
        <w:pStyle w:val="Listenabsatz"/>
        <w:numPr>
          <w:ilvl w:val="0"/>
          <w:numId w:val="1"/>
        </w:numPr>
        <w:jc w:val="both"/>
        <w:rPr>
          <w:rFonts w:asciiTheme="minorHAnsi" w:hAnsiTheme="minorHAnsi" w:cstheme="minorHAnsi"/>
          <w:bCs/>
        </w:rPr>
      </w:pPr>
      <w:r w:rsidRPr="0083350F">
        <w:rPr>
          <w:rFonts w:asciiTheme="minorHAnsi" w:hAnsiTheme="minorHAnsi" w:cstheme="minorHAnsi"/>
          <w:b/>
          <w:bCs/>
        </w:rPr>
        <w:t>Definition der Bundesregierung von „Büroarbeit“</w:t>
      </w:r>
      <w:r>
        <w:rPr>
          <w:rFonts w:asciiTheme="minorHAnsi" w:hAnsiTheme="minorHAnsi" w:cstheme="minorHAnsi"/>
          <w:bCs/>
        </w:rPr>
        <w:t xml:space="preserve"> (s. Vorbemerkung der Bundesregierung und Frage 1): </w:t>
      </w:r>
    </w:p>
    <w:p w:rsidR="003E0B07" w:rsidRPr="00D71F61" w:rsidRDefault="003E0B07" w:rsidP="00D71F61">
      <w:pPr>
        <w:pStyle w:val="Listenabsatz"/>
        <w:numPr>
          <w:ilvl w:val="1"/>
          <w:numId w:val="1"/>
        </w:numPr>
        <w:jc w:val="both"/>
        <w:rPr>
          <w:rFonts w:asciiTheme="minorHAnsi" w:hAnsiTheme="minorHAnsi" w:cstheme="minorHAnsi"/>
          <w:bCs/>
        </w:rPr>
      </w:pPr>
      <w:r w:rsidRPr="003E0B07">
        <w:rPr>
          <w:rFonts w:asciiTheme="minorHAnsi" w:hAnsiTheme="minorHAnsi" w:cstheme="minorHAnsi"/>
          <w:bCs/>
        </w:rPr>
        <w:t>Eine verbindliche Definition v</w:t>
      </w:r>
      <w:r>
        <w:rPr>
          <w:rFonts w:asciiTheme="minorHAnsi" w:hAnsiTheme="minorHAnsi" w:cstheme="minorHAnsi"/>
          <w:bCs/>
        </w:rPr>
        <w:t>on „Büroarbeit“ liegt nicht vor</w:t>
      </w:r>
      <w:r w:rsidR="00D71F61">
        <w:rPr>
          <w:rFonts w:asciiTheme="minorHAnsi" w:hAnsiTheme="minorHAnsi" w:cstheme="minorHAnsi"/>
          <w:bCs/>
        </w:rPr>
        <w:t xml:space="preserve">. </w:t>
      </w:r>
      <w:r w:rsidR="00D37DCD">
        <w:rPr>
          <w:rFonts w:asciiTheme="minorHAnsi" w:hAnsiTheme="minorHAnsi" w:cstheme="minorHAnsi"/>
          <w:bCs/>
        </w:rPr>
        <w:t xml:space="preserve">Für die Beantwortung der Fragen wurde </w:t>
      </w:r>
      <w:r w:rsidRPr="00D71F61">
        <w:rPr>
          <w:rFonts w:asciiTheme="minorHAnsi" w:hAnsiTheme="minorHAnsi" w:cstheme="minorHAnsi"/>
          <w:bCs/>
        </w:rPr>
        <w:t xml:space="preserve">„Büroarbeit“ </w:t>
      </w:r>
      <w:r w:rsidR="00D37DCD">
        <w:rPr>
          <w:rFonts w:asciiTheme="minorHAnsi" w:hAnsiTheme="minorHAnsi" w:cstheme="minorHAnsi"/>
          <w:bCs/>
        </w:rPr>
        <w:t>immer dann angenommen</w:t>
      </w:r>
      <w:r w:rsidRPr="00D71F61">
        <w:rPr>
          <w:rFonts w:asciiTheme="minorHAnsi" w:hAnsiTheme="minorHAnsi" w:cstheme="minorHAnsi"/>
          <w:bCs/>
        </w:rPr>
        <w:t>, wenn die Person häufig mit dem Computer und gleicher</w:t>
      </w:r>
      <w:r w:rsidR="00D71F61">
        <w:rPr>
          <w:rFonts w:asciiTheme="minorHAnsi" w:hAnsiTheme="minorHAnsi" w:cstheme="minorHAnsi"/>
          <w:bCs/>
        </w:rPr>
        <w:t>maßen häufig im Sitzen arbeitet,</w:t>
      </w:r>
    </w:p>
    <w:p w:rsidR="0083350F" w:rsidRDefault="003E0B07" w:rsidP="0083350F">
      <w:pPr>
        <w:pStyle w:val="Listenabsatz"/>
        <w:numPr>
          <w:ilvl w:val="1"/>
          <w:numId w:val="1"/>
        </w:numPr>
        <w:jc w:val="both"/>
        <w:rPr>
          <w:rFonts w:asciiTheme="minorHAnsi" w:hAnsiTheme="minorHAnsi" w:cstheme="minorHAnsi"/>
          <w:bCs/>
        </w:rPr>
      </w:pPr>
      <w:r w:rsidRPr="003E0B07">
        <w:rPr>
          <w:rFonts w:asciiTheme="minorHAnsi" w:hAnsiTheme="minorHAnsi" w:cstheme="minorHAnsi"/>
          <w:bCs/>
        </w:rPr>
        <w:t>Alle anderen Personen wurden der</w:t>
      </w:r>
      <w:r>
        <w:rPr>
          <w:rFonts w:asciiTheme="minorHAnsi" w:hAnsiTheme="minorHAnsi" w:cstheme="minorHAnsi"/>
          <w:bCs/>
        </w:rPr>
        <w:t xml:space="preserve"> </w:t>
      </w:r>
      <w:r w:rsidRPr="003E0B07">
        <w:rPr>
          <w:rFonts w:asciiTheme="minorHAnsi" w:hAnsiTheme="minorHAnsi" w:cstheme="minorHAnsi"/>
          <w:bCs/>
        </w:rPr>
        <w:t>Kategorie</w:t>
      </w:r>
      <w:r w:rsidR="00D71F61">
        <w:rPr>
          <w:rFonts w:asciiTheme="minorHAnsi" w:hAnsiTheme="minorHAnsi" w:cstheme="minorHAnsi"/>
          <w:bCs/>
        </w:rPr>
        <w:t xml:space="preserve"> „keine Büroarbeit“ zugeordnet,</w:t>
      </w:r>
    </w:p>
    <w:p w:rsidR="00155340" w:rsidRPr="0083350F" w:rsidRDefault="003E0B07" w:rsidP="0083350F">
      <w:pPr>
        <w:pStyle w:val="Listenabsatz"/>
        <w:numPr>
          <w:ilvl w:val="1"/>
          <w:numId w:val="1"/>
        </w:numPr>
        <w:jc w:val="both"/>
        <w:rPr>
          <w:rFonts w:asciiTheme="minorHAnsi" w:hAnsiTheme="minorHAnsi" w:cstheme="minorHAnsi"/>
          <w:bCs/>
        </w:rPr>
      </w:pPr>
      <w:r w:rsidRPr="0083350F">
        <w:rPr>
          <w:rFonts w:asciiTheme="minorHAnsi" w:hAnsiTheme="minorHAnsi" w:cstheme="minorHAnsi"/>
          <w:bCs/>
        </w:rPr>
        <w:t>Die Daten basieren zu großen Teilen auf den</w:t>
      </w:r>
      <w:r w:rsidR="00155340" w:rsidRPr="0083350F">
        <w:rPr>
          <w:rFonts w:asciiTheme="minorHAnsi" w:hAnsiTheme="minorHAnsi" w:cstheme="minorHAnsi"/>
          <w:bCs/>
        </w:rPr>
        <w:t xml:space="preserve"> </w:t>
      </w:r>
      <w:r w:rsidR="00155340">
        <w:t>2006, 2012 und 2018 durchgeführten BIBB/</w:t>
      </w:r>
      <w:proofErr w:type="spellStart"/>
      <w:r w:rsidR="00155340">
        <w:t>BAuA</w:t>
      </w:r>
      <w:proofErr w:type="spellEnd"/>
      <w:r w:rsidR="00155340">
        <w:t>-Erwerbstätigenbefragung</w:t>
      </w:r>
      <w:r>
        <w:t>en</w:t>
      </w:r>
      <w:r w:rsidR="00155340">
        <w:t>.</w:t>
      </w:r>
    </w:p>
    <w:p w:rsidR="005C6A61" w:rsidRPr="00363DB9" w:rsidRDefault="00032532" w:rsidP="00032532">
      <w:pPr>
        <w:pStyle w:val="Listenabsatz"/>
        <w:numPr>
          <w:ilvl w:val="0"/>
          <w:numId w:val="1"/>
        </w:numPr>
        <w:jc w:val="both"/>
        <w:rPr>
          <w:rFonts w:asciiTheme="minorHAnsi" w:hAnsiTheme="minorHAnsi" w:cstheme="minorHAnsi"/>
          <w:b/>
          <w:bCs/>
        </w:rPr>
      </w:pPr>
      <w:r w:rsidRPr="00DC1D8D">
        <w:rPr>
          <w:rFonts w:asciiTheme="minorHAnsi" w:hAnsiTheme="minorHAnsi" w:cstheme="minorHAnsi"/>
          <w:b/>
          <w:bCs/>
        </w:rPr>
        <w:t xml:space="preserve">Der Anteil der </w:t>
      </w:r>
      <w:r w:rsidR="005C6A61" w:rsidRPr="00DC1D8D">
        <w:rPr>
          <w:rFonts w:asciiTheme="minorHAnsi" w:hAnsiTheme="minorHAnsi" w:cstheme="minorHAnsi"/>
          <w:b/>
          <w:bCs/>
        </w:rPr>
        <w:t>Arbeitsunfähigkeit</w:t>
      </w:r>
      <w:r w:rsidR="008146E0" w:rsidRPr="00DC1D8D">
        <w:rPr>
          <w:rFonts w:asciiTheme="minorHAnsi" w:hAnsiTheme="minorHAnsi" w:cstheme="minorHAnsi"/>
          <w:b/>
          <w:bCs/>
        </w:rPr>
        <w:t>stage</w:t>
      </w:r>
      <w:r w:rsidRPr="00DC1D8D">
        <w:rPr>
          <w:rFonts w:asciiTheme="minorHAnsi" w:hAnsiTheme="minorHAnsi" w:cstheme="minorHAnsi"/>
          <w:b/>
          <w:bCs/>
        </w:rPr>
        <w:t xml:space="preserve"> aufgrund von Muskel-Skelett-Erkrankungen </w:t>
      </w:r>
      <w:r w:rsidRPr="00DC1D8D">
        <w:rPr>
          <w:rFonts w:asciiTheme="minorHAnsi" w:hAnsiTheme="minorHAnsi" w:cstheme="minorHAnsi"/>
          <w:bCs/>
        </w:rPr>
        <w:t xml:space="preserve">an allen </w:t>
      </w:r>
      <w:r w:rsidR="008146E0" w:rsidRPr="00DC1D8D">
        <w:rPr>
          <w:rFonts w:asciiTheme="minorHAnsi" w:hAnsiTheme="minorHAnsi" w:cstheme="minorHAnsi"/>
          <w:bCs/>
        </w:rPr>
        <w:t xml:space="preserve">Arbeitsunfähigkeitstagen </w:t>
      </w:r>
      <w:r w:rsidRPr="00DC1D8D">
        <w:rPr>
          <w:rFonts w:asciiTheme="minorHAnsi" w:hAnsiTheme="minorHAnsi" w:cstheme="minorHAnsi"/>
          <w:bCs/>
        </w:rPr>
        <w:t>bet</w:t>
      </w:r>
      <w:r w:rsidR="00D37DCD" w:rsidRPr="00DC1D8D">
        <w:rPr>
          <w:rFonts w:asciiTheme="minorHAnsi" w:hAnsiTheme="minorHAnsi" w:cstheme="minorHAnsi"/>
          <w:bCs/>
        </w:rPr>
        <w:t>rug</w:t>
      </w:r>
      <w:r w:rsidRPr="00DC1D8D">
        <w:rPr>
          <w:rFonts w:asciiTheme="minorHAnsi" w:hAnsiTheme="minorHAnsi" w:cstheme="minorHAnsi"/>
          <w:bCs/>
        </w:rPr>
        <w:t xml:space="preserve"> </w:t>
      </w:r>
      <w:r w:rsidR="008146E0" w:rsidRPr="00DC1D8D">
        <w:rPr>
          <w:rFonts w:asciiTheme="minorHAnsi" w:hAnsiTheme="minorHAnsi" w:cstheme="minorHAnsi"/>
          <w:bCs/>
        </w:rPr>
        <w:t xml:space="preserve">23,4 </w:t>
      </w:r>
      <w:r w:rsidRPr="00DC1D8D">
        <w:rPr>
          <w:rFonts w:asciiTheme="minorHAnsi" w:hAnsiTheme="minorHAnsi" w:cstheme="minorHAnsi"/>
          <w:bCs/>
        </w:rPr>
        <w:t xml:space="preserve">% im Jahr 2018  </w:t>
      </w:r>
      <w:r w:rsidR="008146E0" w:rsidRPr="00DC1D8D">
        <w:rPr>
          <w:rFonts w:asciiTheme="minorHAnsi" w:hAnsiTheme="minorHAnsi" w:cstheme="minorHAnsi"/>
          <w:bCs/>
        </w:rPr>
        <w:t>(2008: 24,6</w:t>
      </w:r>
      <w:r w:rsidRPr="00DC1D8D">
        <w:rPr>
          <w:rFonts w:asciiTheme="minorHAnsi" w:hAnsiTheme="minorHAnsi" w:cstheme="minorHAnsi"/>
          <w:bCs/>
        </w:rPr>
        <w:t xml:space="preserve"> %)</w:t>
      </w:r>
      <w:r w:rsidR="00DC1D8D" w:rsidRPr="00DC1D8D">
        <w:rPr>
          <w:rFonts w:asciiTheme="minorHAnsi" w:hAnsiTheme="minorHAnsi" w:cstheme="minorHAnsi"/>
          <w:bCs/>
        </w:rPr>
        <w:t>.</w:t>
      </w:r>
      <w:r w:rsidR="005C6A61" w:rsidRPr="00DC1D8D">
        <w:rPr>
          <w:rFonts w:asciiTheme="minorHAnsi" w:hAnsiTheme="minorHAnsi" w:cstheme="minorHAnsi"/>
          <w:b/>
          <w:bCs/>
        </w:rPr>
        <w:t xml:space="preserve"> </w:t>
      </w:r>
      <w:r w:rsidR="00DC1D8D" w:rsidRPr="00DC1D8D">
        <w:rPr>
          <w:rFonts w:asciiTheme="minorHAnsi" w:hAnsiTheme="minorHAnsi" w:cstheme="minorHAnsi"/>
          <w:color w:val="333333"/>
          <w:shd w:val="clear" w:color="auto" w:fill="FFFFFF"/>
        </w:rPr>
        <w:t>Muskel-Skelett-Erkrankungen sind die Diagnose</w:t>
      </w:r>
      <w:r w:rsidR="00DC1D8D">
        <w:rPr>
          <w:rFonts w:asciiTheme="minorHAnsi" w:hAnsiTheme="minorHAnsi" w:cstheme="minorHAnsi"/>
          <w:color w:val="333333"/>
          <w:shd w:val="clear" w:color="auto" w:fill="FFFFFF"/>
        </w:rPr>
        <w:t>gruppe</w:t>
      </w:r>
      <w:r w:rsidR="00DC1D8D" w:rsidRPr="00DC1D8D">
        <w:rPr>
          <w:rFonts w:asciiTheme="minorHAnsi" w:hAnsiTheme="minorHAnsi" w:cstheme="minorHAnsi"/>
          <w:color w:val="333333"/>
          <w:shd w:val="clear" w:color="auto" w:fill="FFFFFF"/>
        </w:rPr>
        <w:t>, au</w:t>
      </w:r>
      <w:r w:rsidR="00DC1D8D">
        <w:rPr>
          <w:rFonts w:asciiTheme="minorHAnsi" w:hAnsiTheme="minorHAnsi" w:cstheme="minorHAnsi"/>
          <w:color w:val="333333"/>
          <w:shd w:val="clear" w:color="auto" w:fill="FFFFFF"/>
        </w:rPr>
        <w:t>f</w:t>
      </w:r>
      <w:r w:rsidR="00DC1D8D" w:rsidRPr="00DC1D8D">
        <w:rPr>
          <w:rFonts w:asciiTheme="minorHAnsi" w:hAnsiTheme="minorHAnsi" w:cstheme="minorHAnsi"/>
          <w:color w:val="333333"/>
          <w:shd w:val="clear" w:color="auto" w:fill="FFFFFF"/>
        </w:rPr>
        <w:t xml:space="preserve"> die die mit Abstand meisten Krankschreibungen zurückgehen</w:t>
      </w:r>
      <w:r w:rsidR="00DC1D8D">
        <w:rPr>
          <w:rFonts w:ascii="Arial" w:hAnsi="Arial" w:cs="Arial"/>
          <w:color w:val="333333"/>
          <w:shd w:val="clear" w:color="auto" w:fill="FFFFFF"/>
        </w:rPr>
        <w:t xml:space="preserve"> </w:t>
      </w:r>
      <w:r w:rsidR="005C6A61" w:rsidRPr="005C6A61">
        <w:rPr>
          <w:rFonts w:asciiTheme="minorHAnsi" w:hAnsiTheme="minorHAnsi" w:cstheme="minorHAnsi"/>
          <w:bCs/>
        </w:rPr>
        <w:t>(s. Vorbe</w:t>
      </w:r>
      <w:r>
        <w:rPr>
          <w:rFonts w:asciiTheme="minorHAnsi" w:hAnsiTheme="minorHAnsi" w:cstheme="minorHAnsi"/>
          <w:bCs/>
        </w:rPr>
        <w:t xml:space="preserve">merkung der Bundesregierung, </w:t>
      </w:r>
      <w:r w:rsidR="005C6A61" w:rsidRPr="005C6A61">
        <w:rPr>
          <w:rFonts w:asciiTheme="minorHAnsi" w:hAnsiTheme="minorHAnsi" w:cstheme="minorHAnsi"/>
          <w:bCs/>
        </w:rPr>
        <w:t>Bericht</w:t>
      </w:r>
      <w:r>
        <w:rPr>
          <w:rFonts w:asciiTheme="minorHAnsi" w:hAnsiTheme="minorHAnsi" w:cstheme="minorHAnsi"/>
          <w:bCs/>
        </w:rPr>
        <w:t>e</w:t>
      </w:r>
      <w:r w:rsidR="005C6A61" w:rsidRPr="005C6A61">
        <w:rPr>
          <w:rFonts w:asciiTheme="minorHAnsi" w:hAnsiTheme="minorHAnsi" w:cstheme="minorHAnsi"/>
          <w:bCs/>
        </w:rPr>
        <w:t xml:space="preserve"> zum Stand von „Sicherheit und Gesundheit bei der Arbeit“ (</w:t>
      </w:r>
      <w:proofErr w:type="spellStart"/>
      <w:r w:rsidR="005C6A61" w:rsidRPr="005C6A61">
        <w:rPr>
          <w:rFonts w:asciiTheme="minorHAnsi" w:hAnsiTheme="minorHAnsi" w:cstheme="minorHAnsi"/>
          <w:bCs/>
        </w:rPr>
        <w:t>SuGA</w:t>
      </w:r>
      <w:proofErr w:type="spellEnd"/>
      <w:r w:rsidR="005C6A61" w:rsidRPr="005C6A61">
        <w:rPr>
          <w:rFonts w:asciiTheme="minorHAnsi" w:hAnsiTheme="minorHAnsi" w:cstheme="minorHAnsi"/>
          <w:bCs/>
        </w:rPr>
        <w:t>)</w:t>
      </w:r>
      <w:r w:rsidR="005C6A61">
        <w:rPr>
          <w:rFonts w:asciiTheme="minorHAnsi" w:hAnsiTheme="minorHAnsi" w:cstheme="minorHAnsi"/>
          <w:bCs/>
        </w:rPr>
        <w:t xml:space="preserve"> der </w:t>
      </w:r>
      <w:proofErr w:type="spellStart"/>
      <w:r w:rsidR="005C6A61">
        <w:rPr>
          <w:rFonts w:asciiTheme="minorHAnsi" w:hAnsiTheme="minorHAnsi" w:cstheme="minorHAnsi"/>
          <w:bCs/>
        </w:rPr>
        <w:t>BAuA</w:t>
      </w:r>
      <w:proofErr w:type="spellEnd"/>
      <w:r>
        <w:rPr>
          <w:rFonts w:asciiTheme="minorHAnsi" w:hAnsiTheme="minorHAnsi" w:cstheme="minorHAnsi"/>
          <w:bCs/>
        </w:rPr>
        <w:t xml:space="preserve"> 2018: Tabelle TD6, S. 111 f</w:t>
      </w:r>
      <w:r w:rsidR="005C6A61" w:rsidRPr="005C6A61">
        <w:rPr>
          <w:rFonts w:asciiTheme="minorHAnsi" w:hAnsiTheme="minorHAnsi" w:cstheme="minorHAnsi"/>
          <w:bCs/>
        </w:rPr>
        <w:t xml:space="preserve">.: </w:t>
      </w:r>
      <w:hyperlink r:id="rId8" w:history="1">
        <w:r w:rsidR="00363DB9" w:rsidRPr="00E1314B">
          <w:rPr>
            <w:rStyle w:val="Hyperlink"/>
            <w:rFonts w:asciiTheme="minorHAnsi" w:hAnsiTheme="minorHAnsi" w:cstheme="minorHAnsi"/>
            <w:bCs/>
          </w:rPr>
          <w:t>https://www.baua.de/DE/Angebote/Publikationen/Berichte/Suga-2018.pdf?__blob=publicationFile&amp;v=8</w:t>
        </w:r>
      </w:hyperlink>
      <w:r w:rsidR="005C6A61">
        <w:rPr>
          <w:rFonts w:asciiTheme="minorHAnsi" w:hAnsiTheme="minorHAnsi" w:cstheme="minorHAnsi"/>
          <w:bCs/>
        </w:rPr>
        <w:t>)</w:t>
      </w:r>
      <w:r>
        <w:rPr>
          <w:rFonts w:asciiTheme="minorHAnsi" w:hAnsiTheme="minorHAnsi" w:cstheme="minorHAnsi"/>
          <w:bCs/>
        </w:rPr>
        <w:t xml:space="preserve">, 2008: </w:t>
      </w:r>
      <w:proofErr w:type="spellStart"/>
      <w:r>
        <w:rPr>
          <w:rFonts w:asciiTheme="minorHAnsi" w:hAnsiTheme="minorHAnsi" w:cstheme="minorHAnsi"/>
          <w:bCs/>
        </w:rPr>
        <w:t>Tabell</w:t>
      </w:r>
      <w:proofErr w:type="spellEnd"/>
      <w:r>
        <w:rPr>
          <w:rFonts w:asciiTheme="minorHAnsi" w:hAnsiTheme="minorHAnsi" w:cstheme="minorHAnsi"/>
          <w:bCs/>
        </w:rPr>
        <w:t xml:space="preserve"> TD3, S. </w:t>
      </w:r>
      <w:r>
        <w:rPr>
          <w:rFonts w:asciiTheme="minorHAnsi" w:hAnsiTheme="minorHAnsi" w:cstheme="minorHAnsi"/>
          <w:bCs/>
        </w:rPr>
        <w:lastRenderedPageBreak/>
        <w:t xml:space="preserve">102 f. </w:t>
      </w:r>
      <w:hyperlink r:id="rId9" w:history="1">
        <w:r w:rsidRPr="00E1314B">
          <w:rPr>
            <w:rStyle w:val="Hyperlink"/>
            <w:rFonts w:asciiTheme="minorHAnsi" w:hAnsiTheme="minorHAnsi" w:cstheme="minorHAnsi"/>
            <w:bCs/>
          </w:rPr>
          <w:t>https://www.baua.de/DE/Angebote/Publikationen/Berichte/Suga-2008.pdf?__blob=publicationFile&amp;v=2</w:t>
        </w:r>
      </w:hyperlink>
      <w:r>
        <w:rPr>
          <w:rFonts w:asciiTheme="minorHAnsi" w:hAnsiTheme="minorHAnsi" w:cstheme="minorHAnsi"/>
          <w:bCs/>
        </w:rPr>
        <w:t xml:space="preserve">): </w:t>
      </w:r>
    </w:p>
    <w:p w:rsidR="00363DB9" w:rsidRPr="00363DB9" w:rsidRDefault="00363DB9" w:rsidP="00363DB9">
      <w:pPr>
        <w:pStyle w:val="Listenabsatz"/>
        <w:numPr>
          <w:ilvl w:val="1"/>
          <w:numId w:val="1"/>
        </w:numPr>
        <w:jc w:val="both"/>
        <w:rPr>
          <w:rFonts w:asciiTheme="minorHAnsi" w:hAnsiTheme="minorHAnsi" w:cstheme="minorHAnsi"/>
          <w:bCs/>
        </w:rPr>
      </w:pPr>
      <w:r w:rsidRPr="00363DB9">
        <w:rPr>
          <w:rFonts w:asciiTheme="minorHAnsi" w:hAnsiTheme="minorHAnsi" w:cstheme="minorHAnsi"/>
          <w:bCs/>
        </w:rPr>
        <w:t>2018:</w:t>
      </w:r>
    </w:p>
    <w:p w:rsidR="00363DB9" w:rsidRPr="00363DB9" w:rsidRDefault="008146E0" w:rsidP="00363DB9">
      <w:pPr>
        <w:pStyle w:val="Listenabsatz"/>
        <w:numPr>
          <w:ilvl w:val="2"/>
          <w:numId w:val="1"/>
        </w:numPr>
        <w:jc w:val="both"/>
        <w:rPr>
          <w:rFonts w:asciiTheme="minorHAnsi" w:hAnsiTheme="minorHAnsi" w:cstheme="minorHAnsi"/>
          <w:bCs/>
        </w:rPr>
      </w:pPr>
      <w:r>
        <w:rPr>
          <w:rFonts w:asciiTheme="minorHAnsi" w:hAnsiTheme="minorHAnsi" w:cstheme="minorHAnsi"/>
          <w:bCs/>
        </w:rPr>
        <w:t>Gesamt: 23,4</w:t>
      </w:r>
      <w:r w:rsidR="00363DB9" w:rsidRPr="00363DB9">
        <w:rPr>
          <w:rFonts w:asciiTheme="minorHAnsi" w:hAnsiTheme="minorHAnsi" w:cstheme="minorHAnsi"/>
          <w:bCs/>
        </w:rPr>
        <w:t xml:space="preserve"> %</w:t>
      </w:r>
      <w:r>
        <w:rPr>
          <w:rFonts w:asciiTheme="minorHAnsi" w:hAnsiTheme="minorHAnsi" w:cstheme="minorHAnsi"/>
          <w:bCs/>
        </w:rPr>
        <w:t xml:space="preserve"> (w: 21,5</w:t>
      </w:r>
      <w:r w:rsidR="00363DB9">
        <w:rPr>
          <w:rFonts w:asciiTheme="minorHAnsi" w:hAnsiTheme="minorHAnsi" w:cstheme="minorHAnsi"/>
          <w:bCs/>
        </w:rPr>
        <w:t xml:space="preserve"> %</w:t>
      </w:r>
      <w:r w:rsidR="00363DB9" w:rsidRPr="00363DB9">
        <w:rPr>
          <w:rFonts w:asciiTheme="minorHAnsi" w:hAnsiTheme="minorHAnsi" w:cstheme="minorHAnsi"/>
          <w:bCs/>
        </w:rPr>
        <w:t xml:space="preserve">; m: </w:t>
      </w:r>
      <w:r>
        <w:rPr>
          <w:rFonts w:asciiTheme="minorHAnsi" w:hAnsiTheme="minorHAnsi" w:cstheme="minorHAnsi"/>
          <w:bCs/>
        </w:rPr>
        <w:t>25,1</w:t>
      </w:r>
      <w:r w:rsidR="00363DB9">
        <w:rPr>
          <w:rFonts w:asciiTheme="minorHAnsi" w:hAnsiTheme="minorHAnsi" w:cstheme="minorHAnsi"/>
          <w:bCs/>
        </w:rPr>
        <w:t xml:space="preserve"> %</w:t>
      </w:r>
      <w:r w:rsidR="00363DB9" w:rsidRPr="00363DB9">
        <w:rPr>
          <w:rFonts w:asciiTheme="minorHAnsi" w:hAnsiTheme="minorHAnsi" w:cstheme="minorHAnsi"/>
          <w:bCs/>
        </w:rPr>
        <w:t>)</w:t>
      </w:r>
    </w:p>
    <w:p w:rsidR="00363DB9" w:rsidRDefault="008146E0" w:rsidP="00363DB9">
      <w:pPr>
        <w:pStyle w:val="Listenabsatz"/>
        <w:numPr>
          <w:ilvl w:val="2"/>
          <w:numId w:val="1"/>
        </w:numPr>
        <w:jc w:val="both"/>
        <w:rPr>
          <w:rFonts w:asciiTheme="minorHAnsi" w:hAnsiTheme="minorHAnsi" w:cstheme="minorHAnsi"/>
          <w:bCs/>
        </w:rPr>
      </w:pPr>
      <w:r>
        <w:rPr>
          <w:rFonts w:asciiTheme="minorHAnsi" w:hAnsiTheme="minorHAnsi" w:cstheme="minorHAnsi"/>
          <w:bCs/>
        </w:rPr>
        <w:t>Jünger als 45 Jahre: 18,0</w:t>
      </w:r>
      <w:r w:rsidR="00363DB9">
        <w:rPr>
          <w:rFonts w:asciiTheme="minorHAnsi" w:hAnsiTheme="minorHAnsi" w:cstheme="minorHAnsi"/>
          <w:bCs/>
        </w:rPr>
        <w:t xml:space="preserve"> %</w:t>
      </w:r>
      <w:r>
        <w:rPr>
          <w:rFonts w:asciiTheme="minorHAnsi" w:hAnsiTheme="minorHAnsi" w:cstheme="minorHAnsi"/>
          <w:bCs/>
        </w:rPr>
        <w:t xml:space="preserve"> (w: 15,1</w:t>
      </w:r>
      <w:r w:rsidR="00363DB9">
        <w:rPr>
          <w:rFonts w:asciiTheme="minorHAnsi" w:hAnsiTheme="minorHAnsi" w:cstheme="minorHAnsi"/>
          <w:bCs/>
        </w:rPr>
        <w:t xml:space="preserve"> %</w:t>
      </w:r>
      <w:r>
        <w:rPr>
          <w:rFonts w:asciiTheme="minorHAnsi" w:hAnsiTheme="minorHAnsi" w:cstheme="minorHAnsi"/>
          <w:bCs/>
        </w:rPr>
        <w:t>; m: 20,3</w:t>
      </w:r>
      <w:r w:rsidR="00363DB9">
        <w:rPr>
          <w:rFonts w:asciiTheme="minorHAnsi" w:hAnsiTheme="minorHAnsi" w:cstheme="minorHAnsi"/>
          <w:bCs/>
        </w:rPr>
        <w:t xml:space="preserve"> %)</w:t>
      </w:r>
    </w:p>
    <w:p w:rsidR="00363DB9" w:rsidRDefault="00363DB9" w:rsidP="00363DB9">
      <w:pPr>
        <w:pStyle w:val="Listenabsatz"/>
        <w:numPr>
          <w:ilvl w:val="2"/>
          <w:numId w:val="1"/>
        </w:numPr>
        <w:jc w:val="both"/>
        <w:rPr>
          <w:rFonts w:asciiTheme="minorHAnsi" w:hAnsiTheme="minorHAnsi" w:cstheme="minorHAnsi"/>
          <w:bCs/>
        </w:rPr>
      </w:pPr>
      <w:r>
        <w:rPr>
          <w:rFonts w:asciiTheme="minorHAnsi" w:hAnsiTheme="minorHAnsi" w:cstheme="minorHAnsi"/>
          <w:bCs/>
        </w:rPr>
        <w:t xml:space="preserve">Älter </w:t>
      </w:r>
      <w:r w:rsidR="008146E0">
        <w:rPr>
          <w:rFonts w:asciiTheme="minorHAnsi" w:hAnsiTheme="minorHAnsi" w:cstheme="minorHAnsi"/>
          <w:bCs/>
        </w:rPr>
        <w:t>45 Jahre: 26,9 % (w: 25,5 %; m: 28,1</w:t>
      </w:r>
      <w:r>
        <w:rPr>
          <w:rFonts w:asciiTheme="minorHAnsi" w:hAnsiTheme="minorHAnsi" w:cstheme="minorHAnsi"/>
          <w:bCs/>
        </w:rPr>
        <w:t xml:space="preserve"> %)</w:t>
      </w:r>
    </w:p>
    <w:p w:rsidR="00032532" w:rsidRPr="00032532" w:rsidRDefault="00363DB9" w:rsidP="00032532">
      <w:pPr>
        <w:pStyle w:val="Listenabsatz"/>
        <w:numPr>
          <w:ilvl w:val="1"/>
          <w:numId w:val="1"/>
        </w:numPr>
        <w:jc w:val="both"/>
        <w:rPr>
          <w:rFonts w:asciiTheme="minorHAnsi" w:hAnsiTheme="minorHAnsi" w:cstheme="minorHAnsi"/>
          <w:bCs/>
        </w:rPr>
      </w:pPr>
      <w:r>
        <w:rPr>
          <w:rFonts w:asciiTheme="minorHAnsi" w:hAnsiTheme="minorHAnsi" w:cstheme="minorHAnsi"/>
          <w:bCs/>
        </w:rPr>
        <w:t>2008</w:t>
      </w:r>
      <w:r w:rsidRPr="00363DB9">
        <w:rPr>
          <w:rFonts w:asciiTheme="minorHAnsi" w:hAnsiTheme="minorHAnsi" w:cstheme="minorHAnsi"/>
          <w:bCs/>
        </w:rPr>
        <w:t>:</w:t>
      </w:r>
    </w:p>
    <w:p w:rsidR="00363DB9" w:rsidRPr="00363DB9" w:rsidRDefault="00363DB9" w:rsidP="00363DB9">
      <w:pPr>
        <w:pStyle w:val="Listenabsatz"/>
        <w:numPr>
          <w:ilvl w:val="2"/>
          <w:numId w:val="1"/>
        </w:numPr>
        <w:jc w:val="both"/>
        <w:rPr>
          <w:rFonts w:asciiTheme="minorHAnsi" w:hAnsiTheme="minorHAnsi" w:cstheme="minorHAnsi"/>
          <w:bCs/>
        </w:rPr>
      </w:pPr>
      <w:r>
        <w:rPr>
          <w:rFonts w:asciiTheme="minorHAnsi" w:hAnsiTheme="minorHAnsi" w:cstheme="minorHAnsi"/>
          <w:bCs/>
        </w:rPr>
        <w:t>G</w:t>
      </w:r>
      <w:r w:rsidR="008146E0">
        <w:rPr>
          <w:rFonts w:asciiTheme="minorHAnsi" w:hAnsiTheme="minorHAnsi" w:cstheme="minorHAnsi"/>
          <w:bCs/>
        </w:rPr>
        <w:t>esamt: 24,6</w:t>
      </w:r>
      <w:r w:rsidRPr="00363DB9">
        <w:rPr>
          <w:rFonts w:asciiTheme="minorHAnsi" w:hAnsiTheme="minorHAnsi" w:cstheme="minorHAnsi"/>
          <w:bCs/>
        </w:rPr>
        <w:t xml:space="preserve"> %</w:t>
      </w:r>
      <w:r w:rsidR="008146E0">
        <w:rPr>
          <w:rFonts w:asciiTheme="minorHAnsi" w:hAnsiTheme="minorHAnsi" w:cstheme="minorHAnsi"/>
          <w:bCs/>
        </w:rPr>
        <w:t xml:space="preserve"> (w: 22,2</w:t>
      </w:r>
      <w:r>
        <w:rPr>
          <w:rFonts w:asciiTheme="minorHAnsi" w:hAnsiTheme="minorHAnsi" w:cstheme="minorHAnsi"/>
          <w:bCs/>
        </w:rPr>
        <w:t xml:space="preserve"> %</w:t>
      </w:r>
      <w:r w:rsidRPr="00363DB9">
        <w:rPr>
          <w:rFonts w:asciiTheme="minorHAnsi" w:hAnsiTheme="minorHAnsi" w:cstheme="minorHAnsi"/>
          <w:bCs/>
        </w:rPr>
        <w:t xml:space="preserve">; m: </w:t>
      </w:r>
      <w:r w:rsidR="008146E0">
        <w:rPr>
          <w:rFonts w:asciiTheme="minorHAnsi" w:hAnsiTheme="minorHAnsi" w:cstheme="minorHAnsi"/>
          <w:bCs/>
        </w:rPr>
        <w:t>26,3</w:t>
      </w:r>
      <w:r>
        <w:rPr>
          <w:rFonts w:asciiTheme="minorHAnsi" w:hAnsiTheme="minorHAnsi" w:cstheme="minorHAnsi"/>
          <w:bCs/>
        </w:rPr>
        <w:t xml:space="preserve"> %</w:t>
      </w:r>
      <w:r w:rsidRPr="00363DB9">
        <w:rPr>
          <w:rFonts w:asciiTheme="minorHAnsi" w:hAnsiTheme="minorHAnsi" w:cstheme="minorHAnsi"/>
          <w:bCs/>
        </w:rPr>
        <w:t>)</w:t>
      </w:r>
    </w:p>
    <w:p w:rsidR="00363DB9" w:rsidRDefault="008146E0" w:rsidP="00363DB9">
      <w:pPr>
        <w:pStyle w:val="Listenabsatz"/>
        <w:numPr>
          <w:ilvl w:val="2"/>
          <w:numId w:val="1"/>
        </w:numPr>
        <w:jc w:val="both"/>
        <w:rPr>
          <w:rFonts w:asciiTheme="minorHAnsi" w:hAnsiTheme="minorHAnsi" w:cstheme="minorHAnsi"/>
          <w:bCs/>
        </w:rPr>
      </w:pPr>
      <w:r>
        <w:rPr>
          <w:rFonts w:asciiTheme="minorHAnsi" w:hAnsiTheme="minorHAnsi" w:cstheme="minorHAnsi"/>
          <w:bCs/>
        </w:rPr>
        <w:t>Jünger als 45 Jahre: 20,3</w:t>
      </w:r>
      <w:r w:rsidR="00363DB9">
        <w:rPr>
          <w:rFonts w:asciiTheme="minorHAnsi" w:hAnsiTheme="minorHAnsi" w:cstheme="minorHAnsi"/>
          <w:bCs/>
        </w:rPr>
        <w:t xml:space="preserve"> %</w:t>
      </w:r>
      <w:r>
        <w:rPr>
          <w:rFonts w:asciiTheme="minorHAnsi" w:hAnsiTheme="minorHAnsi" w:cstheme="minorHAnsi"/>
          <w:bCs/>
        </w:rPr>
        <w:t xml:space="preserve"> (w: 16,5</w:t>
      </w:r>
      <w:r w:rsidR="00363DB9">
        <w:rPr>
          <w:rFonts w:asciiTheme="minorHAnsi" w:hAnsiTheme="minorHAnsi" w:cstheme="minorHAnsi"/>
          <w:bCs/>
        </w:rPr>
        <w:t xml:space="preserve"> %</w:t>
      </w:r>
      <w:r>
        <w:rPr>
          <w:rFonts w:asciiTheme="minorHAnsi" w:hAnsiTheme="minorHAnsi" w:cstheme="minorHAnsi"/>
          <w:bCs/>
        </w:rPr>
        <w:t>; m: 23,0</w:t>
      </w:r>
      <w:r w:rsidR="00363DB9">
        <w:rPr>
          <w:rFonts w:asciiTheme="minorHAnsi" w:hAnsiTheme="minorHAnsi" w:cstheme="minorHAnsi"/>
          <w:bCs/>
        </w:rPr>
        <w:t xml:space="preserve"> %)</w:t>
      </w:r>
    </w:p>
    <w:p w:rsidR="00363DB9" w:rsidRPr="00032532" w:rsidRDefault="00363DB9" w:rsidP="00032532">
      <w:pPr>
        <w:pStyle w:val="Listenabsatz"/>
        <w:numPr>
          <w:ilvl w:val="2"/>
          <w:numId w:val="1"/>
        </w:numPr>
        <w:jc w:val="both"/>
        <w:rPr>
          <w:rFonts w:asciiTheme="minorHAnsi" w:hAnsiTheme="minorHAnsi" w:cstheme="minorHAnsi"/>
          <w:bCs/>
        </w:rPr>
      </w:pPr>
      <w:r>
        <w:rPr>
          <w:rFonts w:asciiTheme="minorHAnsi" w:hAnsiTheme="minorHAnsi" w:cstheme="minorHAnsi"/>
          <w:bCs/>
        </w:rPr>
        <w:t xml:space="preserve">Älter </w:t>
      </w:r>
      <w:r w:rsidR="008146E0">
        <w:rPr>
          <w:rFonts w:asciiTheme="minorHAnsi" w:hAnsiTheme="minorHAnsi" w:cstheme="minorHAnsi"/>
          <w:bCs/>
        </w:rPr>
        <w:t>45 Jahre: 28,4 % (w: 27,2 %; m: 29</w:t>
      </w:r>
      <w:r w:rsidR="00032532">
        <w:rPr>
          <w:rFonts w:asciiTheme="minorHAnsi" w:hAnsiTheme="minorHAnsi" w:cstheme="minorHAnsi"/>
          <w:bCs/>
        </w:rPr>
        <w:t>,2</w:t>
      </w:r>
      <w:r>
        <w:rPr>
          <w:rFonts w:asciiTheme="minorHAnsi" w:hAnsiTheme="minorHAnsi" w:cstheme="minorHAnsi"/>
          <w:bCs/>
        </w:rPr>
        <w:t xml:space="preserve"> %)</w:t>
      </w:r>
    </w:p>
    <w:p w:rsidR="0083350F" w:rsidRDefault="00155340" w:rsidP="0083350F">
      <w:pPr>
        <w:pStyle w:val="Listenabsatz"/>
        <w:numPr>
          <w:ilvl w:val="0"/>
          <w:numId w:val="1"/>
        </w:numPr>
        <w:spacing w:after="0" w:line="240" w:lineRule="auto"/>
        <w:ind w:left="284" w:hanging="284"/>
        <w:jc w:val="both"/>
        <w:rPr>
          <w:rFonts w:asciiTheme="minorHAnsi" w:eastAsia="Arial" w:hAnsiTheme="minorHAnsi" w:cs="Arial"/>
          <w:color w:val="000000"/>
        </w:rPr>
      </w:pPr>
      <w:r>
        <w:rPr>
          <w:rFonts w:asciiTheme="minorHAnsi" w:eastAsia="Arial" w:hAnsiTheme="minorHAnsi" w:cs="Arial"/>
          <w:b/>
          <w:color w:val="000000"/>
        </w:rPr>
        <w:t xml:space="preserve">Der Anteil der Beschäftigten die Büroarbeit </w:t>
      </w:r>
      <w:r w:rsidRPr="003E0B07">
        <w:rPr>
          <w:rFonts w:asciiTheme="minorHAnsi" w:eastAsia="Arial" w:hAnsiTheme="minorHAnsi" w:cs="Arial"/>
          <w:color w:val="000000"/>
        </w:rPr>
        <w:t xml:space="preserve">leisten, hat sich von 2006 zu 2018 von 43,8 % auf 46,3% </w:t>
      </w:r>
      <w:r w:rsidR="0083350F">
        <w:rPr>
          <w:rFonts w:asciiTheme="minorHAnsi" w:eastAsia="Arial" w:hAnsiTheme="minorHAnsi" w:cs="Arial"/>
          <w:color w:val="000000"/>
        </w:rPr>
        <w:t xml:space="preserve">erhöht </w:t>
      </w:r>
      <w:r w:rsidR="0083350F" w:rsidRPr="003E0B07">
        <w:rPr>
          <w:rFonts w:asciiTheme="minorHAnsi" w:eastAsia="Arial" w:hAnsiTheme="minorHAnsi" w:cs="Arial"/>
          <w:color w:val="000000"/>
        </w:rPr>
        <w:t>(s. Frage 2)</w:t>
      </w:r>
      <w:r w:rsidR="0083350F">
        <w:rPr>
          <w:rFonts w:asciiTheme="minorHAnsi" w:eastAsia="Arial" w:hAnsiTheme="minorHAnsi" w:cs="Arial"/>
          <w:color w:val="000000"/>
        </w:rPr>
        <w:t>:</w:t>
      </w:r>
    </w:p>
    <w:p w:rsidR="006909A4" w:rsidRDefault="006909A4" w:rsidP="006909A4">
      <w:pPr>
        <w:pStyle w:val="Listenabsatz"/>
        <w:numPr>
          <w:ilvl w:val="1"/>
          <w:numId w:val="1"/>
        </w:numPr>
        <w:spacing w:after="0" w:line="240" w:lineRule="auto"/>
        <w:jc w:val="both"/>
        <w:rPr>
          <w:rFonts w:asciiTheme="minorHAnsi" w:eastAsia="Arial" w:hAnsiTheme="minorHAnsi" w:cs="Arial"/>
          <w:color w:val="000000"/>
        </w:rPr>
      </w:pPr>
      <w:r w:rsidRPr="003E0B07">
        <w:rPr>
          <w:rFonts w:asciiTheme="minorHAnsi" w:eastAsia="Arial" w:hAnsiTheme="minorHAnsi" w:cs="Arial"/>
          <w:color w:val="000000"/>
        </w:rPr>
        <w:t xml:space="preserve">Besonders groß ist der Anstieg in der Gruppe der 25- bis 34-jährigen mit 8,6 % und der Gruppe der über 65-jährigen mit 35,2 % </w:t>
      </w:r>
    </w:p>
    <w:p w:rsidR="00AF15FD" w:rsidRPr="006909A4" w:rsidRDefault="006909A4" w:rsidP="006909A4">
      <w:pPr>
        <w:pStyle w:val="Listenabsatz"/>
        <w:numPr>
          <w:ilvl w:val="1"/>
          <w:numId w:val="1"/>
        </w:numPr>
        <w:jc w:val="both"/>
        <w:rPr>
          <w:rFonts w:asciiTheme="minorHAnsi" w:eastAsia="Arial" w:hAnsiTheme="minorHAnsi" w:cs="Arial"/>
          <w:color w:val="000000"/>
        </w:rPr>
      </w:pPr>
      <w:r w:rsidRPr="006909A4">
        <w:rPr>
          <w:rFonts w:asciiTheme="minorHAnsi" w:eastAsia="Arial" w:hAnsiTheme="minorHAnsi" w:cs="Arial"/>
          <w:color w:val="000000"/>
        </w:rPr>
        <w:t xml:space="preserve">Der Anteil der Beschäftigten die „keine Büroarbeit“ leisten </w:t>
      </w:r>
      <w:r w:rsidR="000704B5">
        <w:rPr>
          <w:rFonts w:asciiTheme="minorHAnsi" w:eastAsia="Arial" w:hAnsiTheme="minorHAnsi" w:cs="Arial"/>
          <w:color w:val="000000"/>
        </w:rPr>
        <w:t xml:space="preserve">beträgt </w:t>
      </w:r>
      <w:r>
        <w:rPr>
          <w:rFonts w:asciiTheme="minorHAnsi" w:eastAsia="Arial" w:hAnsiTheme="minorHAnsi" w:cs="Arial"/>
          <w:color w:val="000000"/>
        </w:rPr>
        <w:t xml:space="preserve">53,7 % </w:t>
      </w:r>
      <w:r w:rsidR="000704B5">
        <w:rPr>
          <w:rFonts w:asciiTheme="minorHAnsi" w:eastAsia="Arial" w:hAnsiTheme="minorHAnsi" w:cs="Arial"/>
          <w:color w:val="000000"/>
        </w:rPr>
        <w:t xml:space="preserve">im Jahr 2018 </w:t>
      </w:r>
      <w:r>
        <w:rPr>
          <w:rFonts w:asciiTheme="minorHAnsi" w:eastAsia="Arial" w:hAnsiTheme="minorHAnsi" w:cs="Arial"/>
          <w:color w:val="000000"/>
        </w:rPr>
        <w:t xml:space="preserve">(2006: 56,2) </w:t>
      </w:r>
    </w:p>
    <w:tbl>
      <w:tblPr>
        <w:tblW w:w="7370" w:type="dxa"/>
        <w:tblCellMar>
          <w:left w:w="70" w:type="dxa"/>
          <w:right w:w="70" w:type="dxa"/>
        </w:tblCellMar>
        <w:tblLook w:val="04A0" w:firstRow="1" w:lastRow="0" w:firstColumn="1" w:lastColumn="0" w:noHBand="0" w:noVBand="1"/>
      </w:tblPr>
      <w:tblGrid>
        <w:gridCol w:w="1294"/>
        <w:gridCol w:w="946"/>
        <w:gridCol w:w="855"/>
        <w:gridCol w:w="855"/>
        <w:gridCol w:w="855"/>
        <w:gridCol w:w="855"/>
        <w:gridCol w:w="855"/>
        <w:gridCol w:w="855"/>
      </w:tblGrid>
      <w:tr w:rsidR="00CE7A99" w:rsidRPr="00E11954" w:rsidTr="00CE7A99">
        <w:trPr>
          <w:trHeight w:val="288"/>
        </w:trPr>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7A99" w:rsidRPr="00E11954" w:rsidRDefault="00CE7A99" w:rsidP="00AF15FD">
            <w:pPr>
              <w:rPr>
                <w:rFonts w:asciiTheme="minorHAnsi" w:hAnsiTheme="minorHAnsi"/>
                <w:color w:val="000000"/>
                <w:lang w:eastAsia="de-DE"/>
              </w:rPr>
            </w:pPr>
            <w:r w:rsidRPr="00E11954">
              <w:rPr>
                <w:rFonts w:asciiTheme="minorHAnsi" w:hAnsiTheme="minorHAnsi"/>
                <w:color w:val="000000"/>
                <w:lang w:eastAsia="de-DE"/>
              </w:rPr>
              <w:t> </w:t>
            </w:r>
          </w:p>
        </w:tc>
        <w:tc>
          <w:tcPr>
            <w:tcW w:w="946" w:type="dxa"/>
            <w:tcBorders>
              <w:top w:val="single" w:sz="4" w:space="0" w:color="auto"/>
              <w:left w:val="nil"/>
              <w:bottom w:val="single" w:sz="4" w:space="0" w:color="auto"/>
              <w:right w:val="single" w:sz="4" w:space="0" w:color="auto"/>
            </w:tcBorders>
            <w:shd w:val="clear" w:color="auto" w:fill="auto"/>
            <w:noWrap/>
            <w:vAlign w:val="center"/>
            <w:hideMark/>
          </w:tcPr>
          <w:p w:rsidR="00CE7A99" w:rsidRPr="00E11954" w:rsidRDefault="00CE7A99" w:rsidP="00AF15FD">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Gesamt</w:t>
            </w:r>
          </w:p>
        </w:tc>
        <w:tc>
          <w:tcPr>
            <w:tcW w:w="855" w:type="dxa"/>
            <w:tcBorders>
              <w:top w:val="single" w:sz="4" w:space="0" w:color="auto"/>
              <w:left w:val="nil"/>
              <w:bottom w:val="single" w:sz="4" w:space="0" w:color="auto"/>
              <w:right w:val="single" w:sz="4" w:space="0" w:color="auto"/>
            </w:tcBorders>
            <w:shd w:val="clear" w:color="auto" w:fill="auto"/>
            <w:noWrap/>
            <w:vAlign w:val="center"/>
            <w:hideMark/>
          </w:tcPr>
          <w:p w:rsidR="00CE7A99" w:rsidRPr="00E11954" w:rsidRDefault="00CE7A99" w:rsidP="00AF15FD">
            <w:pPr>
              <w:jc w:val="center"/>
              <w:rPr>
                <w:rFonts w:asciiTheme="minorHAnsi" w:hAnsiTheme="minorHAnsi"/>
                <w:color w:val="000000"/>
                <w:sz w:val="20"/>
                <w:szCs w:val="20"/>
                <w:lang w:eastAsia="de-DE"/>
              </w:rPr>
            </w:pPr>
            <w:r>
              <w:rPr>
                <w:rFonts w:asciiTheme="minorHAnsi" w:hAnsiTheme="minorHAnsi"/>
                <w:color w:val="000000"/>
                <w:sz w:val="20"/>
                <w:szCs w:val="20"/>
                <w:lang w:eastAsia="de-DE"/>
              </w:rPr>
              <w:t>15 – 24 Jahre</w:t>
            </w:r>
          </w:p>
        </w:tc>
        <w:tc>
          <w:tcPr>
            <w:tcW w:w="855" w:type="dxa"/>
            <w:tcBorders>
              <w:top w:val="single" w:sz="4" w:space="0" w:color="auto"/>
              <w:left w:val="nil"/>
              <w:bottom w:val="single" w:sz="4" w:space="0" w:color="auto"/>
              <w:right w:val="single" w:sz="4" w:space="0" w:color="auto"/>
            </w:tcBorders>
            <w:shd w:val="clear" w:color="auto" w:fill="auto"/>
            <w:noWrap/>
            <w:vAlign w:val="center"/>
            <w:hideMark/>
          </w:tcPr>
          <w:p w:rsidR="00CE7A99" w:rsidRPr="00E11954" w:rsidRDefault="00CE7A99" w:rsidP="00AF15FD">
            <w:pPr>
              <w:jc w:val="center"/>
              <w:rPr>
                <w:rFonts w:asciiTheme="minorHAnsi" w:hAnsiTheme="minorHAnsi"/>
                <w:color w:val="000000"/>
                <w:sz w:val="20"/>
                <w:szCs w:val="20"/>
                <w:lang w:eastAsia="de-DE"/>
              </w:rPr>
            </w:pPr>
            <w:r>
              <w:rPr>
                <w:rFonts w:asciiTheme="minorHAnsi" w:hAnsiTheme="minorHAnsi"/>
                <w:color w:val="000000"/>
                <w:sz w:val="20"/>
                <w:szCs w:val="20"/>
                <w:lang w:eastAsia="de-DE"/>
              </w:rPr>
              <w:t>25 – 34 Jahre</w:t>
            </w:r>
          </w:p>
        </w:tc>
        <w:tc>
          <w:tcPr>
            <w:tcW w:w="855" w:type="dxa"/>
            <w:tcBorders>
              <w:top w:val="single" w:sz="4" w:space="0" w:color="auto"/>
              <w:left w:val="nil"/>
              <w:bottom w:val="single" w:sz="4" w:space="0" w:color="auto"/>
              <w:right w:val="single" w:sz="4" w:space="0" w:color="auto"/>
            </w:tcBorders>
            <w:shd w:val="clear" w:color="auto" w:fill="auto"/>
            <w:noWrap/>
            <w:vAlign w:val="center"/>
            <w:hideMark/>
          </w:tcPr>
          <w:p w:rsidR="00CE7A99" w:rsidRDefault="00CE7A99" w:rsidP="00AF15FD">
            <w:pPr>
              <w:jc w:val="center"/>
              <w:rPr>
                <w:rFonts w:asciiTheme="minorHAnsi" w:hAnsiTheme="minorHAnsi"/>
                <w:color w:val="000000"/>
                <w:sz w:val="20"/>
                <w:szCs w:val="20"/>
                <w:lang w:eastAsia="de-DE"/>
              </w:rPr>
            </w:pPr>
            <w:r>
              <w:rPr>
                <w:rFonts w:asciiTheme="minorHAnsi" w:hAnsiTheme="minorHAnsi"/>
                <w:color w:val="000000"/>
                <w:sz w:val="20"/>
                <w:szCs w:val="20"/>
                <w:lang w:eastAsia="de-DE"/>
              </w:rPr>
              <w:t>35 – 44</w:t>
            </w:r>
          </w:p>
          <w:p w:rsidR="00CE7A99" w:rsidRPr="00E11954" w:rsidRDefault="00CE7A99" w:rsidP="00AF15FD">
            <w:pPr>
              <w:jc w:val="center"/>
              <w:rPr>
                <w:rFonts w:asciiTheme="minorHAnsi" w:hAnsiTheme="minorHAnsi"/>
                <w:color w:val="000000"/>
                <w:sz w:val="20"/>
                <w:szCs w:val="20"/>
                <w:lang w:eastAsia="de-DE"/>
              </w:rPr>
            </w:pPr>
            <w:r>
              <w:rPr>
                <w:rFonts w:asciiTheme="minorHAnsi" w:hAnsiTheme="minorHAnsi"/>
                <w:color w:val="000000"/>
                <w:sz w:val="20"/>
                <w:szCs w:val="20"/>
                <w:lang w:eastAsia="de-DE"/>
              </w:rPr>
              <w:t>Jahre</w:t>
            </w:r>
          </w:p>
        </w:tc>
        <w:tc>
          <w:tcPr>
            <w:tcW w:w="855" w:type="dxa"/>
            <w:tcBorders>
              <w:top w:val="single" w:sz="4" w:space="0" w:color="auto"/>
              <w:left w:val="nil"/>
              <w:bottom w:val="single" w:sz="4" w:space="0" w:color="auto"/>
              <w:right w:val="single" w:sz="4" w:space="0" w:color="auto"/>
            </w:tcBorders>
            <w:shd w:val="clear" w:color="auto" w:fill="auto"/>
            <w:noWrap/>
            <w:vAlign w:val="center"/>
            <w:hideMark/>
          </w:tcPr>
          <w:p w:rsidR="00CE7A99" w:rsidRDefault="00CE7A99" w:rsidP="00AF15FD">
            <w:pPr>
              <w:jc w:val="center"/>
              <w:rPr>
                <w:rFonts w:asciiTheme="minorHAnsi" w:hAnsiTheme="minorHAnsi"/>
                <w:color w:val="000000"/>
                <w:sz w:val="20"/>
                <w:szCs w:val="20"/>
                <w:lang w:eastAsia="de-DE"/>
              </w:rPr>
            </w:pPr>
            <w:r>
              <w:rPr>
                <w:rFonts w:asciiTheme="minorHAnsi" w:hAnsiTheme="minorHAnsi"/>
                <w:color w:val="000000"/>
                <w:sz w:val="20"/>
                <w:szCs w:val="20"/>
                <w:lang w:eastAsia="de-DE"/>
              </w:rPr>
              <w:t>45 – 54</w:t>
            </w:r>
          </w:p>
          <w:p w:rsidR="00CE7A99" w:rsidRPr="00E11954" w:rsidRDefault="00CE7A99" w:rsidP="00AF15FD">
            <w:pPr>
              <w:jc w:val="center"/>
              <w:rPr>
                <w:rFonts w:asciiTheme="minorHAnsi" w:hAnsiTheme="minorHAnsi"/>
                <w:color w:val="000000"/>
                <w:sz w:val="20"/>
                <w:szCs w:val="20"/>
                <w:lang w:eastAsia="de-DE"/>
              </w:rPr>
            </w:pPr>
            <w:r>
              <w:rPr>
                <w:rFonts w:asciiTheme="minorHAnsi" w:hAnsiTheme="minorHAnsi"/>
                <w:color w:val="000000"/>
                <w:sz w:val="20"/>
                <w:szCs w:val="20"/>
                <w:lang w:eastAsia="de-DE"/>
              </w:rPr>
              <w:t>Jahre</w:t>
            </w:r>
          </w:p>
        </w:tc>
        <w:tc>
          <w:tcPr>
            <w:tcW w:w="855" w:type="dxa"/>
            <w:tcBorders>
              <w:top w:val="single" w:sz="4" w:space="0" w:color="auto"/>
              <w:left w:val="nil"/>
              <w:bottom w:val="single" w:sz="4" w:space="0" w:color="auto"/>
              <w:right w:val="single" w:sz="4" w:space="0" w:color="auto"/>
            </w:tcBorders>
            <w:shd w:val="clear" w:color="auto" w:fill="auto"/>
            <w:noWrap/>
            <w:vAlign w:val="center"/>
            <w:hideMark/>
          </w:tcPr>
          <w:p w:rsidR="00CE7A99" w:rsidRDefault="00CE7A99" w:rsidP="00AF15FD">
            <w:pPr>
              <w:jc w:val="center"/>
              <w:rPr>
                <w:rFonts w:asciiTheme="minorHAnsi" w:hAnsiTheme="minorHAnsi"/>
                <w:color w:val="000000"/>
                <w:sz w:val="20"/>
                <w:szCs w:val="20"/>
                <w:lang w:eastAsia="de-DE"/>
              </w:rPr>
            </w:pPr>
            <w:r>
              <w:rPr>
                <w:rFonts w:asciiTheme="minorHAnsi" w:hAnsiTheme="minorHAnsi"/>
                <w:color w:val="000000"/>
                <w:sz w:val="20"/>
                <w:szCs w:val="20"/>
                <w:lang w:eastAsia="de-DE"/>
              </w:rPr>
              <w:t>55 – 64</w:t>
            </w:r>
          </w:p>
          <w:p w:rsidR="00CE7A99" w:rsidRPr="00E11954" w:rsidRDefault="00CE7A99" w:rsidP="00AF15FD">
            <w:pPr>
              <w:jc w:val="center"/>
              <w:rPr>
                <w:rFonts w:asciiTheme="minorHAnsi" w:hAnsiTheme="minorHAnsi"/>
                <w:color w:val="000000"/>
                <w:sz w:val="20"/>
                <w:szCs w:val="20"/>
                <w:lang w:eastAsia="de-DE"/>
              </w:rPr>
            </w:pPr>
            <w:r>
              <w:rPr>
                <w:rFonts w:asciiTheme="minorHAnsi" w:hAnsiTheme="minorHAnsi"/>
                <w:color w:val="000000"/>
                <w:sz w:val="20"/>
                <w:szCs w:val="20"/>
                <w:lang w:eastAsia="de-DE"/>
              </w:rPr>
              <w:t>Jahre</w:t>
            </w:r>
          </w:p>
        </w:tc>
        <w:tc>
          <w:tcPr>
            <w:tcW w:w="855" w:type="dxa"/>
            <w:tcBorders>
              <w:top w:val="single" w:sz="4" w:space="0" w:color="auto"/>
              <w:left w:val="nil"/>
              <w:bottom w:val="single" w:sz="4" w:space="0" w:color="auto"/>
              <w:right w:val="single" w:sz="4" w:space="0" w:color="auto"/>
            </w:tcBorders>
            <w:shd w:val="clear" w:color="auto" w:fill="auto"/>
            <w:noWrap/>
            <w:vAlign w:val="center"/>
            <w:hideMark/>
          </w:tcPr>
          <w:p w:rsidR="00CE7A99" w:rsidRDefault="00CE7A99" w:rsidP="00AF15FD">
            <w:pPr>
              <w:jc w:val="center"/>
              <w:rPr>
                <w:rFonts w:asciiTheme="minorHAnsi" w:hAnsiTheme="minorHAnsi"/>
                <w:color w:val="000000"/>
                <w:sz w:val="20"/>
                <w:szCs w:val="20"/>
                <w:lang w:eastAsia="de-DE"/>
              </w:rPr>
            </w:pPr>
            <w:r>
              <w:rPr>
                <w:rFonts w:asciiTheme="minorHAnsi" w:hAnsiTheme="minorHAnsi"/>
                <w:color w:val="000000"/>
                <w:sz w:val="20"/>
                <w:szCs w:val="20"/>
                <w:lang w:eastAsia="de-DE"/>
              </w:rPr>
              <w:t>65+</w:t>
            </w:r>
          </w:p>
          <w:p w:rsidR="00CE7A99" w:rsidRPr="00E11954" w:rsidRDefault="00CE7A99" w:rsidP="00AF15FD">
            <w:pPr>
              <w:jc w:val="center"/>
              <w:rPr>
                <w:rFonts w:asciiTheme="minorHAnsi" w:hAnsiTheme="minorHAnsi"/>
                <w:color w:val="000000"/>
                <w:sz w:val="20"/>
                <w:szCs w:val="20"/>
                <w:lang w:eastAsia="de-DE"/>
              </w:rPr>
            </w:pPr>
            <w:r>
              <w:rPr>
                <w:rFonts w:asciiTheme="minorHAnsi" w:hAnsiTheme="minorHAnsi"/>
                <w:color w:val="000000"/>
                <w:sz w:val="20"/>
                <w:szCs w:val="20"/>
                <w:lang w:eastAsia="de-DE"/>
              </w:rPr>
              <w:t>Jahre</w:t>
            </w:r>
          </w:p>
        </w:tc>
      </w:tr>
      <w:tr w:rsidR="00CE7A99" w:rsidRPr="00E11954" w:rsidTr="00CE7A99">
        <w:trPr>
          <w:trHeight w:val="288"/>
        </w:trPr>
        <w:tc>
          <w:tcPr>
            <w:tcW w:w="1294" w:type="dxa"/>
            <w:tcBorders>
              <w:top w:val="nil"/>
              <w:left w:val="single" w:sz="4" w:space="0" w:color="auto"/>
              <w:bottom w:val="single" w:sz="4" w:space="0" w:color="auto"/>
              <w:right w:val="single" w:sz="4" w:space="0" w:color="auto"/>
            </w:tcBorders>
            <w:shd w:val="clear" w:color="auto" w:fill="auto"/>
            <w:noWrap/>
            <w:vAlign w:val="center"/>
            <w:hideMark/>
          </w:tcPr>
          <w:p w:rsidR="00CE7A99" w:rsidRPr="00E11954" w:rsidRDefault="00CE7A99" w:rsidP="00AF15FD">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200</w:t>
            </w:r>
            <w:r>
              <w:rPr>
                <w:rFonts w:asciiTheme="minorHAnsi" w:hAnsiTheme="minorHAnsi"/>
                <w:color w:val="000000"/>
                <w:sz w:val="20"/>
                <w:szCs w:val="20"/>
                <w:lang w:eastAsia="de-DE"/>
              </w:rPr>
              <w:t>6</w:t>
            </w:r>
          </w:p>
        </w:tc>
        <w:tc>
          <w:tcPr>
            <w:tcW w:w="946" w:type="dxa"/>
            <w:tcBorders>
              <w:top w:val="nil"/>
              <w:left w:val="nil"/>
              <w:bottom w:val="single" w:sz="4" w:space="0" w:color="auto"/>
              <w:right w:val="single" w:sz="4" w:space="0" w:color="auto"/>
            </w:tcBorders>
            <w:shd w:val="clear" w:color="auto" w:fill="auto"/>
            <w:noWrap/>
            <w:vAlign w:val="center"/>
            <w:hideMark/>
          </w:tcPr>
          <w:p w:rsidR="00CE7A99" w:rsidRPr="00E11954" w:rsidRDefault="00CE7A99" w:rsidP="00AF15FD">
            <w:pPr>
              <w:jc w:val="center"/>
              <w:rPr>
                <w:rFonts w:asciiTheme="minorHAnsi" w:hAnsiTheme="minorHAnsi"/>
                <w:color w:val="000000"/>
                <w:sz w:val="20"/>
                <w:szCs w:val="20"/>
                <w:lang w:eastAsia="de-DE"/>
              </w:rPr>
            </w:pPr>
            <w:r>
              <w:rPr>
                <w:rFonts w:asciiTheme="minorHAnsi" w:hAnsiTheme="minorHAnsi"/>
                <w:color w:val="000000"/>
                <w:sz w:val="20"/>
                <w:szCs w:val="20"/>
                <w:lang w:eastAsia="de-DE"/>
              </w:rPr>
              <w:t>43,8</w:t>
            </w:r>
          </w:p>
        </w:tc>
        <w:tc>
          <w:tcPr>
            <w:tcW w:w="855" w:type="dxa"/>
            <w:tcBorders>
              <w:top w:val="nil"/>
              <w:left w:val="nil"/>
              <w:bottom w:val="single" w:sz="4" w:space="0" w:color="auto"/>
              <w:right w:val="single" w:sz="4" w:space="0" w:color="auto"/>
            </w:tcBorders>
            <w:shd w:val="clear" w:color="auto" w:fill="auto"/>
            <w:noWrap/>
            <w:vAlign w:val="center"/>
            <w:hideMark/>
          </w:tcPr>
          <w:p w:rsidR="00CE7A99" w:rsidRPr="00E11954" w:rsidRDefault="00CE7A99" w:rsidP="00AF15FD">
            <w:pPr>
              <w:jc w:val="center"/>
              <w:rPr>
                <w:rFonts w:asciiTheme="minorHAnsi" w:hAnsiTheme="minorHAnsi"/>
                <w:color w:val="000000"/>
                <w:sz w:val="20"/>
                <w:szCs w:val="20"/>
                <w:lang w:eastAsia="de-DE"/>
              </w:rPr>
            </w:pPr>
            <w:r>
              <w:rPr>
                <w:rFonts w:asciiTheme="minorHAnsi" w:hAnsiTheme="minorHAnsi"/>
                <w:color w:val="000000"/>
                <w:sz w:val="20"/>
                <w:szCs w:val="20"/>
                <w:lang w:eastAsia="de-DE"/>
              </w:rPr>
              <w:t>30,8</w:t>
            </w:r>
          </w:p>
        </w:tc>
        <w:tc>
          <w:tcPr>
            <w:tcW w:w="855" w:type="dxa"/>
            <w:tcBorders>
              <w:top w:val="nil"/>
              <w:left w:val="nil"/>
              <w:bottom w:val="single" w:sz="4" w:space="0" w:color="auto"/>
              <w:right w:val="single" w:sz="4" w:space="0" w:color="auto"/>
            </w:tcBorders>
            <w:shd w:val="clear" w:color="auto" w:fill="auto"/>
            <w:noWrap/>
            <w:vAlign w:val="center"/>
            <w:hideMark/>
          </w:tcPr>
          <w:p w:rsidR="00CE7A99" w:rsidRPr="00E11954" w:rsidRDefault="00CE7A99" w:rsidP="00AF15FD">
            <w:pPr>
              <w:jc w:val="center"/>
              <w:rPr>
                <w:rFonts w:asciiTheme="minorHAnsi" w:hAnsiTheme="minorHAnsi"/>
                <w:color w:val="000000"/>
                <w:sz w:val="20"/>
                <w:szCs w:val="20"/>
                <w:lang w:eastAsia="de-DE"/>
              </w:rPr>
            </w:pPr>
            <w:r>
              <w:rPr>
                <w:rFonts w:asciiTheme="minorHAnsi" w:hAnsiTheme="minorHAnsi"/>
                <w:color w:val="000000"/>
                <w:sz w:val="20"/>
                <w:szCs w:val="20"/>
                <w:lang w:eastAsia="de-DE"/>
              </w:rPr>
              <w:t>45,8</w:t>
            </w:r>
          </w:p>
        </w:tc>
        <w:tc>
          <w:tcPr>
            <w:tcW w:w="855" w:type="dxa"/>
            <w:tcBorders>
              <w:top w:val="nil"/>
              <w:left w:val="nil"/>
              <w:bottom w:val="single" w:sz="4" w:space="0" w:color="auto"/>
              <w:right w:val="single" w:sz="4" w:space="0" w:color="auto"/>
            </w:tcBorders>
            <w:shd w:val="clear" w:color="auto" w:fill="auto"/>
            <w:noWrap/>
            <w:vAlign w:val="center"/>
            <w:hideMark/>
          </w:tcPr>
          <w:p w:rsidR="00CE7A99" w:rsidRPr="00E11954" w:rsidRDefault="00CE7A99" w:rsidP="00AF15FD">
            <w:pPr>
              <w:jc w:val="center"/>
              <w:rPr>
                <w:rFonts w:asciiTheme="minorHAnsi" w:hAnsiTheme="minorHAnsi"/>
                <w:color w:val="000000"/>
                <w:sz w:val="20"/>
                <w:szCs w:val="20"/>
                <w:lang w:eastAsia="de-DE"/>
              </w:rPr>
            </w:pPr>
            <w:r>
              <w:rPr>
                <w:rFonts w:asciiTheme="minorHAnsi" w:hAnsiTheme="minorHAnsi"/>
                <w:color w:val="000000"/>
                <w:sz w:val="20"/>
                <w:szCs w:val="20"/>
                <w:lang w:eastAsia="de-DE"/>
              </w:rPr>
              <w:t>45,4</w:t>
            </w:r>
          </w:p>
        </w:tc>
        <w:tc>
          <w:tcPr>
            <w:tcW w:w="855" w:type="dxa"/>
            <w:tcBorders>
              <w:top w:val="nil"/>
              <w:left w:val="nil"/>
              <w:bottom w:val="single" w:sz="4" w:space="0" w:color="auto"/>
              <w:right w:val="single" w:sz="4" w:space="0" w:color="auto"/>
            </w:tcBorders>
            <w:shd w:val="clear" w:color="auto" w:fill="auto"/>
            <w:noWrap/>
            <w:vAlign w:val="center"/>
            <w:hideMark/>
          </w:tcPr>
          <w:p w:rsidR="00CE7A99" w:rsidRPr="00E11954" w:rsidRDefault="00CE7A99" w:rsidP="00AF15FD">
            <w:pPr>
              <w:jc w:val="center"/>
              <w:rPr>
                <w:rFonts w:asciiTheme="minorHAnsi" w:hAnsiTheme="minorHAnsi"/>
                <w:color w:val="000000"/>
                <w:sz w:val="20"/>
                <w:szCs w:val="20"/>
                <w:lang w:eastAsia="de-DE"/>
              </w:rPr>
            </w:pPr>
            <w:r>
              <w:rPr>
                <w:rFonts w:asciiTheme="minorHAnsi" w:hAnsiTheme="minorHAnsi"/>
                <w:color w:val="000000"/>
                <w:sz w:val="20"/>
                <w:szCs w:val="20"/>
                <w:lang w:eastAsia="de-DE"/>
              </w:rPr>
              <w:t>43,0</w:t>
            </w:r>
          </w:p>
        </w:tc>
        <w:tc>
          <w:tcPr>
            <w:tcW w:w="855" w:type="dxa"/>
            <w:tcBorders>
              <w:top w:val="nil"/>
              <w:left w:val="nil"/>
              <w:bottom w:val="single" w:sz="4" w:space="0" w:color="auto"/>
              <w:right w:val="single" w:sz="4" w:space="0" w:color="auto"/>
            </w:tcBorders>
            <w:shd w:val="clear" w:color="auto" w:fill="auto"/>
            <w:noWrap/>
            <w:vAlign w:val="center"/>
            <w:hideMark/>
          </w:tcPr>
          <w:p w:rsidR="00CE7A99" w:rsidRPr="00E11954" w:rsidRDefault="00CE7A99" w:rsidP="00AF15FD">
            <w:pPr>
              <w:jc w:val="center"/>
              <w:rPr>
                <w:rFonts w:asciiTheme="minorHAnsi" w:hAnsiTheme="minorHAnsi"/>
                <w:color w:val="000000"/>
                <w:sz w:val="20"/>
                <w:szCs w:val="20"/>
                <w:lang w:eastAsia="de-DE"/>
              </w:rPr>
            </w:pPr>
            <w:r>
              <w:rPr>
                <w:rFonts w:asciiTheme="minorHAnsi" w:hAnsiTheme="minorHAnsi"/>
                <w:color w:val="000000"/>
                <w:sz w:val="20"/>
                <w:szCs w:val="20"/>
                <w:lang w:eastAsia="de-DE"/>
              </w:rPr>
              <w:t>45,2</w:t>
            </w:r>
          </w:p>
        </w:tc>
        <w:tc>
          <w:tcPr>
            <w:tcW w:w="855" w:type="dxa"/>
            <w:tcBorders>
              <w:top w:val="nil"/>
              <w:left w:val="nil"/>
              <w:bottom w:val="single" w:sz="4" w:space="0" w:color="auto"/>
              <w:right w:val="single" w:sz="4" w:space="0" w:color="auto"/>
            </w:tcBorders>
            <w:shd w:val="clear" w:color="auto" w:fill="auto"/>
            <w:noWrap/>
            <w:vAlign w:val="center"/>
            <w:hideMark/>
          </w:tcPr>
          <w:p w:rsidR="00CE7A99" w:rsidRPr="00E11954" w:rsidRDefault="00CE7A99" w:rsidP="00AF15FD">
            <w:pPr>
              <w:jc w:val="center"/>
              <w:rPr>
                <w:rFonts w:asciiTheme="minorHAnsi" w:hAnsiTheme="minorHAnsi"/>
                <w:color w:val="000000"/>
                <w:sz w:val="20"/>
                <w:szCs w:val="20"/>
                <w:lang w:eastAsia="de-DE"/>
              </w:rPr>
            </w:pPr>
            <w:r>
              <w:rPr>
                <w:rFonts w:asciiTheme="minorHAnsi" w:hAnsiTheme="minorHAnsi"/>
                <w:color w:val="000000"/>
                <w:sz w:val="20"/>
                <w:szCs w:val="20"/>
                <w:lang w:eastAsia="de-DE"/>
              </w:rPr>
              <w:t>36,5</w:t>
            </w:r>
          </w:p>
        </w:tc>
      </w:tr>
      <w:tr w:rsidR="00CE7A99" w:rsidRPr="00E11954" w:rsidTr="00CE7A99">
        <w:trPr>
          <w:trHeight w:val="288"/>
        </w:trPr>
        <w:tc>
          <w:tcPr>
            <w:tcW w:w="1294" w:type="dxa"/>
            <w:tcBorders>
              <w:top w:val="nil"/>
              <w:left w:val="single" w:sz="4" w:space="0" w:color="auto"/>
              <w:bottom w:val="single" w:sz="4" w:space="0" w:color="auto"/>
              <w:right w:val="single" w:sz="4" w:space="0" w:color="auto"/>
            </w:tcBorders>
            <w:shd w:val="clear" w:color="auto" w:fill="auto"/>
            <w:noWrap/>
            <w:vAlign w:val="center"/>
            <w:hideMark/>
          </w:tcPr>
          <w:p w:rsidR="00CE7A99" w:rsidRPr="00E11954" w:rsidRDefault="00CE7A99" w:rsidP="00AF15FD">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2018</w:t>
            </w:r>
          </w:p>
        </w:tc>
        <w:tc>
          <w:tcPr>
            <w:tcW w:w="946" w:type="dxa"/>
            <w:tcBorders>
              <w:top w:val="nil"/>
              <w:left w:val="nil"/>
              <w:bottom w:val="single" w:sz="4" w:space="0" w:color="auto"/>
              <w:right w:val="single" w:sz="4" w:space="0" w:color="auto"/>
            </w:tcBorders>
            <w:shd w:val="clear" w:color="auto" w:fill="auto"/>
            <w:noWrap/>
            <w:vAlign w:val="center"/>
            <w:hideMark/>
          </w:tcPr>
          <w:p w:rsidR="00CE7A99" w:rsidRPr="00E11954" w:rsidRDefault="00CE7A99" w:rsidP="00AF15FD">
            <w:pPr>
              <w:jc w:val="center"/>
              <w:rPr>
                <w:rFonts w:asciiTheme="minorHAnsi" w:hAnsiTheme="minorHAnsi"/>
                <w:color w:val="000000"/>
                <w:sz w:val="20"/>
                <w:szCs w:val="20"/>
                <w:lang w:eastAsia="de-DE"/>
              </w:rPr>
            </w:pPr>
            <w:r>
              <w:rPr>
                <w:rFonts w:asciiTheme="minorHAnsi" w:hAnsiTheme="minorHAnsi"/>
                <w:color w:val="000000"/>
                <w:sz w:val="20"/>
                <w:szCs w:val="20"/>
                <w:lang w:eastAsia="de-DE"/>
              </w:rPr>
              <w:t>46,3</w:t>
            </w:r>
          </w:p>
        </w:tc>
        <w:tc>
          <w:tcPr>
            <w:tcW w:w="855" w:type="dxa"/>
            <w:tcBorders>
              <w:top w:val="nil"/>
              <w:left w:val="nil"/>
              <w:bottom w:val="single" w:sz="4" w:space="0" w:color="auto"/>
              <w:right w:val="single" w:sz="4" w:space="0" w:color="auto"/>
            </w:tcBorders>
            <w:shd w:val="clear" w:color="auto" w:fill="auto"/>
            <w:noWrap/>
            <w:vAlign w:val="center"/>
            <w:hideMark/>
          </w:tcPr>
          <w:p w:rsidR="00CE7A99" w:rsidRPr="00E11954" w:rsidRDefault="00CE7A99" w:rsidP="00AF15FD">
            <w:pPr>
              <w:jc w:val="center"/>
              <w:rPr>
                <w:rFonts w:asciiTheme="minorHAnsi" w:hAnsiTheme="minorHAnsi"/>
                <w:color w:val="000000"/>
                <w:sz w:val="20"/>
                <w:szCs w:val="20"/>
                <w:lang w:eastAsia="de-DE"/>
              </w:rPr>
            </w:pPr>
            <w:r>
              <w:rPr>
                <w:rFonts w:asciiTheme="minorHAnsi" w:hAnsiTheme="minorHAnsi"/>
                <w:color w:val="000000"/>
                <w:sz w:val="20"/>
                <w:szCs w:val="20"/>
                <w:lang w:eastAsia="de-DE"/>
              </w:rPr>
              <w:t>30,8</w:t>
            </w:r>
          </w:p>
        </w:tc>
        <w:tc>
          <w:tcPr>
            <w:tcW w:w="855" w:type="dxa"/>
            <w:tcBorders>
              <w:top w:val="nil"/>
              <w:left w:val="nil"/>
              <w:bottom w:val="single" w:sz="4" w:space="0" w:color="auto"/>
              <w:right w:val="single" w:sz="4" w:space="0" w:color="auto"/>
            </w:tcBorders>
            <w:shd w:val="clear" w:color="auto" w:fill="auto"/>
            <w:noWrap/>
            <w:vAlign w:val="center"/>
            <w:hideMark/>
          </w:tcPr>
          <w:p w:rsidR="00CE7A99" w:rsidRPr="00E11954" w:rsidRDefault="00CE7A99" w:rsidP="00AF15FD">
            <w:pPr>
              <w:jc w:val="center"/>
              <w:rPr>
                <w:rFonts w:asciiTheme="minorHAnsi" w:hAnsiTheme="minorHAnsi"/>
                <w:color w:val="000000"/>
                <w:sz w:val="20"/>
                <w:szCs w:val="20"/>
                <w:lang w:eastAsia="de-DE"/>
              </w:rPr>
            </w:pPr>
            <w:r>
              <w:rPr>
                <w:rFonts w:asciiTheme="minorHAnsi" w:hAnsiTheme="minorHAnsi"/>
                <w:color w:val="000000"/>
                <w:sz w:val="20"/>
                <w:szCs w:val="20"/>
                <w:lang w:eastAsia="de-DE"/>
              </w:rPr>
              <w:t>50,1</w:t>
            </w:r>
          </w:p>
        </w:tc>
        <w:tc>
          <w:tcPr>
            <w:tcW w:w="855" w:type="dxa"/>
            <w:tcBorders>
              <w:top w:val="nil"/>
              <w:left w:val="nil"/>
              <w:bottom w:val="single" w:sz="4" w:space="0" w:color="auto"/>
              <w:right w:val="single" w:sz="4" w:space="0" w:color="auto"/>
            </w:tcBorders>
            <w:shd w:val="clear" w:color="auto" w:fill="auto"/>
            <w:noWrap/>
            <w:vAlign w:val="center"/>
            <w:hideMark/>
          </w:tcPr>
          <w:p w:rsidR="00CE7A99" w:rsidRPr="00E11954" w:rsidRDefault="00CE7A99" w:rsidP="00AF15FD">
            <w:pPr>
              <w:jc w:val="center"/>
              <w:rPr>
                <w:rFonts w:asciiTheme="minorHAnsi" w:hAnsiTheme="minorHAnsi"/>
                <w:color w:val="000000"/>
                <w:sz w:val="20"/>
                <w:szCs w:val="20"/>
                <w:lang w:eastAsia="de-DE"/>
              </w:rPr>
            </w:pPr>
            <w:r>
              <w:rPr>
                <w:rFonts w:asciiTheme="minorHAnsi" w:hAnsiTheme="minorHAnsi"/>
                <w:color w:val="000000"/>
                <w:sz w:val="20"/>
                <w:szCs w:val="20"/>
                <w:lang w:eastAsia="de-DE"/>
              </w:rPr>
              <w:t>48,6</w:t>
            </w:r>
          </w:p>
        </w:tc>
        <w:tc>
          <w:tcPr>
            <w:tcW w:w="855" w:type="dxa"/>
            <w:tcBorders>
              <w:top w:val="nil"/>
              <w:left w:val="nil"/>
              <w:bottom w:val="single" w:sz="4" w:space="0" w:color="auto"/>
              <w:right w:val="single" w:sz="4" w:space="0" w:color="auto"/>
            </w:tcBorders>
            <w:shd w:val="clear" w:color="auto" w:fill="auto"/>
            <w:noWrap/>
            <w:vAlign w:val="center"/>
            <w:hideMark/>
          </w:tcPr>
          <w:p w:rsidR="00CE7A99" w:rsidRPr="00E11954" w:rsidRDefault="00CE7A99" w:rsidP="00AF15FD">
            <w:pPr>
              <w:jc w:val="center"/>
              <w:rPr>
                <w:rFonts w:asciiTheme="minorHAnsi" w:hAnsiTheme="minorHAnsi"/>
                <w:color w:val="000000"/>
                <w:sz w:val="20"/>
                <w:szCs w:val="20"/>
                <w:lang w:eastAsia="de-DE"/>
              </w:rPr>
            </w:pPr>
            <w:r>
              <w:rPr>
                <w:rFonts w:asciiTheme="minorHAnsi" w:hAnsiTheme="minorHAnsi"/>
                <w:color w:val="000000"/>
                <w:sz w:val="20"/>
                <w:szCs w:val="20"/>
                <w:lang w:eastAsia="de-DE"/>
              </w:rPr>
              <w:t>46,2</w:t>
            </w:r>
          </w:p>
        </w:tc>
        <w:tc>
          <w:tcPr>
            <w:tcW w:w="855" w:type="dxa"/>
            <w:tcBorders>
              <w:top w:val="nil"/>
              <w:left w:val="nil"/>
              <w:bottom w:val="single" w:sz="4" w:space="0" w:color="auto"/>
              <w:right w:val="single" w:sz="4" w:space="0" w:color="auto"/>
            </w:tcBorders>
            <w:shd w:val="clear" w:color="auto" w:fill="auto"/>
            <w:noWrap/>
            <w:vAlign w:val="center"/>
            <w:hideMark/>
          </w:tcPr>
          <w:p w:rsidR="00CE7A99" w:rsidRPr="00E11954" w:rsidRDefault="00CE7A99" w:rsidP="00AF15FD">
            <w:pPr>
              <w:jc w:val="center"/>
              <w:rPr>
                <w:rFonts w:asciiTheme="minorHAnsi" w:hAnsiTheme="minorHAnsi"/>
                <w:color w:val="000000"/>
                <w:sz w:val="20"/>
                <w:szCs w:val="20"/>
                <w:lang w:eastAsia="de-DE"/>
              </w:rPr>
            </w:pPr>
            <w:r>
              <w:rPr>
                <w:rFonts w:asciiTheme="minorHAnsi" w:hAnsiTheme="minorHAnsi"/>
                <w:color w:val="000000"/>
                <w:sz w:val="20"/>
                <w:szCs w:val="20"/>
                <w:lang w:eastAsia="de-DE"/>
              </w:rPr>
              <w:t>43,6</w:t>
            </w:r>
          </w:p>
        </w:tc>
        <w:tc>
          <w:tcPr>
            <w:tcW w:w="855" w:type="dxa"/>
            <w:tcBorders>
              <w:top w:val="nil"/>
              <w:left w:val="nil"/>
              <w:bottom w:val="single" w:sz="4" w:space="0" w:color="auto"/>
              <w:right w:val="single" w:sz="4" w:space="0" w:color="auto"/>
            </w:tcBorders>
            <w:shd w:val="clear" w:color="auto" w:fill="auto"/>
            <w:noWrap/>
            <w:vAlign w:val="center"/>
            <w:hideMark/>
          </w:tcPr>
          <w:p w:rsidR="00CE7A99" w:rsidRPr="00E11954" w:rsidRDefault="00CE7A99" w:rsidP="00AF15FD">
            <w:pPr>
              <w:jc w:val="center"/>
              <w:rPr>
                <w:rFonts w:asciiTheme="minorHAnsi" w:hAnsiTheme="minorHAnsi"/>
                <w:color w:val="000000"/>
                <w:sz w:val="20"/>
                <w:szCs w:val="20"/>
                <w:lang w:eastAsia="de-DE"/>
              </w:rPr>
            </w:pPr>
            <w:r>
              <w:rPr>
                <w:rFonts w:asciiTheme="minorHAnsi" w:hAnsiTheme="minorHAnsi"/>
                <w:color w:val="000000"/>
                <w:sz w:val="20"/>
                <w:szCs w:val="20"/>
                <w:lang w:eastAsia="de-DE"/>
              </w:rPr>
              <w:t>56,3</w:t>
            </w:r>
          </w:p>
        </w:tc>
      </w:tr>
      <w:tr w:rsidR="00CE7A99" w:rsidRPr="00E11954" w:rsidTr="00CE7A99">
        <w:trPr>
          <w:trHeight w:val="288"/>
        </w:trPr>
        <w:tc>
          <w:tcPr>
            <w:tcW w:w="1294" w:type="dxa"/>
            <w:tcBorders>
              <w:top w:val="nil"/>
              <w:left w:val="single" w:sz="4" w:space="0" w:color="auto"/>
              <w:bottom w:val="single" w:sz="4" w:space="0" w:color="auto"/>
              <w:right w:val="single" w:sz="4" w:space="0" w:color="auto"/>
            </w:tcBorders>
            <w:shd w:val="clear" w:color="auto" w:fill="auto"/>
            <w:noWrap/>
            <w:vAlign w:val="center"/>
            <w:hideMark/>
          </w:tcPr>
          <w:p w:rsidR="00CE7A99" w:rsidRPr="00E11954" w:rsidRDefault="00CE7A99" w:rsidP="00AF15FD">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Anstieg in %</w:t>
            </w:r>
          </w:p>
        </w:tc>
        <w:tc>
          <w:tcPr>
            <w:tcW w:w="946" w:type="dxa"/>
            <w:tcBorders>
              <w:top w:val="nil"/>
              <w:left w:val="nil"/>
              <w:bottom w:val="single" w:sz="4" w:space="0" w:color="auto"/>
              <w:right w:val="single" w:sz="4" w:space="0" w:color="auto"/>
            </w:tcBorders>
            <w:shd w:val="clear" w:color="auto" w:fill="auto"/>
            <w:noWrap/>
            <w:vAlign w:val="center"/>
            <w:hideMark/>
          </w:tcPr>
          <w:p w:rsidR="00CE7A99" w:rsidRPr="00E11954" w:rsidRDefault="00CE7A99" w:rsidP="00AF15FD">
            <w:pPr>
              <w:jc w:val="center"/>
              <w:rPr>
                <w:rFonts w:asciiTheme="minorHAnsi" w:hAnsiTheme="minorHAnsi"/>
                <w:color w:val="000000"/>
                <w:sz w:val="20"/>
                <w:szCs w:val="20"/>
                <w:lang w:eastAsia="de-DE"/>
              </w:rPr>
            </w:pPr>
            <w:r>
              <w:rPr>
                <w:rFonts w:asciiTheme="minorHAnsi" w:hAnsiTheme="minorHAnsi"/>
                <w:color w:val="000000"/>
                <w:sz w:val="20"/>
                <w:szCs w:val="20"/>
                <w:lang w:eastAsia="de-DE"/>
              </w:rPr>
              <w:t xml:space="preserve">5,4 </w:t>
            </w:r>
            <w:r w:rsidRPr="00E11954">
              <w:rPr>
                <w:rFonts w:asciiTheme="minorHAnsi" w:hAnsiTheme="minorHAnsi"/>
                <w:color w:val="000000"/>
                <w:sz w:val="20"/>
                <w:szCs w:val="20"/>
                <w:lang w:eastAsia="de-DE"/>
              </w:rPr>
              <w:t>%</w:t>
            </w:r>
          </w:p>
        </w:tc>
        <w:tc>
          <w:tcPr>
            <w:tcW w:w="855" w:type="dxa"/>
            <w:tcBorders>
              <w:top w:val="nil"/>
              <w:left w:val="nil"/>
              <w:bottom w:val="single" w:sz="4" w:space="0" w:color="auto"/>
              <w:right w:val="single" w:sz="4" w:space="0" w:color="auto"/>
            </w:tcBorders>
            <w:shd w:val="clear" w:color="auto" w:fill="auto"/>
            <w:noWrap/>
            <w:vAlign w:val="center"/>
            <w:hideMark/>
          </w:tcPr>
          <w:p w:rsidR="00CE7A99" w:rsidRPr="00E11954" w:rsidRDefault="00CE7A99" w:rsidP="00AF15FD">
            <w:pPr>
              <w:jc w:val="center"/>
              <w:rPr>
                <w:rFonts w:asciiTheme="minorHAnsi" w:hAnsiTheme="minorHAnsi"/>
                <w:color w:val="000000"/>
                <w:sz w:val="20"/>
                <w:szCs w:val="20"/>
                <w:lang w:eastAsia="de-DE"/>
              </w:rPr>
            </w:pPr>
            <w:r>
              <w:rPr>
                <w:rFonts w:asciiTheme="minorHAnsi" w:hAnsiTheme="minorHAnsi"/>
                <w:color w:val="000000"/>
                <w:sz w:val="20"/>
                <w:szCs w:val="20"/>
                <w:lang w:eastAsia="de-DE"/>
              </w:rPr>
              <w:t xml:space="preserve">0 </w:t>
            </w:r>
            <w:r w:rsidRPr="00E11954">
              <w:rPr>
                <w:rFonts w:asciiTheme="minorHAnsi" w:hAnsiTheme="minorHAnsi"/>
                <w:color w:val="000000"/>
                <w:sz w:val="20"/>
                <w:szCs w:val="20"/>
                <w:lang w:eastAsia="de-DE"/>
              </w:rPr>
              <w:t>%</w:t>
            </w:r>
          </w:p>
        </w:tc>
        <w:tc>
          <w:tcPr>
            <w:tcW w:w="855" w:type="dxa"/>
            <w:tcBorders>
              <w:top w:val="nil"/>
              <w:left w:val="nil"/>
              <w:bottom w:val="single" w:sz="4" w:space="0" w:color="auto"/>
              <w:right w:val="single" w:sz="4" w:space="0" w:color="auto"/>
            </w:tcBorders>
            <w:shd w:val="clear" w:color="auto" w:fill="auto"/>
            <w:noWrap/>
            <w:vAlign w:val="center"/>
            <w:hideMark/>
          </w:tcPr>
          <w:p w:rsidR="00CE7A99" w:rsidRPr="00E11954" w:rsidRDefault="00CE7A99" w:rsidP="00AF15FD">
            <w:pPr>
              <w:jc w:val="center"/>
              <w:rPr>
                <w:rFonts w:asciiTheme="minorHAnsi" w:hAnsiTheme="minorHAnsi"/>
                <w:color w:val="000000"/>
                <w:sz w:val="20"/>
                <w:szCs w:val="20"/>
                <w:lang w:eastAsia="de-DE"/>
              </w:rPr>
            </w:pPr>
            <w:r>
              <w:rPr>
                <w:rFonts w:asciiTheme="minorHAnsi" w:hAnsiTheme="minorHAnsi"/>
                <w:color w:val="000000"/>
                <w:sz w:val="20"/>
                <w:szCs w:val="20"/>
                <w:lang w:eastAsia="de-DE"/>
              </w:rPr>
              <w:t xml:space="preserve">8,6 </w:t>
            </w:r>
            <w:r w:rsidRPr="00E11954">
              <w:rPr>
                <w:rFonts w:asciiTheme="minorHAnsi" w:hAnsiTheme="minorHAnsi"/>
                <w:color w:val="000000"/>
                <w:sz w:val="20"/>
                <w:szCs w:val="20"/>
                <w:lang w:eastAsia="de-DE"/>
              </w:rPr>
              <w:t>%</w:t>
            </w:r>
          </w:p>
        </w:tc>
        <w:tc>
          <w:tcPr>
            <w:tcW w:w="855" w:type="dxa"/>
            <w:tcBorders>
              <w:top w:val="nil"/>
              <w:left w:val="nil"/>
              <w:bottom w:val="single" w:sz="4" w:space="0" w:color="auto"/>
              <w:right w:val="single" w:sz="4" w:space="0" w:color="auto"/>
            </w:tcBorders>
            <w:shd w:val="clear" w:color="auto" w:fill="auto"/>
            <w:noWrap/>
            <w:vAlign w:val="center"/>
            <w:hideMark/>
          </w:tcPr>
          <w:p w:rsidR="00CE7A99" w:rsidRPr="00E11954" w:rsidRDefault="00CE7A99" w:rsidP="00AF15FD">
            <w:pPr>
              <w:jc w:val="center"/>
              <w:rPr>
                <w:rFonts w:asciiTheme="minorHAnsi" w:hAnsiTheme="minorHAnsi"/>
                <w:color w:val="000000"/>
                <w:sz w:val="20"/>
                <w:szCs w:val="20"/>
                <w:lang w:eastAsia="de-DE"/>
              </w:rPr>
            </w:pPr>
            <w:r>
              <w:rPr>
                <w:rFonts w:asciiTheme="minorHAnsi" w:hAnsiTheme="minorHAnsi"/>
                <w:color w:val="000000"/>
                <w:sz w:val="20"/>
                <w:szCs w:val="20"/>
                <w:lang w:eastAsia="de-DE"/>
              </w:rPr>
              <w:t xml:space="preserve">6,4 </w:t>
            </w:r>
            <w:r w:rsidRPr="00E11954">
              <w:rPr>
                <w:rFonts w:asciiTheme="minorHAnsi" w:hAnsiTheme="minorHAnsi"/>
                <w:color w:val="000000"/>
                <w:sz w:val="20"/>
                <w:szCs w:val="20"/>
                <w:lang w:eastAsia="de-DE"/>
              </w:rPr>
              <w:t>%</w:t>
            </w:r>
          </w:p>
        </w:tc>
        <w:tc>
          <w:tcPr>
            <w:tcW w:w="855" w:type="dxa"/>
            <w:tcBorders>
              <w:top w:val="nil"/>
              <w:left w:val="nil"/>
              <w:bottom w:val="single" w:sz="4" w:space="0" w:color="auto"/>
              <w:right w:val="single" w:sz="4" w:space="0" w:color="auto"/>
            </w:tcBorders>
            <w:shd w:val="clear" w:color="auto" w:fill="auto"/>
            <w:noWrap/>
            <w:vAlign w:val="center"/>
            <w:hideMark/>
          </w:tcPr>
          <w:p w:rsidR="00CE7A99" w:rsidRPr="00E11954" w:rsidRDefault="00CE7A99" w:rsidP="00AF15FD">
            <w:pPr>
              <w:jc w:val="center"/>
              <w:rPr>
                <w:rFonts w:asciiTheme="minorHAnsi" w:hAnsiTheme="minorHAnsi"/>
                <w:color w:val="000000"/>
                <w:sz w:val="20"/>
                <w:szCs w:val="20"/>
                <w:lang w:eastAsia="de-DE"/>
              </w:rPr>
            </w:pPr>
            <w:r>
              <w:rPr>
                <w:rFonts w:asciiTheme="minorHAnsi" w:hAnsiTheme="minorHAnsi"/>
                <w:color w:val="000000"/>
                <w:sz w:val="20"/>
                <w:szCs w:val="20"/>
                <w:lang w:eastAsia="de-DE"/>
              </w:rPr>
              <w:t xml:space="preserve">7 </w:t>
            </w:r>
            <w:r w:rsidRPr="00E11954">
              <w:rPr>
                <w:rFonts w:asciiTheme="minorHAnsi" w:hAnsiTheme="minorHAnsi"/>
                <w:color w:val="000000"/>
                <w:sz w:val="20"/>
                <w:szCs w:val="20"/>
                <w:lang w:eastAsia="de-DE"/>
              </w:rPr>
              <w:t>%</w:t>
            </w:r>
          </w:p>
        </w:tc>
        <w:tc>
          <w:tcPr>
            <w:tcW w:w="855" w:type="dxa"/>
            <w:tcBorders>
              <w:top w:val="nil"/>
              <w:left w:val="nil"/>
              <w:bottom w:val="single" w:sz="4" w:space="0" w:color="auto"/>
              <w:right w:val="single" w:sz="4" w:space="0" w:color="auto"/>
            </w:tcBorders>
            <w:shd w:val="clear" w:color="auto" w:fill="auto"/>
            <w:noWrap/>
            <w:vAlign w:val="center"/>
            <w:hideMark/>
          </w:tcPr>
          <w:p w:rsidR="00CE7A99" w:rsidRPr="00E11954" w:rsidRDefault="00CE7A99" w:rsidP="00AF15FD">
            <w:pPr>
              <w:jc w:val="center"/>
              <w:rPr>
                <w:rFonts w:asciiTheme="minorHAnsi" w:hAnsiTheme="minorHAnsi"/>
                <w:color w:val="000000"/>
                <w:sz w:val="20"/>
                <w:szCs w:val="20"/>
                <w:lang w:eastAsia="de-DE"/>
              </w:rPr>
            </w:pPr>
            <w:r>
              <w:rPr>
                <w:rFonts w:asciiTheme="minorHAnsi" w:hAnsiTheme="minorHAnsi"/>
                <w:color w:val="000000"/>
                <w:sz w:val="20"/>
                <w:szCs w:val="20"/>
                <w:lang w:eastAsia="de-DE"/>
              </w:rPr>
              <w:t xml:space="preserve">-3,6 </w:t>
            </w:r>
            <w:r w:rsidRPr="00E11954">
              <w:rPr>
                <w:rFonts w:asciiTheme="minorHAnsi" w:hAnsiTheme="minorHAnsi"/>
                <w:color w:val="000000"/>
                <w:sz w:val="20"/>
                <w:szCs w:val="20"/>
                <w:lang w:eastAsia="de-DE"/>
              </w:rPr>
              <w:t>%</w:t>
            </w:r>
          </w:p>
        </w:tc>
        <w:tc>
          <w:tcPr>
            <w:tcW w:w="855" w:type="dxa"/>
            <w:tcBorders>
              <w:top w:val="nil"/>
              <w:left w:val="nil"/>
              <w:bottom w:val="single" w:sz="4" w:space="0" w:color="auto"/>
              <w:right w:val="single" w:sz="4" w:space="0" w:color="auto"/>
            </w:tcBorders>
            <w:shd w:val="clear" w:color="auto" w:fill="auto"/>
            <w:noWrap/>
            <w:vAlign w:val="center"/>
            <w:hideMark/>
          </w:tcPr>
          <w:p w:rsidR="00CE7A99" w:rsidRPr="00E11954" w:rsidRDefault="00CE7A99" w:rsidP="00AF15FD">
            <w:pPr>
              <w:jc w:val="center"/>
              <w:rPr>
                <w:rFonts w:asciiTheme="minorHAnsi" w:hAnsiTheme="minorHAnsi"/>
                <w:color w:val="000000"/>
                <w:sz w:val="20"/>
                <w:szCs w:val="20"/>
                <w:lang w:eastAsia="de-DE"/>
              </w:rPr>
            </w:pPr>
            <w:r>
              <w:rPr>
                <w:rFonts w:asciiTheme="minorHAnsi" w:hAnsiTheme="minorHAnsi"/>
                <w:color w:val="000000"/>
                <w:sz w:val="20"/>
                <w:szCs w:val="20"/>
                <w:lang w:eastAsia="de-DE"/>
              </w:rPr>
              <w:t xml:space="preserve">35,2 </w:t>
            </w:r>
            <w:r w:rsidRPr="00E11954">
              <w:rPr>
                <w:rFonts w:asciiTheme="minorHAnsi" w:hAnsiTheme="minorHAnsi"/>
                <w:color w:val="000000"/>
                <w:sz w:val="20"/>
                <w:szCs w:val="20"/>
                <w:lang w:eastAsia="de-DE"/>
              </w:rPr>
              <w:t>%</w:t>
            </w:r>
          </w:p>
        </w:tc>
      </w:tr>
    </w:tbl>
    <w:p w:rsidR="00433A28" w:rsidRDefault="00433A28" w:rsidP="00433A28">
      <w:pPr>
        <w:jc w:val="both"/>
        <w:rPr>
          <w:rFonts w:asciiTheme="minorHAnsi" w:eastAsia="Arial" w:hAnsiTheme="minorHAnsi" w:cs="Arial"/>
          <w:color w:val="000000"/>
        </w:rPr>
      </w:pPr>
    </w:p>
    <w:p w:rsidR="006909A4" w:rsidRDefault="006909A4" w:rsidP="006909A4">
      <w:pPr>
        <w:pStyle w:val="Listenabsatz"/>
        <w:numPr>
          <w:ilvl w:val="1"/>
          <w:numId w:val="1"/>
        </w:numPr>
        <w:rPr>
          <w:rFonts w:asciiTheme="minorHAnsi" w:eastAsia="Arial" w:hAnsiTheme="minorHAnsi" w:cs="Arial"/>
          <w:color w:val="000000"/>
        </w:rPr>
      </w:pPr>
      <w:r w:rsidRPr="006909A4">
        <w:rPr>
          <w:rFonts w:asciiTheme="minorHAnsi" w:eastAsia="Arial" w:hAnsiTheme="minorHAnsi" w:cs="Arial"/>
          <w:color w:val="000000"/>
        </w:rPr>
        <w:t>2018: weibliche Beschäftigte 48,6 % Büroarbeit (2006: 45,5 %), männliche Beschäftigte 44,5 % (2006: 42,3 %)</w:t>
      </w:r>
    </w:p>
    <w:p w:rsidR="00A81219" w:rsidRPr="00F27A2B" w:rsidRDefault="005E2262" w:rsidP="00F27A2B">
      <w:pPr>
        <w:pStyle w:val="Listenabsatz"/>
        <w:numPr>
          <w:ilvl w:val="1"/>
          <w:numId w:val="1"/>
        </w:numPr>
        <w:rPr>
          <w:rFonts w:asciiTheme="minorHAnsi" w:eastAsia="Arial" w:hAnsiTheme="minorHAnsi" w:cs="Arial"/>
          <w:color w:val="000000"/>
        </w:rPr>
      </w:pPr>
      <w:r w:rsidRPr="005E2262">
        <w:rPr>
          <w:rFonts w:asciiTheme="minorHAnsi" w:eastAsia="Arial" w:hAnsiTheme="minorHAnsi" w:cs="Arial"/>
          <w:color w:val="000000"/>
        </w:rPr>
        <w:t>In den fünf ostdeutschen Bundesländern BB, MV, SN, ST, TH wird 2018 mit 40,1 % weniger Büroarbeit geleistet als in den westdeutschen B</w:t>
      </w:r>
      <w:r>
        <w:rPr>
          <w:rFonts w:asciiTheme="minorHAnsi" w:eastAsia="Arial" w:hAnsiTheme="minorHAnsi" w:cs="Arial"/>
          <w:color w:val="000000"/>
        </w:rPr>
        <w:t>undesländern (mit Berlin) mit 49</w:t>
      </w:r>
      <w:r w:rsidRPr="005E2262">
        <w:rPr>
          <w:rFonts w:asciiTheme="minorHAnsi" w:eastAsia="Arial" w:hAnsiTheme="minorHAnsi" w:cs="Arial"/>
          <w:color w:val="000000"/>
        </w:rPr>
        <w:t>,1 %.</w:t>
      </w:r>
    </w:p>
    <w:tbl>
      <w:tblPr>
        <w:tblpPr w:leftFromText="141" w:rightFromText="141" w:vertAnchor="text" w:horzAnchor="margin" w:tblpXSpec="center" w:tblpY="1899"/>
        <w:tblW w:w="10495" w:type="dxa"/>
        <w:tblCellMar>
          <w:left w:w="70" w:type="dxa"/>
          <w:right w:w="70" w:type="dxa"/>
        </w:tblCellMar>
        <w:tblLook w:val="04A0" w:firstRow="1" w:lastRow="0" w:firstColumn="1" w:lastColumn="0" w:noHBand="0" w:noVBand="1"/>
      </w:tblPr>
      <w:tblGrid>
        <w:gridCol w:w="1116"/>
        <w:gridCol w:w="1999"/>
        <w:gridCol w:w="1566"/>
        <w:gridCol w:w="1962"/>
        <w:gridCol w:w="1651"/>
        <w:gridCol w:w="2201"/>
      </w:tblGrid>
      <w:tr w:rsidR="001D5F7E" w:rsidRPr="00E11954" w:rsidTr="007C15C1">
        <w:trPr>
          <w:trHeight w:val="711"/>
        </w:trPr>
        <w:tc>
          <w:tcPr>
            <w:tcW w:w="11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5F7E" w:rsidRPr="00E11954" w:rsidRDefault="001D5F7E" w:rsidP="007C15C1">
            <w:pPr>
              <w:jc w:val="center"/>
              <w:rPr>
                <w:rFonts w:asciiTheme="minorHAnsi" w:hAnsiTheme="minorHAnsi" w:cs="Calibri"/>
                <w:color w:val="000000"/>
                <w:sz w:val="20"/>
                <w:szCs w:val="20"/>
              </w:rPr>
            </w:pPr>
            <w:r w:rsidRPr="00E11954">
              <w:rPr>
                <w:rFonts w:asciiTheme="minorHAnsi" w:hAnsiTheme="minorHAnsi" w:cs="Calibri"/>
                <w:color w:val="000000"/>
                <w:sz w:val="20"/>
                <w:szCs w:val="20"/>
              </w:rPr>
              <w:t> </w:t>
            </w:r>
          </w:p>
        </w:tc>
        <w:tc>
          <w:tcPr>
            <w:tcW w:w="1999" w:type="dxa"/>
            <w:tcBorders>
              <w:top w:val="single" w:sz="4" w:space="0" w:color="auto"/>
              <w:left w:val="nil"/>
              <w:bottom w:val="single" w:sz="4" w:space="0" w:color="auto"/>
              <w:right w:val="single" w:sz="4" w:space="0" w:color="auto"/>
            </w:tcBorders>
            <w:shd w:val="clear" w:color="auto" w:fill="auto"/>
            <w:hideMark/>
          </w:tcPr>
          <w:p w:rsidR="001D5F7E" w:rsidRPr="00E11954" w:rsidRDefault="001D5F7E" w:rsidP="007C15C1">
            <w:pPr>
              <w:rPr>
                <w:rFonts w:asciiTheme="minorHAnsi" w:hAnsiTheme="minorHAnsi" w:cs="Calibri"/>
                <w:color w:val="000000"/>
                <w:sz w:val="20"/>
                <w:szCs w:val="20"/>
              </w:rPr>
            </w:pPr>
            <w:r w:rsidRPr="001D5F7E">
              <w:rPr>
                <w:rFonts w:asciiTheme="minorHAnsi" w:hAnsiTheme="minorHAnsi" w:cs="Calibri"/>
                <w:color w:val="000000"/>
                <w:sz w:val="20"/>
                <w:szCs w:val="20"/>
              </w:rPr>
              <w:t>Kredit- und Versicherungsgewerbe</w:t>
            </w:r>
          </w:p>
        </w:tc>
        <w:tc>
          <w:tcPr>
            <w:tcW w:w="1566" w:type="dxa"/>
            <w:tcBorders>
              <w:top w:val="single" w:sz="4" w:space="0" w:color="auto"/>
              <w:left w:val="nil"/>
              <w:bottom w:val="single" w:sz="4" w:space="0" w:color="auto"/>
              <w:right w:val="single" w:sz="4" w:space="0" w:color="auto"/>
            </w:tcBorders>
            <w:shd w:val="clear" w:color="auto" w:fill="auto"/>
            <w:hideMark/>
          </w:tcPr>
          <w:p w:rsidR="001D5F7E" w:rsidRPr="00E11954" w:rsidRDefault="001D5F7E" w:rsidP="007C15C1">
            <w:pPr>
              <w:rPr>
                <w:rFonts w:asciiTheme="minorHAnsi" w:hAnsiTheme="minorHAnsi" w:cs="Calibri"/>
                <w:color w:val="000000"/>
                <w:sz w:val="20"/>
                <w:szCs w:val="20"/>
              </w:rPr>
            </w:pPr>
            <w:r w:rsidRPr="001D5F7E">
              <w:rPr>
                <w:rFonts w:asciiTheme="minorHAnsi" w:hAnsiTheme="minorHAnsi" w:cs="Calibri"/>
                <w:color w:val="000000"/>
                <w:sz w:val="20"/>
                <w:szCs w:val="20"/>
              </w:rPr>
              <w:t xml:space="preserve">Immobilien, Vermietung, DL </w:t>
            </w:r>
            <w:proofErr w:type="spellStart"/>
            <w:r w:rsidRPr="001D5F7E">
              <w:rPr>
                <w:rFonts w:asciiTheme="minorHAnsi" w:hAnsiTheme="minorHAnsi" w:cs="Calibri"/>
                <w:color w:val="000000"/>
                <w:sz w:val="20"/>
                <w:szCs w:val="20"/>
              </w:rPr>
              <w:t>hptsl</w:t>
            </w:r>
            <w:proofErr w:type="spellEnd"/>
            <w:r w:rsidRPr="001D5F7E">
              <w:rPr>
                <w:rFonts w:asciiTheme="minorHAnsi" w:hAnsiTheme="minorHAnsi" w:cs="Calibri"/>
                <w:color w:val="000000"/>
                <w:sz w:val="20"/>
                <w:szCs w:val="20"/>
              </w:rPr>
              <w:t>. für Unternehmen</w:t>
            </w:r>
          </w:p>
        </w:tc>
        <w:tc>
          <w:tcPr>
            <w:tcW w:w="1962" w:type="dxa"/>
            <w:tcBorders>
              <w:top w:val="single" w:sz="4" w:space="0" w:color="auto"/>
              <w:left w:val="nil"/>
              <w:bottom w:val="single" w:sz="4" w:space="0" w:color="auto"/>
              <w:right w:val="single" w:sz="4" w:space="0" w:color="auto"/>
            </w:tcBorders>
            <w:shd w:val="clear" w:color="auto" w:fill="auto"/>
            <w:hideMark/>
          </w:tcPr>
          <w:p w:rsidR="001D5F7E" w:rsidRPr="00E11954" w:rsidRDefault="001D5F7E" w:rsidP="007C15C1">
            <w:pPr>
              <w:rPr>
                <w:rFonts w:asciiTheme="minorHAnsi" w:hAnsiTheme="minorHAnsi" w:cs="Calibri"/>
                <w:color w:val="000000"/>
                <w:sz w:val="20"/>
                <w:szCs w:val="20"/>
              </w:rPr>
            </w:pPr>
            <w:r w:rsidRPr="001D5F7E">
              <w:rPr>
                <w:rFonts w:asciiTheme="minorHAnsi" w:hAnsiTheme="minorHAnsi" w:cs="Calibri"/>
                <w:color w:val="000000"/>
                <w:sz w:val="20"/>
                <w:szCs w:val="20"/>
              </w:rPr>
              <w:t>Öffentliche Verwaltung, Verteidigung, Sozialversicherung</w:t>
            </w:r>
          </w:p>
        </w:tc>
        <w:tc>
          <w:tcPr>
            <w:tcW w:w="1651" w:type="dxa"/>
            <w:tcBorders>
              <w:top w:val="single" w:sz="4" w:space="0" w:color="auto"/>
              <w:left w:val="nil"/>
              <w:bottom w:val="single" w:sz="4" w:space="0" w:color="auto"/>
              <w:right w:val="single" w:sz="4" w:space="0" w:color="auto"/>
            </w:tcBorders>
            <w:shd w:val="clear" w:color="auto" w:fill="auto"/>
            <w:hideMark/>
          </w:tcPr>
          <w:p w:rsidR="001D5F7E" w:rsidRPr="00E11954" w:rsidRDefault="001D5F7E" w:rsidP="007C15C1">
            <w:pPr>
              <w:rPr>
                <w:rFonts w:asciiTheme="minorHAnsi" w:hAnsiTheme="minorHAnsi" w:cs="Calibri"/>
                <w:color w:val="000000"/>
                <w:sz w:val="20"/>
                <w:szCs w:val="20"/>
              </w:rPr>
            </w:pPr>
            <w:r w:rsidRPr="001D5F7E">
              <w:rPr>
                <w:rFonts w:asciiTheme="minorHAnsi" w:hAnsiTheme="minorHAnsi" w:cs="Calibri"/>
                <w:color w:val="000000"/>
                <w:sz w:val="20"/>
                <w:szCs w:val="20"/>
              </w:rPr>
              <w:t>Energie- und Wasserversorgung</w:t>
            </w:r>
          </w:p>
        </w:tc>
        <w:tc>
          <w:tcPr>
            <w:tcW w:w="2201" w:type="dxa"/>
            <w:tcBorders>
              <w:top w:val="single" w:sz="4" w:space="0" w:color="auto"/>
              <w:left w:val="nil"/>
              <w:bottom w:val="single" w:sz="4" w:space="0" w:color="auto"/>
              <w:right w:val="single" w:sz="4" w:space="0" w:color="auto"/>
            </w:tcBorders>
            <w:shd w:val="clear" w:color="auto" w:fill="auto"/>
            <w:hideMark/>
          </w:tcPr>
          <w:p w:rsidR="001D5F7E" w:rsidRPr="00E11954" w:rsidRDefault="001D5F7E" w:rsidP="007C15C1">
            <w:pPr>
              <w:rPr>
                <w:rFonts w:asciiTheme="minorHAnsi" w:hAnsiTheme="minorHAnsi" w:cs="Calibri"/>
                <w:color w:val="000000"/>
                <w:sz w:val="20"/>
                <w:szCs w:val="20"/>
              </w:rPr>
            </w:pPr>
            <w:r w:rsidRPr="001D5F7E">
              <w:rPr>
                <w:rFonts w:asciiTheme="minorHAnsi" w:hAnsiTheme="minorHAnsi" w:cs="Calibri"/>
                <w:color w:val="000000"/>
                <w:sz w:val="20"/>
                <w:szCs w:val="20"/>
              </w:rPr>
              <w:t>Verkehr und Nachrichtenübermittlung</w:t>
            </w:r>
          </w:p>
        </w:tc>
      </w:tr>
      <w:tr w:rsidR="001D5F7E" w:rsidRPr="00E11954" w:rsidTr="0083350F">
        <w:trPr>
          <w:trHeight w:val="290"/>
        </w:trPr>
        <w:tc>
          <w:tcPr>
            <w:tcW w:w="11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5F7E" w:rsidRPr="00E11954" w:rsidRDefault="001D5F7E" w:rsidP="007C15C1">
            <w:pPr>
              <w:jc w:val="center"/>
              <w:rPr>
                <w:rFonts w:asciiTheme="minorHAnsi" w:hAnsiTheme="minorHAnsi" w:cs="Calibri"/>
                <w:color w:val="000000"/>
                <w:sz w:val="20"/>
                <w:szCs w:val="20"/>
              </w:rPr>
            </w:pPr>
            <w:r w:rsidRPr="00E11954">
              <w:rPr>
                <w:rFonts w:asciiTheme="minorHAnsi" w:hAnsiTheme="minorHAnsi" w:cs="Calibri"/>
                <w:color w:val="000000"/>
                <w:sz w:val="20"/>
                <w:szCs w:val="20"/>
              </w:rPr>
              <w:t>200</w:t>
            </w:r>
            <w:r>
              <w:rPr>
                <w:rFonts w:asciiTheme="minorHAnsi" w:hAnsiTheme="minorHAnsi" w:cs="Calibri"/>
                <w:color w:val="000000"/>
                <w:sz w:val="20"/>
                <w:szCs w:val="20"/>
              </w:rPr>
              <w:t>6</w:t>
            </w:r>
          </w:p>
        </w:tc>
        <w:tc>
          <w:tcPr>
            <w:tcW w:w="1999" w:type="dxa"/>
            <w:tcBorders>
              <w:top w:val="single" w:sz="4" w:space="0" w:color="auto"/>
              <w:left w:val="nil"/>
              <w:bottom w:val="single" w:sz="4" w:space="0" w:color="auto"/>
              <w:right w:val="single" w:sz="4" w:space="0" w:color="auto"/>
            </w:tcBorders>
            <w:shd w:val="clear" w:color="auto" w:fill="auto"/>
            <w:noWrap/>
            <w:vAlign w:val="bottom"/>
            <w:hideMark/>
          </w:tcPr>
          <w:p w:rsidR="001D5F7E" w:rsidRPr="00E11954" w:rsidRDefault="001D5F7E" w:rsidP="007C15C1">
            <w:pPr>
              <w:jc w:val="center"/>
              <w:rPr>
                <w:rFonts w:asciiTheme="minorHAnsi" w:hAnsiTheme="minorHAnsi" w:cs="Calibri"/>
                <w:color w:val="000000"/>
                <w:sz w:val="20"/>
                <w:szCs w:val="20"/>
              </w:rPr>
            </w:pPr>
            <w:r>
              <w:rPr>
                <w:rFonts w:asciiTheme="minorHAnsi" w:hAnsiTheme="minorHAnsi" w:cs="Calibri"/>
                <w:color w:val="000000"/>
                <w:sz w:val="20"/>
                <w:szCs w:val="20"/>
              </w:rPr>
              <w:t>92,6</w:t>
            </w:r>
          </w:p>
        </w:tc>
        <w:tc>
          <w:tcPr>
            <w:tcW w:w="1566" w:type="dxa"/>
            <w:tcBorders>
              <w:top w:val="single" w:sz="4" w:space="0" w:color="auto"/>
              <w:left w:val="nil"/>
              <w:bottom w:val="single" w:sz="4" w:space="0" w:color="auto"/>
              <w:right w:val="single" w:sz="4" w:space="0" w:color="auto"/>
            </w:tcBorders>
            <w:shd w:val="clear" w:color="auto" w:fill="auto"/>
            <w:noWrap/>
            <w:vAlign w:val="bottom"/>
            <w:hideMark/>
          </w:tcPr>
          <w:p w:rsidR="001D5F7E" w:rsidRPr="00E11954" w:rsidRDefault="001D5F7E" w:rsidP="007C15C1">
            <w:pPr>
              <w:jc w:val="center"/>
              <w:rPr>
                <w:rFonts w:asciiTheme="minorHAnsi" w:hAnsiTheme="minorHAnsi" w:cs="Calibri"/>
                <w:color w:val="000000"/>
                <w:sz w:val="20"/>
                <w:szCs w:val="20"/>
              </w:rPr>
            </w:pPr>
            <w:r>
              <w:rPr>
                <w:rFonts w:asciiTheme="minorHAnsi" w:hAnsiTheme="minorHAnsi" w:cs="Calibri"/>
                <w:color w:val="000000"/>
                <w:sz w:val="20"/>
                <w:szCs w:val="20"/>
              </w:rPr>
              <w:t>74,9</w:t>
            </w:r>
          </w:p>
        </w:tc>
        <w:tc>
          <w:tcPr>
            <w:tcW w:w="1962" w:type="dxa"/>
            <w:tcBorders>
              <w:top w:val="single" w:sz="4" w:space="0" w:color="auto"/>
              <w:left w:val="nil"/>
              <w:bottom w:val="single" w:sz="4" w:space="0" w:color="auto"/>
              <w:right w:val="single" w:sz="4" w:space="0" w:color="auto"/>
            </w:tcBorders>
            <w:shd w:val="clear" w:color="auto" w:fill="auto"/>
            <w:noWrap/>
            <w:vAlign w:val="bottom"/>
            <w:hideMark/>
          </w:tcPr>
          <w:p w:rsidR="001D5F7E" w:rsidRPr="00E11954" w:rsidRDefault="001D5F7E" w:rsidP="007C15C1">
            <w:pPr>
              <w:jc w:val="center"/>
              <w:rPr>
                <w:rFonts w:asciiTheme="minorHAnsi" w:hAnsiTheme="minorHAnsi" w:cs="Calibri"/>
                <w:color w:val="000000"/>
                <w:sz w:val="20"/>
                <w:szCs w:val="20"/>
              </w:rPr>
            </w:pPr>
            <w:r>
              <w:rPr>
                <w:rFonts w:asciiTheme="minorHAnsi" w:hAnsiTheme="minorHAnsi" w:cs="Calibri"/>
                <w:color w:val="000000"/>
                <w:sz w:val="20"/>
                <w:szCs w:val="20"/>
              </w:rPr>
              <w:t>74,8</w:t>
            </w:r>
          </w:p>
        </w:tc>
        <w:tc>
          <w:tcPr>
            <w:tcW w:w="1651" w:type="dxa"/>
            <w:tcBorders>
              <w:top w:val="single" w:sz="4" w:space="0" w:color="auto"/>
              <w:left w:val="nil"/>
              <w:bottom w:val="single" w:sz="4" w:space="0" w:color="auto"/>
              <w:right w:val="single" w:sz="4" w:space="0" w:color="auto"/>
            </w:tcBorders>
            <w:shd w:val="clear" w:color="auto" w:fill="auto"/>
            <w:noWrap/>
            <w:vAlign w:val="bottom"/>
            <w:hideMark/>
          </w:tcPr>
          <w:p w:rsidR="001D5F7E" w:rsidRPr="00E11954" w:rsidRDefault="001D5F7E" w:rsidP="007C15C1">
            <w:pPr>
              <w:jc w:val="center"/>
              <w:rPr>
                <w:rFonts w:asciiTheme="minorHAnsi" w:hAnsiTheme="minorHAnsi" w:cs="Calibri"/>
                <w:color w:val="000000"/>
                <w:sz w:val="20"/>
                <w:szCs w:val="20"/>
              </w:rPr>
            </w:pPr>
            <w:r>
              <w:rPr>
                <w:rFonts w:asciiTheme="minorHAnsi" w:hAnsiTheme="minorHAnsi" w:cs="Calibri"/>
                <w:color w:val="000000"/>
                <w:sz w:val="20"/>
                <w:szCs w:val="20"/>
              </w:rPr>
              <w:t>60,7</w:t>
            </w:r>
          </w:p>
        </w:tc>
        <w:tc>
          <w:tcPr>
            <w:tcW w:w="2201" w:type="dxa"/>
            <w:tcBorders>
              <w:top w:val="single" w:sz="4" w:space="0" w:color="auto"/>
              <w:left w:val="nil"/>
              <w:bottom w:val="single" w:sz="4" w:space="0" w:color="auto"/>
              <w:right w:val="single" w:sz="4" w:space="0" w:color="auto"/>
            </w:tcBorders>
            <w:shd w:val="clear" w:color="auto" w:fill="auto"/>
            <w:noWrap/>
            <w:vAlign w:val="bottom"/>
            <w:hideMark/>
          </w:tcPr>
          <w:p w:rsidR="001D5F7E" w:rsidRPr="00E11954" w:rsidRDefault="00CE230F" w:rsidP="007C15C1">
            <w:pPr>
              <w:jc w:val="center"/>
              <w:rPr>
                <w:rFonts w:asciiTheme="minorHAnsi" w:hAnsiTheme="minorHAnsi" w:cs="Calibri"/>
                <w:color w:val="000000"/>
                <w:sz w:val="20"/>
                <w:szCs w:val="20"/>
              </w:rPr>
            </w:pPr>
            <w:r>
              <w:rPr>
                <w:rFonts w:asciiTheme="minorHAnsi" w:hAnsiTheme="minorHAnsi" w:cs="Calibri"/>
                <w:color w:val="000000"/>
                <w:sz w:val="20"/>
                <w:szCs w:val="20"/>
              </w:rPr>
              <w:t>45,8</w:t>
            </w:r>
          </w:p>
        </w:tc>
      </w:tr>
      <w:tr w:rsidR="001D5F7E" w:rsidRPr="00E11954" w:rsidTr="0083350F">
        <w:trPr>
          <w:trHeight w:val="290"/>
        </w:trPr>
        <w:tc>
          <w:tcPr>
            <w:tcW w:w="11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5F7E" w:rsidRPr="00E11954" w:rsidRDefault="001D5F7E" w:rsidP="007C15C1">
            <w:pPr>
              <w:jc w:val="center"/>
              <w:rPr>
                <w:rFonts w:asciiTheme="minorHAnsi" w:hAnsiTheme="minorHAnsi" w:cs="Calibri"/>
                <w:color w:val="000000"/>
                <w:sz w:val="20"/>
                <w:szCs w:val="20"/>
              </w:rPr>
            </w:pPr>
            <w:r w:rsidRPr="00E11954">
              <w:rPr>
                <w:rFonts w:asciiTheme="minorHAnsi" w:hAnsiTheme="minorHAnsi" w:cs="Calibri"/>
                <w:color w:val="000000"/>
                <w:sz w:val="20"/>
                <w:szCs w:val="20"/>
              </w:rPr>
              <w:lastRenderedPageBreak/>
              <w:t>2018</w:t>
            </w:r>
          </w:p>
        </w:tc>
        <w:tc>
          <w:tcPr>
            <w:tcW w:w="1999" w:type="dxa"/>
            <w:tcBorders>
              <w:top w:val="single" w:sz="4" w:space="0" w:color="auto"/>
              <w:left w:val="nil"/>
              <w:bottom w:val="single" w:sz="4" w:space="0" w:color="auto"/>
              <w:right w:val="single" w:sz="4" w:space="0" w:color="auto"/>
            </w:tcBorders>
            <w:shd w:val="clear" w:color="auto" w:fill="auto"/>
            <w:noWrap/>
            <w:vAlign w:val="bottom"/>
            <w:hideMark/>
          </w:tcPr>
          <w:p w:rsidR="001D5F7E" w:rsidRPr="00E11954" w:rsidRDefault="001D5F7E" w:rsidP="007C15C1">
            <w:pPr>
              <w:jc w:val="center"/>
              <w:rPr>
                <w:rFonts w:asciiTheme="minorHAnsi" w:hAnsiTheme="minorHAnsi" w:cs="Calibri"/>
                <w:color w:val="000000"/>
                <w:sz w:val="20"/>
                <w:szCs w:val="20"/>
              </w:rPr>
            </w:pPr>
            <w:r>
              <w:rPr>
                <w:rFonts w:asciiTheme="minorHAnsi" w:hAnsiTheme="minorHAnsi" w:cs="Calibri"/>
                <w:color w:val="000000"/>
                <w:sz w:val="20"/>
                <w:szCs w:val="20"/>
              </w:rPr>
              <w:t>89,3</w:t>
            </w:r>
          </w:p>
        </w:tc>
        <w:tc>
          <w:tcPr>
            <w:tcW w:w="1566" w:type="dxa"/>
            <w:tcBorders>
              <w:top w:val="single" w:sz="4" w:space="0" w:color="auto"/>
              <w:left w:val="nil"/>
              <w:bottom w:val="single" w:sz="4" w:space="0" w:color="auto"/>
              <w:right w:val="single" w:sz="4" w:space="0" w:color="auto"/>
            </w:tcBorders>
            <w:shd w:val="clear" w:color="auto" w:fill="auto"/>
            <w:noWrap/>
            <w:vAlign w:val="bottom"/>
            <w:hideMark/>
          </w:tcPr>
          <w:p w:rsidR="001D5F7E" w:rsidRPr="00E11954" w:rsidRDefault="001D5F7E" w:rsidP="007C15C1">
            <w:pPr>
              <w:jc w:val="center"/>
              <w:rPr>
                <w:rFonts w:asciiTheme="minorHAnsi" w:hAnsiTheme="minorHAnsi" w:cs="Calibri"/>
                <w:color w:val="000000"/>
                <w:sz w:val="20"/>
                <w:szCs w:val="20"/>
              </w:rPr>
            </w:pPr>
            <w:r>
              <w:rPr>
                <w:rFonts w:asciiTheme="minorHAnsi" w:hAnsiTheme="minorHAnsi" w:cs="Calibri"/>
                <w:color w:val="000000"/>
                <w:sz w:val="20"/>
                <w:szCs w:val="20"/>
              </w:rPr>
              <w:t>75</w:t>
            </w:r>
          </w:p>
        </w:tc>
        <w:tc>
          <w:tcPr>
            <w:tcW w:w="1962" w:type="dxa"/>
            <w:tcBorders>
              <w:top w:val="single" w:sz="4" w:space="0" w:color="auto"/>
              <w:left w:val="nil"/>
              <w:bottom w:val="single" w:sz="4" w:space="0" w:color="auto"/>
              <w:right w:val="single" w:sz="4" w:space="0" w:color="auto"/>
            </w:tcBorders>
            <w:shd w:val="clear" w:color="auto" w:fill="auto"/>
            <w:noWrap/>
            <w:vAlign w:val="bottom"/>
            <w:hideMark/>
          </w:tcPr>
          <w:p w:rsidR="001D5F7E" w:rsidRPr="00E11954" w:rsidRDefault="001D5F7E" w:rsidP="007C15C1">
            <w:pPr>
              <w:jc w:val="center"/>
              <w:rPr>
                <w:rFonts w:asciiTheme="minorHAnsi" w:hAnsiTheme="minorHAnsi" w:cs="Calibri"/>
                <w:color w:val="000000"/>
                <w:sz w:val="20"/>
                <w:szCs w:val="20"/>
              </w:rPr>
            </w:pPr>
            <w:r>
              <w:rPr>
                <w:rFonts w:asciiTheme="minorHAnsi" w:hAnsiTheme="minorHAnsi" w:cs="Calibri"/>
                <w:color w:val="000000"/>
                <w:sz w:val="20"/>
                <w:szCs w:val="20"/>
              </w:rPr>
              <w:t>80,8</w:t>
            </w:r>
          </w:p>
        </w:tc>
        <w:tc>
          <w:tcPr>
            <w:tcW w:w="1651" w:type="dxa"/>
            <w:tcBorders>
              <w:top w:val="single" w:sz="4" w:space="0" w:color="auto"/>
              <w:left w:val="nil"/>
              <w:bottom w:val="single" w:sz="4" w:space="0" w:color="auto"/>
              <w:right w:val="single" w:sz="4" w:space="0" w:color="auto"/>
            </w:tcBorders>
            <w:shd w:val="clear" w:color="auto" w:fill="auto"/>
            <w:noWrap/>
            <w:vAlign w:val="bottom"/>
            <w:hideMark/>
          </w:tcPr>
          <w:p w:rsidR="001D5F7E" w:rsidRPr="00E11954" w:rsidRDefault="001D5F7E" w:rsidP="007C15C1">
            <w:pPr>
              <w:jc w:val="center"/>
              <w:rPr>
                <w:rFonts w:asciiTheme="minorHAnsi" w:hAnsiTheme="minorHAnsi" w:cs="Calibri"/>
                <w:color w:val="000000"/>
                <w:sz w:val="20"/>
                <w:szCs w:val="20"/>
              </w:rPr>
            </w:pPr>
            <w:r>
              <w:rPr>
                <w:rFonts w:asciiTheme="minorHAnsi" w:hAnsiTheme="minorHAnsi" w:cs="Calibri"/>
                <w:color w:val="000000"/>
                <w:sz w:val="20"/>
                <w:szCs w:val="20"/>
              </w:rPr>
              <w:t>66,7</w:t>
            </w:r>
          </w:p>
        </w:tc>
        <w:tc>
          <w:tcPr>
            <w:tcW w:w="2201" w:type="dxa"/>
            <w:tcBorders>
              <w:top w:val="single" w:sz="4" w:space="0" w:color="auto"/>
              <w:left w:val="nil"/>
              <w:bottom w:val="single" w:sz="4" w:space="0" w:color="auto"/>
              <w:right w:val="single" w:sz="4" w:space="0" w:color="auto"/>
            </w:tcBorders>
            <w:shd w:val="clear" w:color="auto" w:fill="auto"/>
            <w:noWrap/>
            <w:vAlign w:val="bottom"/>
            <w:hideMark/>
          </w:tcPr>
          <w:p w:rsidR="001D5F7E" w:rsidRPr="00E11954" w:rsidRDefault="00CE230F" w:rsidP="007C15C1">
            <w:pPr>
              <w:jc w:val="center"/>
              <w:rPr>
                <w:rFonts w:asciiTheme="minorHAnsi" w:hAnsiTheme="minorHAnsi" w:cs="Calibri"/>
                <w:color w:val="000000"/>
                <w:sz w:val="20"/>
                <w:szCs w:val="20"/>
              </w:rPr>
            </w:pPr>
            <w:r>
              <w:rPr>
                <w:rFonts w:asciiTheme="minorHAnsi" w:hAnsiTheme="minorHAnsi" w:cs="Calibri"/>
                <w:color w:val="000000"/>
                <w:sz w:val="20"/>
                <w:szCs w:val="20"/>
              </w:rPr>
              <w:t>42,8</w:t>
            </w:r>
          </w:p>
        </w:tc>
      </w:tr>
      <w:tr w:rsidR="001D5F7E" w:rsidRPr="00E11954" w:rsidTr="0083350F">
        <w:trPr>
          <w:trHeight w:val="290"/>
        </w:trPr>
        <w:tc>
          <w:tcPr>
            <w:tcW w:w="11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F7E" w:rsidRPr="00E11954" w:rsidRDefault="001D5F7E" w:rsidP="007C15C1">
            <w:pPr>
              <w:jc w:val="center"/>
              <w:rPr>
                <w:rFonts w:asciiTheme="minorHAnsi" w:hAnsiTheme="minorHAnsi" w:cs="Calibri"/>
                <w:color w:val="000000"/>
                <w:sz w:val="20"/>
                <w:szCs w:val="20"/>
              </w:rPr>
            </w:pPr>
            <w:r w:rsidRPr="00E11954">
              <w:rPr>
                <w:rFonts w:asciiTheme="minorHAnsi" w:hAnsiTheme="minorHAnsi" w:cs="Calibri"/>
                <w:color w:val="000000"/>
                <w:sz w:val="20"/>
                <w:szCs w:val="20"/>
              </w:rPr>
              <w:t>Anstieg in %</w:t>
            </w:r>
          </w:p>
        </w:tc>
        <w:tc>
          <w:tcPr>
            <w:tcW w:w="1999" w:type="dxa"/>
            <w:tcBorders>
              <w:top w:val="single" w:sz="4" w:space="0" w:color="auto"/>
              <w:left w:val="nil"/>
              <w:bottom w:val="single" w:sz="4" w:space="0" w:color="auto"/>
              <w:right w:val="single" w:sz="4" w:space="0" w:color="auto"/>
            </w:tcBorders>
            <w:shd w:val="clear" w:color="auto" w:fill="auto"/>
            <w:noWrap/>
            <w:vAlign w:val="center"/>
            <w:hideMark/>
          </w:tcPr>
          <w:p w:rsidR="001D5F7E" w:rsidRPr="00E11954" w:rsidRDefault="001D5F7E" w:rsidP="007C15C1">
            <w:pPr>
              <w:jc w:val="center"/>
              <w:rPr>
                <w:rFonts w:asciiTheme="minorHAnsi" w:hAnsiTheme="minorHAnsi" w:cs="Calibri"/>
                <w:color w:val="000000"/>
                <w:sz w:val="20"/>
                <w:szCs w:val="20"/>
              </w:rPr>
            </w:pPr>
            <w:r w:rsidRPr="00E11954">
              <w:rPr>
                <w:rFonts w:asciiTheme="minorHAnsi" w:hAnsiTheme="minorHAnsi" w:cs="Calibri"/>
                <w:color w:val="000000"/>
                <w:sz w:val="20"/>
                <w:szCs w:val="20"/>
              </w:rPr>
              <w:t>-</w:t>
            </w:r>
            <w:r w:rsidR="00CE230F">
              <w:rPr>
                <w:rFonts w:asciiTheme="minorHAnsi" w:hAnsiTheme="minorHAnsi" w:cs="Calibri"/>
                <w:color w:val="000000"/>
                <w:sz w:val="20"/>
                <w:szCs w:val="20"/>
              </w:rPr>
              <w:t xml:space="preserve">3,6 </w:t>
            </w:r>
            <w:r w:rsidRPr="00E11954">
              <w:rPr>
                <w:rFonts w:asciiTheme="minorHAnsi" w:hAnsiTheme="minorHAnsi" w:cs="Calibri"/>
                <w:color w:val="000000"/>
                <w:sz w:val="20"/>
                <w:szCs w:val="20"/>
              </w:rPr>
              <w:t>%</w:t>
            </w:r>
          </w:p>
        </w:tc>
        <w:tc>
          <w:tcPr>
            <w:tcW w:w="1566" w:type="dxa"/>
            <w:tcBorders>
              <w:top w:val="single" w:sz="4" w:space="0" w:color="auto"/>
              <w:left w:val="nil"/>
              <w:bottom w:val="single" w:sz="4" w:space="0" w:color="auto"/>
              <w:right w:val="single" w:sz="4" w:space="0" w:color="auto"/>
            </w:tcBorders>
            <w:shd w:val="clear" w:color="auto" w:fill="auto"/>
            <w:noWrap/>
            <w:vAlign w:val="center"/>
            <w:hideMark/>
          </w:tcPr>
          <w:p w:rsidR="001D5F7E" w:rsidRPr="00E11954" w:rsidRDefault="00CE230F" w:rsidP="007C15C1">
            <w:pPr>
              <w:jc w:val="center"/>
              <w:rPr>
                <w:rFonts w:asciiTheme="minorHAnsi" w:hAnsiTheme="minorHAnsi" w:cs="Calibri"/>
                <w:color w:val="000000"/>
                <w:sz w:val="20"/>
                <w:szCs w:val="20"/>
              </w:rPr>
            </w:pPr>
            <w:r>
              <w:rPr>
                <w:rFonts w:asciiTheme="minorHAnsi" w:hAnsiTheme="minorHAnsi" w:cs="Calibri"/>
                <w:color w:val="000000"/>
                <w:sz w:val="20"/>
                <w:szCs w:val="20"/>
              </w:rPr>
              <w:t>0,1</w:t>
            </w:r>
            <w:r w:rsidR="001D5F7E" w:rsidRPr="00E11954">
              <w:rPr>
                <w:rFonts w:asciiTheme="minorHAnsi" w:hAnsiTheme="minorHAnsi" w:cs="Calibri"/>
                <w:color w:val="000000"/>
                <w:sz w:val="20"/>
                <w:szCs w:val="20"/>
              </w:rPr>
              <w:t>%</w:t>
            </w:r>
          </w:p>
        </w:tc>
        <w:tc>
          <w:tcPr>
            <w:tcW w:w="1962" w:type="dxa"/>
            <w:tcBorders>
              <w:top w:val="single" w:sz="4" w:space="0" w:color="auto"/>
              <w:left w:val="nil"/>
              <w:bottom w:val="single" w:sz="4" w:space="0" w:color="auto"/>
              <w:right w:val="single" w:sz="4" w:space="0" w:color="auto"/>
            </w:tcBorders>
            <w:shd w:val="clear" w:color="auto" w:fill="auto"/>
            <w:noWrap/>
            <w:vAlign w:val="center"/>
            <w:hideMark/>
          </w:tcPr>
          <w:p w:rsidR="001D5F7E" w:rsidRPr="00E11954" w:rsidRDefault="00CE230F" w:rsidP="007C15C1">
            <w:pPr>
              <w:jc w:val="center"/>
              <w:rPr>
                <w:rFonts w:asciiTheme="minorHAnsi" w:hAnsiTheme="minorHAnsi" w:cs="Calibri"/>
                <w:color w:val="000000"/>
                <w:sz w:val="20"/>
                <w:szCs w:val="20"/>
              </w:rPr>
            </w:pPr>
            <w:r>
              <w:rPr>
                <w:rFonts w:asciiTheme="minorHAnsi" w:hAnsiTheme="minorHAnsi" w:cs="Calibri"/>
                <w:color w:val="000000"/>
                <w:sz w:val="20"/>
                <w:szCs w:val="20"/>
              </w:rPr>
              <w:t xml:space="preserve">7,4 </w:t>
            </w:r>
            <w:r w:rsidR="001D5F7E" w:rsidRPr="00E11954">
              <w:rPr>
                <w:rFonts w:asciiTheme="minorHAnsi" w:hAnsiTheme="minorHAnsi" w:cs="Calibri"/>
                <w:color w:val="000000"/>
                <w:sz w:val="20"/>
                <w:szCs w:val="20"/>
              </w:rPr>
              <w:t>%</w:t>
            </w:r>
          </w:p>
        </w:tc>
        <w:tc>
          <w:tcPr>
            <w:tcW w:w="1651" w:type="dxa"/>
            <w:tcBorders>
              <w:top w:val="single" w:sz="4" w:space="0" w:color="auto"/>
              <w:left w:val="nil"/>
              <w:bottom w:val="single" w:sz="4" w:space="0" w:color="auto"/>
              <w:right w:val="single" w:sz="4" w:space="0" w:color="auto"/>
            </w:tcBorders>
            <w:shd w:val="clear" w:color="auto" w:fill="auto"/>
            <w:noWrap/>
            <w:vAlign w:val="center"/>
            <w:hideMark/>
          </w:tcPr>
          <w:p w:rsidR="001D5F7E" w:rsidRPr="00E11954" w:rsidRDefault="00CE230F" w:rsidP="007C15C1">
            <w:pPr>
              <w:jc w:val="center"/>
              <w:rPr>
                <w:rFonts w:asciiTheme="minorHAnsi" w:hAnsiTheme="minorHAnsi" w:cs="Calibri"/>
                <w:color w:val="000000"/>
                <w:sz w:val="20"/>
                <w:szCs w:val="20"/>
              </w:rPr>
            </w:pPr>
            <w:r>
              <w:rPr>
                <w:rFonts w:asciiTheme="minorHAnsi" w:hAnsiTheme="minorHAnsi" w:cs="Calibri"/>
                <w:color w:val="000000"/>
                <w:sz w:val="20"/>
                <w:szCs w:val="20"/>
              </w:rPr>
              <w:t xml:space="preserve">9 </w:t>
            </w:r>
            <w:r w:rsidR="001D5F7E" w:rsidRPr="00E11954">
              <w:rPr>
                <w:rFonts w:asciiTheme="minorHAnsi" w:hAnsiTheme="minorHAnsi" w:cs="Calibri"/>
                <w:color w:val="000000"/>
                <w:sz w:val="20"/>
                <w:szCs w:val="20"/>
              </w:rPr>
              <w:t>%</w:t>
            </w:r>
          </w:p>
        </w:tc>
        <w:tc>
          <w:tcPr>
            <w:tcW w:w="2201" w:type="dxa"/>
            <w:tcBorders>
              <w:top w:val="single" w:sz="4" w:space="0" w:color="auto"/>
              <w:left w:val="nil"/>
              <w:bottom w:val="single" w:sz="4" w:space="0" w:color="auto"/>
              <w:right w:val="single" w:sz="4" w:space="0" w:color="auto"/>
            </w:tcBorders>
            <w:shd w:val="clear" w:color="auto" w:fill="auto"/>
            <w:noWrap/>
            <w:vAlign w:val="center"/>
            <w:hideMark/>
          </w:tcPr>
          <w:p w:rsidR="001D5F7E" w:rsidRPr="00E11954" w:rsidRDefault="00CE230F" w:rsidP="007C15C1">
            <w:pPr>
              <w:jc w:val="center"/>
              <w:rPr>
                <w:rFonts w:asciiTheme="minorHAnsi" w:hAnsiTheme="minorHAnsi" w:cs="Calibri"/>
                <w:color w:val="000000"/>
                <w:sz w:val="20"/>
                <w:szCs w:val="20"/>
              </w:rPr>
            </w:pPr>
            <w:r>
              <w:rPr>
                <w:rFonts w:asciiTheme="minorHAnsi" w:hAnsiTheme="minorHAnsi" w:cs="Calibri"/>
                <w:color w:val="000000"/>
                <w:sz w:val="20"/>
                <w:szCs w:val="20"/>
              </w:rPr>
              <w:t xml:space="preserve">-6,6 </w:t>
            </w:r>
            <w:r w:rsidR="001D5F7E" w:rsidRPr="00E11954">
              <w:rPr>
                <w:rFonts w:asciiTheme="minorHAnsi" w:hAnsiTheme="minorHAnsi" w:cs="Calibri"/>
                <w:color w:val="000000"/>
                <w:sz w:val="20"/>
                <w:szCs w:val="20"/>
              </w:rPr>
              <w:t>%</w:t>
            </w:r>
          </w:p>
        </w:tc>
      </w:tr>
      <w:tr w:rsidR="001D5F7E" w:rsidRPr="00E11954" w:rsidTr="0083350F">
        <w:trPr>
          <w:trHeight w:val="290"/>
        </w:trPr>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1D5F7E" w:rsidRPr="00E11954" w:rsidRDefault="001D5F7E" w:rsidP="007C15C1">
            <w:pPr>
              <w:rPr>
                <w:rFonts w:asciiTheme="minorHAnsi" w:hAnsiTheme="minorHAnsi" w:cs="Calibri"/>
                <w:color w:val="000000"/>
                <w:sz w:val="20"/>
                <w:szCs w:val="20"/>
              </w:rPr>
            </w:pPr>
          </w:p>
        </w:tc>
        <w:tc>
          <w:tcPr>
            <w:tcW w:w="1999" w:type="dxa"/>
            <w:tcBorders>
              <w:top w:val="single" w:sz="4" w:space="0" w:color="auto"/>
              <w:left w:val="nil"/>
              <w:bottom w:val="single" w:sz="4" w:space="0" w:color="auto"/>
              <w:right w:val="single" w:sz="4" w:space="0" w:color="auto"/>
            </w:tcBorders>
            <w:shd w:val="clear" w:color="auto" w:fill="auto"/>
            <w:noWrap/>
            <w:vAlign w:val="center"/>
          </w:tcPr>
          <w:p w:rsidR="001D5F7E" w:rsidRPr="00E11954" w:rsidRDefault="001D5F7E" w:rsidP="007C15C1">
            <w:pPr>
              <w:jc w:val="center"/>
              <w:rPr>
                <w:rFonts w:asciiTheme="minorHAnsi" w:hAnsiTheme="minorHAnsi" w:cs="Calibri"/>
                <w:color w:val="000000"/>
                <w:sz w:val="20"/>
                <w:szCs w:val="20"/>
              </w:rPr>
            </w:pPr>
          </w:p>
        </w:tc>
        <w:tc>
          <w:tcPr>
            <w:tcW w:w="1566" w:type="dxa"/>
            <w:tcBorders>
              <w:top w:val="single" w:sz="4" w:space="0" w:color="auto"/>
              <w:left w:val="nil"/>
              <w:bottom w:val="single" w:sz="4" w:space="0" w:color="auto"/>
              <w:right w:val="single" w:sz="4" w:space="0" w:color="auto"/>
            </w:tcBorders>
            <w:shd w:val="clear" w:color="auto" w:fill="auto"/>
            <w:noWrap/>
            <w:vAlign w:val="center"/>
          </w:tcPr>
          <w:p w:rsidR="001D5F7E" w:rsidRPr="00E11954" w:rsidRDefault="001D5F7E" w:rsidP="007C15C1">
            <w:pPr>
              <w:jc w:val="center"/>
              <w:rPr>
                <w:rFonts w:asciiTheme="minorHAnsi" w:hAnsiTheme="minorHAnsi" w:cs="Calibri"/>
                <w:color w:val="000000"/>
                <w:sz w:val="20"/>
                <w:szCs w:val="20"/>
              </w:rPr>
            </w:pPr>
          </w:p>
        </w:tc>
        <w:tc>
          <w:tcPr>
            <w:tcW w:w="1962" w:type="dxa"/>
            <w:tcBorders>
              <w:top w:val="single" w:sz="4" w:space="0" w:color="auto"/>
              <w:left w:val="nil"/>
              <w:bottom w:val="single" w:sz="4" w:space="0" w:color="auto"/>
              <w:right w:val="single" w:sz="4" w:space="0" w:color="auto"/>
            </w:tcBorders>
            <w:shd w:val="clear" w:color="auto" w:fill="auto"/>
            <w:noWrap/>
            <w:vAlign w:val="center"/>
          </w:tcPr>
          <w:p w:rsidR="001D5F7E" w:rsidRPr="00E11954" w:rsidRDefault="001D5F7E" w:rsidP="007C15C1">
            <w:pPr>
              <w:jc w:val="center"/>
              <w:rPr>
                <w:rFonts w:asciiTheme="minorHAnsi" w:hAnsiTheme="minorHAnsi" w:cs="Calibri"/>
                <w:color w:val="000000"/>
                <w:sz w:val="20"/>
                <w:szCs w:val="20"/>
              </w:rPr>
            </w:pPr>
          </w:p>
        </w:tc>
        <w:tc>
          <w:tcPr>
            <w:tcW w:w="1651" w:type="dxa"/>
            <w:tcBorders>
              <w:top w:val="single" w:sz="4" w:space="0" w:color="auto"/>
              <w:left w:val="nil"/>
              <w:bottom w:val="single" w:sz="4" w:space="0" w:color="auto"/>
              <w:right w:val="single" w:sz="4" w:space="0" w:color="auto"/>
            </w:tcBorders>
            <w:shd w:val="clear" w:color="auto" w:fill="auto"/>
            <w:noWrap/>
            <w:vAlign w:val="center"/>
          </w:tcPr>
          <w:p w:rsidR="001D5F7E" w:rsidRPr="00E11954" w:rsidRDefault="001D5F7E" w:rsidP="007C15C1">
            <w:pPr>
              <w:jc w:val="center"/>
              <w:rPr>
                <w:rFonts w:asciiTheme="minorHAnsi" w:hAnsiTheme="minorHAnsi" w:cs="Calibri"/>
                <w:color w:val="000000"/>
                <w:sz w:val="20"/>
                <w:szCs w:val="20"/>
              </w:rPr>
            </w:pPr>
          </w:p>
        </w:tc>
        <w:tc>
          <w:tcPr>
            <w:tcW w:w="2201" w:type="dxa"/>
            <w:tcBorders>
              <w:top w:val="single" w:sz="4" w:space="0" w:color="auto"/>
              <w:left w:val="nil"/>
              <w:bottom w:val="single" w:sz="4" w:space="0" w:color="auto"/>
              <w:right w:val="single" w:sz="4" w:space="0" w:color="auto"/>
            </w:tcBorders>
            <w:shd w:val="clear" w:color="auto" w:fill="auto"/>
            <w:noWrap/>
            <w:vAlign w:val="center"/>
          </w:tcPr>
          <w:p w:rsidR="001D5F7E" w:rsidRPr="00E11954" w:rsidRDefault="001D5F7E" w:rsidP="007C15C1">
            <w:pPr>
              <w:jc w:val="center"/>
              <w:rPr>
                <w:rFonts w:asciiTheme="minorHAnsi" w:hAnsiTheme="minorHAnsi" w:cs="Calibri"/>
                <w:color w:val="000000"/>
                <w:sz w:val="20"/>
                <w:szCs w:val="20"/>
              </w:rPr>
            </w:pPr>
          </w:p>
        </w:tc>
      </w:tr>
      <w:tr w:rsidR="001D5F7E" w:rsidRPr="001D5F7E" w:rsidTr="007C15C1">
        <w:trPr>
          <w:trHeight w:val="290"/>
        </w:trPr>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1D5F7E" w:rsidRPr="00E11954" w:rsidRDefault="001D5F7E" w:rsidP="007C15C1">
            <w:pPr>
              <w:rPr>
                <w:rFonts w:asciiTheme="minorHAnsi" w:hAnsiTheme="minorHAnsi" w:cs="Calibri"/>
                <w:color w:val="000000"/>
                <w:sz w:val="20"/>
                <w:szCs w:val="20"/>
              </w:rPr>
            </w:pPr>
          </w:p>
        </w:tc>
        <w:tc>
          <w:tcPr>
            <w:tcW w:w="1999" w:type="dxa"/>
            <w:tcBorders>
              <w:top w:val="single" w:sz="4" w:space="0" w:color="auto"/>
              <w:left w:val="nil"/>
              <w:bottom w:val="single" w:sz="4" w:space="0" w:color="auto"/>
              <w:right w:val="single" w:sz="4" w:space="0" w:color="auto"/>
            </w:tcBorders>
            <w:shd w:val="clear" w:color="auto" w:fill="auto"/>
            <w:noWrap/>
            <w:vAlign w:val="center"/>
          </w:tcPr>
          <w:p w:rsidR="001D5F7E" w:rsidRPr="00E11954" w:rsidRDefault="001D5F7E" w:rsidP="007C15C1">
            <w:pPr>
              <w:rPr>
                <w:rFonts w:asciiTheme="minorHAnsi" w:hAnsiTheme="minorHAnsi" w:cs="Calibri"/>
                <w:color w:val="000000"/>
                <w:sz w:val="20"/>
                <w:szCs w:val="20"/>
              </w:rPr>
            </w:pPr>
            <w:r w:rsidRPr="001D5F7E">
              <w:rPr>
                <w:rFonts w:asciiTheme="minorHAnsi" w:hAnsiTheme="minorHAnsi" w:cs="Calibri"/>
                <w:color w:val="000000"/>
                <w:sz w:val="20"/>
                <w:szCs w:val="20"/>
              </w:rPr>
              <w:t>Erbringung von sonstigen öffentlichen und privaten Dienstleistungen</w:t>
            </w:r>
          </w:p>
        </w:tc>
        <w:tc>
          <w:tcPr>
            <w:tcW w:w="1566" w:type="dxa"/>
            <w:tcBorders>
              <w:top w:val="single" w:sz="4" w:space="0" w:color="auto"/>
              <w:left w:val="nil"/>
              <w:bottom w:val="single" w:sz="4" w:space="0" w:color="auto"/>
              <w:right w:val="single" w:sz="4" w:space="0" w:color="auto"/>
            </w:tcBorders>
            <w:shd w:val="clear" w:color="auto" w:fill="auto"/>
            <w:noWrap/>
            <w:vAlign w:val="center"/>
          </w:tcPr>
          <w:p w:rsidR="001D5F7E" w:rsidRPr="001D5F7E" w:rsidRDefault="001D5F7E" w:rsidP="007C15C1">
            <w:pPr>
              <w:pStyle w:val="Default"/>
              <w:rPr>
                <w:rFonts w:asciiTheme="minorHAnsi" w:hAnsiTheme="minorHAnsi" w:cstheme="minorHAnsi"/>
                <w:sz w:val="20"/>
                <w:szCs w:val="20"/>
              </w:rPr>
            </w:pPr>
            <w:r w:rsidRPr="001D5F7E">
              <w:rPr>
                <w:rFonts w:asciiTheme="minorHAnsi" w:hAnsiTheme="minorHAnsi" w:cstheme="minorHAnsi"/>
                <w:sz w:val="20"/>
                <w:szCs w:val="20"/>
              </w:rPr>
              <w:t xml:space="preserve">Verarbeitendes Gewerbe </w:t>
            </w:r>
          </w:p>
          <w:p w:rsidR="001D5F7E" w:rsidRPr="001D5F7E" w:rsidRDefault="001D5F7E" w:rsidP="007C15C1">
            <w:pPr>
              <w:rPr>
                <w:rFonts w:asciiTheme="minorHAnsi" w:hAnsiTheme="minorHAnsi" w:cstheme="minorHAnsi"/>
                <w:color w:val="000000"/>
                <w:sz w:val="20"/>
                <w:szCs w:val="20"/>
              </w:rPr>
            </w:pPr>
          </w:p>
        </w:tc>
        <w:tc>
          <w:tcPr>
            <w:tcW w:w="1962" w:type="dxa"/>
            <w:tcBorders>
              <w:top w:val="single" w:sz="4" w:space="0" w:color="auto"/>
              <w:left w:val="nil"/>
              <w:bottom w:val="single" w:sz="4" w:space="0" w:color="auto"/>
              <w:right w:val="single" w:sz="4" w:space="0" w:color="auto"/>
            </w:tcBorders>
            <w:shd w:val="clear" w:color="auto" w:fill="auto"/>
            <w:noWrap/>
            <w:vAlign w:val="center"/>
          </w:tcPr>
          <w:p w:rsidR="001D5F7E" w:rsidRPr="001D5F7E" w:rsidRDefault="001D5F7E" w:rsidP="007C15C1">
            <w:pPr>
              <w:pStyle w:val="Default"/>
              <w:rPr>
                <w:rFonts w:asciiTheme="minorHAnsi" w:hAnsiTheme="minorHAnsi" w:cstheme="minorHAnsi"/>
                <w:sz w:val="20"/>
                <w:szCs w:val="20"/>
              </w:rPr>
            </w:pPr>
            <w:r w:rsidRPr="001D5F7E">
              <w:rPr>
                <w:rFonts w:asciiTheme="minorHAnsi" w:hAnsiTheme="minorHAnsi" w:cstheme="minorHAnsi"/>
                <w:sz w:val="20"/>
                <w:szCs w:val="20"/>
              </w:rPr>
              <w:t xml:space="preserve">Erziehung und Unterricht </w:t>
            </w:r>
          </w:p>
          <w:p w:rsidR="001D5F7E" w:rsidRPr="001D5F7E" w:rsidRDefault="001D5F7E" w:rsidP="007C15C1">
            <w:pPr>
              <w:rPr>
                <w:rFonts w:asciiTheme="minorHAnsi" w:hAnsiTheme="minorHAnsi" w:cstheme="minorHAnsi"/>
                <w:color w:val="000000"/>
                <w:sz w:val="20"/>
                <w:szCs w:val="20"/>
              </w:rPr>
            </w:pPr>
          </w:p>
        </w:tc>
        <w:tc>
          <w:tcPr>
            <w:tcW w:w="1651" w:type="dxa"/>
            <w:tcBorders>
              <w:top w:val="single" w:sz="4" w:space="0" w:color="auto"/>
              <w:left w:val="nil"/>
              <w:bottom w:val="single" w:sz="4" w:space="0" w:color="auto"/>
              <w:right w:val="single" w:sz="4" w:space="0" w:color="auto"/>
            </w:tcBorders>
            <w:shd w:val="clear" w:color="auto" w:fill="auto"/>
            <w:noWrap/>
            <w:vAlign w:val="center"/>
          </w:tcPr>
          <w:p w:rsidR="001D5F7E" w:rsidRPr="001D5F7E" w:rsidRDefault="001D5F7E" w:rsidP="007C15C1">
            <w:pPr>
              <w:pStyle w:val="Default"/>
              <w:rPr>
                <w:rFonts w:asciiTheme="minorHAnsi" w:hAnsiTheme="minorHAnsi" w:cstheme="minorHAnsi"/>
                <w:sz w:val="20"/>
                <w:szCs w:val="20"/>
              </w:rPr>
            </w:pPr>
            <w:r w:rsidRPr="001D5F7E">
              <w:rPr>
                <w:rFonts w:asciiTheme="minorHAnsi" w:hAnsiTheme="minorHAnsi" w:cstheme="minorHAnsi"/>
                <w:sz w:val="20"/>
                <w:szCs w:val="20"/>
              </w:rPr>
              <w:t xml:space="preserve">Gesundheits-, Veterinär- und Sozialwesen </w:t>
            </w:r>
          </w:p>
          <w:p w:rsidR="001D5F7E" w:rsidRPr="001D5F7E" w:rsidRDefault="001D5F7E" w:rsidP="007C15C1">
            <w:pPr>
              <w:rPr>
                <w:rFonts w:asciiTheme="minorHAnsi" w:hAnsiTheme="minorHAnsi" w:cstheme="minorHAnsi"/>
                <w:color w:val="000000"/>
                <w:sz w:val="20"/>
                <w:szCs w:val="20"/>
              </w:rPr>
            </w:pPr>
          </w:p>
        </w:tc>
        <w:tc>
          <w:tcPr>
            <w:tcW w:w="2201" w:type="dxa"/>
            <w:tcBorders>
              <w:top w:val="single" w:sz="4" w:space="0" w:color="auto"/>
              <w:left w:val="nil"/>
              <w:bottom w:val="single" w:sz="4" w:space="0" w:color="auto"/>
              <w:right w:val="single" w:sz="4" w:space="0" w:color="auto"/>
            </w:tcBorders>
            <w:shd w:val="clear" w:color="auto" w:fill="auto"/>
            <w:noWrap/>
            <w:vAlign w:val="center"/>
          </w:tcPr>
          <w:p w:rsidR="001D5F7E" w:rsidRPr="001D5F7E" w:rsidRDefault="001D5F7E" w:rsidP="007C15C1">
            <w:pPr>
              <w:pStyle w:val="Default"/>
              <w:rPr>
                <w:rFonts w:asciiTheme="minorHAnsi" w:hAnsiTheme="minorHAnsi" w:cstheme="minorHAnsi"/>
                <w:sz w:val="20"/>
                <w:szCs w:val="20"/>
              </w:rPr>
            </w:pPr>
            <w:r w:rsidRPr="001D5F7E">
              <w:rPr>
                <w:rFonts w:asciiTheme="minorHAnsi" w:hAnsiTheme="minorHAnsi" w:cstheme="minorHAnsi"/>
                <w:sz w:val="20"/>
                <w:szCs w:val="20"/>
              </w:rPr>
              <w:t xml:space="preserve">Handel; Instandhaltung und Reparatur von Kraftfahrzeugen und Gebrauchsgütern </w:t>
            </w:r>
          </w:p>
          <w:p w:rsidR="001D5F7E" w:rsidRPr="001D5F7E" w:rsidRDefault="001D5F7E" w:rsidP="007C15C1">
            <w:pPr>
              <w:rPr>
                <w:rFonts w:asciiTheme="minorHAnsi" w:hAnsiTheme="minorHAnsi" w:cstheme="minorHAnsi"/>
                <w:color w:val="000000"/>
                <w:sz w:val="20"/>
                <w:szCs w:val="20"/>
              </w:rPr>
            </w:pPr>
          </w:p>
        </w:tc>
      </w:tr>
      <w:tr w:rsidR="001D5F7E" w:rsidRPr="00E11954" w:rsidTr="007C15C1">
        <w:trPr>
          <w:trHeight w:val="290"/>
        </w:trPr>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1D5F7E" w:rsidRPr="00E11954" w:rsidRDefault="001D5F7E" w:rsidP="007C15C1">
            <w:pPr>
              <w:rPr>
                <w:rFonts w:asciiTheme="minorHAnsi" w:hAnsiTheme="minorHAnsi" w:cs="Calibri"/>
                <w:color w:val="000000"/>
                <w:sz w:val="20"/>
                <w:szCs w:val="20"/>
              </w:rPr>
            </w:pPr>
            <w:r>
              <w:rPr>
                <w:rFonts w:asciiTheme="minorHAnsi" w:hAnsiTheme="minorHAnsi" w:cs="Calibri"/>
                <w:color w:val="000000"/>
                <w:sz w:val="20"/>
                <w:szCs w:val="20"/>
              </w:rPr>
              <w:t>2006</w:t>
            </w:r>
          </w:p>
        </w:tc>
        <w:tc>
          <w:tcPr>
            <w:tcW w:w="1999" w:type="dxa"/>
            <w:tcBorders>
              <w:top w:val="single" w:sz="4" w:space="0" w:color="auto"/>
              <w:left w:val="nil"/>
              <w:bottom w:val="single" w:sz="4" w:space="0" w:color="auto"/>
              <w:right w:val="single" w:sz="4" w:space="0" w:color="auto"/>
            </w:tcBorders>
            <w:shd w:val="clear" w:color="auto" w:fill="auto"/>
            <w:noWrap/>
            <w:vAlign w:val="center"/>
          </w:tcPr>
          <w:p w:rsidR="001D5F7E" w:rsidRPr="00E11954" w:rsidRDefault="00CE230F" w:rsidP="007C15C1">
            <w:pPr>
              <w:jc w:val="center"/>
              <w:rPr>
                <w:rFonts w:asciiTheme="minorHAnsi" w:hAnsiTheme="minorHAnsi" w:cs="Calibri"/>
                <w:color w:val="000000"/>
                <w:sz w:val="20"/>
                <w:szCs w:val="20"/>
              </w:rPr>
            </w:pPr>
            <w:r>
              <w:rPr>
                <w:rFonts w:asciiTheme="minorHAnsi" w:hAnsiTheme="minorHAnsi" w:cs="Calibri"/>
                <w:color w:val="000000"/>
                <w:sz w:val="20"/>
                <w:szCs w:val="20"/>
              </w:rPr>
              <w:t>43,7</w:t>
            </w:r>
          </w:p>
        </w:tc>
        <w:tc>
          <w:tcPr>
            <w:tcW w:w="1566" w:type="dxa"/>
            <w:tcBorders>
              <w:top w:val="single" w:sz="4" w:space="0" w:color="auto"/>
              <w:left w:val="nil"/>
              <w:bottom w:val="single" w:sz="4" w:space="0" w:color="auto"/>
              <w:right w:val="single" w:sz="4" w:space="0" w:color="auto"/>
            </w:tcBorders>
            <w:shd w:val="clear" w:color="auto" w:fill="auto"/>
            <w:noWrap/>
            <w:vAlign w:val="center"/>
          </w:tcPr>
          <w:p w:rsidR="001D5F7E" w:rsidRPr="00E11954" w:rsidRDefault="00CE230F" w:rsidP="007C15C1">
            <w:pPr>
              <w:jc w:val="center"/>
              <w:rPr>
                <w:rFonts w:asciiTheme="minorHAnsi" w:hAnsiTheme="minorHAnsi" w:cs="Calibri"/>
                <w:color w:val="000000"/>
                <w:sz w:val="20"/>
                <w:szCs w:val="20"/>
              </w:rPr>
            </w:pPr>
            <w:r>
              <w:rPr>
                <w:rFonts w:asciiTheme="minorHAnsi" w:hAnsiTheme="minorHAnsi" w:cs="Calibri"/>
                <w:color w:val="000000"/>
                <w:sz w:val="20"/>
                <w:szCs w:val="20"/>
              </w:rPr>
              <w:t>39,7</w:t>
            </w:r>
          </w:p>
        </w:tc>
        <w:tc>
          <w:tcPr>
            <w:tcW w:w="1962" w:type="dxa"/>
            <w:tcBorders>
              <w:top w:val="single" w:sz="4" w:space="0" w:color="auto"/>
              <w:left w:val="nil"/>
              <w:bottom w:val="single" w:sz="4" w:space="0" w:color="auto"/>
              <w:right w:val="single" w:sz="4" w:space="0" w:color="auto"/>
            </w:tcBorders>
            <w:shd w:val="clear" w:color="auto" w:fill="auto"/>
            <w:noWrap/>
            <w:vAlign w:val="center"/>
          </w:tcPr>
          <w:p w:rsidR="001D5F7E" w:rsidRPr="00E11954" w:rsidRDefault="00CE230F" w:rsidP="007C15C1">
            <w:pPr>
              <w:jc w:val="center"/>
              <w:rPr>
                <w:rFonts w:asciiTheme="minorHAnsi" w:hAnsiTheme="minorHAnsi" w:cs="Calibri"/>
                <w:color w:val="000000"/>
                <w:sz w:val="20"/>
                <w:szCs w:val="20"/>
              </w:rPr>
            </w:pPr>
            <w:r>
              <w:rPr>
                <w:rFonts w:asciiTheme="minorHAnsi" w:hAnsiTheme="minorHAnsi" w:cs="Calibri"/>
                <w:color w:val="000000"/>
                <w:sz w:val="20"/>
                <w:szCs w:val="20"/>
              </w:rPr>
              <w:t>38,4</w:t>
            </w:r>
          </w:p>
        </w:tc>
        <w:tc>
          <w:tcPr>
            <w:tcW w:w="1651" w:type="dxa"/>
            <w:tcBorders>
              <w:top w:val="single" w:sz="4" w:space="0" w:color="auto"/>
              <w:left w:val="nil"/>
              <w:bottom w:val="single" w:sz="4" w:space="0" w:color="auto"/>
              <w:right w:val="single" w:sz="4" w:space="0" w:color="auto"/>
            </w:tcBorders>
            <w:shd w:val="clear" w:color="auto" w:fill="auto"/>
            <w:noWrap/>
            <w:vAlign w:val="center"/>
          </w:tcPr>
          <w:p w:rsidR="001D5F7E" w:rsidRPr="00E11954" w:rsidRDefault="00CE230F" w:rsidP="007C15C1">
            <w:pPr>
              <w:jc w:val="center"/>
              <w:rPr>
                <w:rFonts w:asciiTheme="minorHAnsi" w:hAnsiTheme="minorHAnsi" w:cs="Calibri"/>
                <w:color w:val="000000"/>
                <w:sz w:val="20"/>
                <w:szCs w:val="20"/>
              </w:rPr>
            </w:pPr>
            <w:r>
              <w:rPr>
                <w:rFonts w:asciiTheme="minorHAnsi" w:hAnsiTheme="minorHAnsi" w:cs="Calibri"/>
                <w:color w:val="000000"/>
                <w:sz w:val="20"/>
                <w:szCs w:val="20"/>
              </w:rPr>
              <w:t>36,0</w:t>
            </w:r>
          </w:p>
        </w:tc>
        <w:tc>
          <w:tcPr>
            <w:tcW w:w="2201" w:type="dxa"/>
            <w:tcBorders>
              <w:top w:val="single" w:sz="4" w:space="0" w:color="auto"/>
              <w:left w:val="nil"/>
              <w:bottom w:val="single" w:sz="4" w:space="0" w:color="auto"/>
              <w:right w:val="single" w:sz="4" w:space="0" w:color="auto"/>
            </w:tcBorders>
            <w:shd w:val="clear" w:color="auto" w:fill="auto"/>
            <w:noWrap/>
            <w:vAlign w:val="center"/>
          </w:tcPr>
          <w:p w:rsidR="001D5F7E" w:rsidRPr="00E11954" w:rsidRDefault="00CE230F" w:rsidP="007C15C1">
            <w:pPr>
              <w:jc w:val="center"/>
              <w:rPr>
                <w:rFonts w:asciiTheme="minorHAnsi" w:hAnsiTheme="minorHAnsi" w:cs="Calibri"/>
                <w:color w:val="000000"/>
                <w:sz w:val="20"/>
                <w:szCs w:val="20"/>
              </w:rPr>
            </w:pPr>
            <w:r>
              <w:rPr>
                <w:rFonts w:asciiTheme="minorHAnsi" w:hAnsiTheme="minorHAnsi" w:cs="Calibri"/>
                <w:color w:val="000000"/>
                <w:sz w:val="20"/>
                <w:szCs w:val="20"/>
              </w:rPr>
              <w:t>29,1</w:t>
            </w:r>
          </w:p>
        </w:tc>
      </w:tr>
      <w:tr w:rsidR="001D5F7E" w:rsidRPr="00E11954" w:rsidTr="007C15C1">
        <w:trPr>
          <w:trHeight w:val="290"/>
        </w:trPr>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1D5F7E" w:rsidRDefault="001D5F7E" w:rsidP="007C15C1">
            <w:pPr>
              <w:rPr>
                <w:rFonts w:asciiTheme="minorHAnsi" w:hAnsiTheme="minorHAnsi" w:cs="Calibri"/>
                <w:color w:val="000000"/>
                <w:sz w:val="20"/>
                <w:szCs w:val="20"/>
              </w:rPr>
            </w:pPr>
            <w:r>
              <w:rPr>
                <w:rFonts w:asciiTheme="minorHAnsi" w:hAnsiTheme="minorHAnsi" w:cs="Calibri"/>
                <w:color w:val="000000"/>
                <w:sz w:val="20"/>
                <w:szCs w:val="20"/>
              </w:rPr>
              <w:t>2018</w:t>
            </w:r>
          </w:p>
        </w:tc>
        <w:tc>
          <w:tcPr>
            <w:tcW w:w="1999" w:type="dxa"/>
            <w:tcBorders>
              <w:top w:val="single" w:sz="4" w:space="0" w:color="auto"/>
              <w:left w:val="nil"/>
              <w:bottom w:val="single" w:sz="4" w:space="0" w:color="auto"/>
              <w:right w:val="single" w:sz="4" w:space="0" w:color="auto"/>
            </w:tcBorders>
            <w:shd w:val="clear" w:color="auto" w:fill="auto"/>
            <w:noWrap/>
            <w:vAlign w:val="center"/>
          </w:tcPr>
          <w:p w:rsidR="001D5F7E" w:rsidRPr="00E11954" w:rsidRDefault="00CE230F" w:rsidP="007C15C1">
            <w:pPr>
              <w:jc w:val="center"/>
              <w:rPr>
                <w:rFonts w:asciiTheme="minorHAnsi" w:hAnsiTheme="minorHAnsi" w:cs="Calibri"/>
                <w:color w:val="000000"/>
                <w:sz w:val="20"/>
                <w:szCs w:val="20"/>
              </w:rPr>
            </w:pPr>
            <w:r>
              <w:rPr>
                <w:rFonts w:asciiTheme="minorHAnsi" w:hAnsiTheme="minorHAnsi" w:cs="Calibri"/>
                <w:color w:val="000000"/>
                <w:sz w:val="20"/>
                <w:szCs w:val="20"/>
              </w:rPr>
              <w:t>49,3</w:t>
            </w:r>
          </w:p>
        </w:tc>
        <w:tc>
          <w:tcPr>
            <w:tcW w:w="1566" w:type="dxa"/>
            <w:tcBorders>
              <w:top w:val="single" w:sz="4" w:space="0" w:color="auto"/>
              <w:left w:val="nil"/>
              <w:bottom w:val="single" w:sz="4" w:space="0" w:color="auto"/>
              <w:right w:val="single" w:sz="4" w:space="0" w:color="auto"/>
            </w:tcBorders>
            <w:shd w:val="clear" w:color="auto" w:fill="auto"/>
            <w:noWrap/>
            <w:vAlign w:val="center"/>
          </w:tcPr>
          <w:p w:rsidR="001D5F7E" w:rsidRPr="00E11954" w:rsidRDefault="00CE230F" w:rsidP="007C15C1">
            <w:pPr>
              <w:jc w:val="center"/>
              <w:rPr>
                <w:rFonts w:asciiTheme="minorHAnsi" w:hAnsiTheme="minorHAnsi" w:cs="Calibri"/>
                <w:color w:val="000000"/>
                <w:sz w:val="20"/>
                <w:szCs w:val="20"/>
              </w:rPr>
            </w:pPr>
            <w:r>
              <w:rPr>
                <w:rFonts w:asciiTheme="minorHAnsi" w:hAnsiTheme="minorHAnsi" w:cs="Calibri"/>
                <w:color w:val="000000"/>
                <w:sz w:val="20"/>
                <w:szCs w:val="20"/>
              </w:rPr>
              <w:t>42,3</w:t>
            </w:r>
          </w:p>
        </w:tc>
        <w:tc>
          <w:tcPr>
            <w:tcW w:w="1962" w:type="dxa"/>
            <w:tcBorders>
              <w:top w:val="single" w:sz="4" w:space="0" w:color="auto"/>
              <w:left w:val="nil"/>
              <w:bottom w:val="single" w:sz="4" w:space="0" w:color="auto"/>
              <w:right w:val="single" w:sz="4" w:space="0" w:color="auto"/>
            </w:tcBorders>
            <w:shd w:val="clear" w:color="auto" w:fill="auto"/>
            <w:noWrap/>
            <w:vAlign w:val="center"/>
          </w:tcPr>
          <w:p w:rsidR="001D5F7E" w:rsidRPr="00E11954" w:rsidRDefault="00CE230F" w:rsidP="007C15C1">
            <w:pPr>
              <w:jc w:val="center"/>
              <w:rPr>
                <w:rFonts w:asciiTheme="minorHAnsi" w:hAnsiTheme="minorHAnsi" w:cs="Calibri"/>
                <w:color w:val="000000"/>
                <w:sz w:val="20"/>
                <w:szCs w:val="20"/>
              </w:rPr>
            </w:pPr>
            <w:r>
              <w:rPr>
                <w:rFonts w:asciiTheme="minorHAnsi" w:hAnsiTheme="minorHAnsi" w:cs="Calibri"/>
                <w:color w:val="000000"/>
                <w:sz w:val="20"/>
                <w:szCs w:val="20"/>
              </w:rPr>
              <w:t>47,1</w:t>
            </w:r>
          </w:p>
        </w:tc>
        <w:tc>
          <w:tcPr>
            <w:tcW w:w="1651" w:type="dxa"/>
            <w:tcBorders>
              <w:top w:val="single" w:sz="4" w:space="0" w:color="auto"/>
              <w:left w:val="nil"/>
              <w:bottom w:val="single" w:sz="4" w:space="0" w:color="auto"/>
              <w:right w:val="single" w:sz="4" w:space="0" w:color="auto"/>
            </w:tcBorders>
            <w:shd w:val="clear" w:color="auto" w:fill="auto"/>
            <w:noWrap/>
            <w:vAlign w:val="center"/>
          </w:tcPr>
          <w:p w:rsidR="001D5F7E" w:rsidRPr="00E11954" w:rsidRDefault="00CE230F" w:rsidP="007C15C1">
            <w:pPr>
              <w:jc w:val="center"/>
              <w:rPr>
                <w:rFonts w:asciiTheme="minorHAnsi" w:hAnsiTheme="minorHAnsi" w:cs="Calibri"/>
                <w:color w:val="000000"/>
                <w:sz w:val="20"/>
                <w:szCs w:val="20"/>
              </w:rPr>
            </w:pPr>
            <w:r>
              <w:rPr>
                <w:rFonts w:asciiTheme="minorHAnsi" w:hAnsiTheme="minorHAnsi" w:cs="Calibri"/>
                <w:color w:val="000000"/>
                <w:sz w:val="20"/>
                <w:szCs w:val="20"/>
              </w:rPr>
              <w:t>32,5</w:t>
            </w:r>
          </w:p>
        </w:tc>
        <w:tc>
          <w:tcPr>
            <w:tcW w:w="2201" w:type="dxa"/>
            <w:tcBorders>
              <w:top w:val="single" w:sz="4" w:space="0" w:color="auto"/>
              <w:left w:val="nil"/>
              <w:bottom w:val="single" w:sz="4" w:space="0" w:color="auto"/>
              <w:right w:val="single" w:sz="4" w:space="0" w:color="auto"/>
            </w:tcBorders>
            <w:shd w:val="clear" w:color="auto" w:fill="auto"/>
            <w:noWrap/>
            <w:vAlign w:val="center"/>
          </w:tcPr>
          <w:p w:rsidR="001D5F7E" w:rsidRPr="00E11954" w:rsidRDefault="00CE230F" w:rsidP="007C15C1">
            <w:pPr>
              <w:jc w:val="center"/>
              <w:rPr>
                <w:rFonts w:asciiTheme="minorHAnsi" w:hAnsiTheme="minorHAnsi" w:cs="Calibri"/>
                <w:color w:val="000000"/>
                <w:sz w:val="20"/>
                <w:szCs w:val="20"/>
              </w:rPr>
            </w:pPr>
            <w:r>
              <w:rPr>
                <w:rFonts w:asciiTheme="minorHAnsi" w:hAnsiTheme="minorHAnsi" w:cs="Calibri"/>
                <w:color w:val="000000"/>
                <w:sz w:val="20"/>
                <w:szCs w:val="20"/>
              </w:rPr>
              <w:t>32,9</w:t>
            </w:r>
          </w:p>
        </w:tc>
      </w:tr>
      <w:tr w:rsidR="001D5F7E" w:rsidRPr="00E11954" w:rsidTr="0083350F">
        <w:trPr>
          <w:trHeight w:val="290"/>
        </w:trPr>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1D5F7E" w:rsidRDefault="001D5F7E" w:rsidP="007C15C1">
            <w:pPr>
              <w:rPr>
                <w:rFonts w:asciiTheme="minorHAnsi" w:hAnsiTheme="minorHAnsi" w:cs="Calibri"/>
                <w:color w:val="000000"/>
                <w:sz w:val="20"/>
                <w:szCs w:val="20"/>
              </w:rPr>
            </w:pPr>
            <w:r w:rsidRPr="00E11954">
              <w:rPr>
                <w:rFonts w:asciiTheme="minorHAnsi" w:hAnsiTheme="minorHAnsi" w:cs="Calibri"/>
                <w:color w:val="000000"/>
                <w:sz w:val="20"/>
                <w:szCs w:val="20"/>
              </w:rPr>
              <w:t>Anstieg in %</w:t>
            </w:r>
          </w:p>
        </w:tc>
        <w:tc>
          <w:tcPr>
            <w:tcW w:w="1999" w:type="dxa"/>
            <w:tcBorders>
              <w:top w:val="single" w:sz="4" w:space="0" w:color="auto"/>
              <w:left w:val="nil"/>
              <w:bottom w:val="single" w:sz="4" w:space="0" w:color="auto"/>
              <w:right w:val="single" w:sz="4" w:space="0" w:color="auto"/>
            </w:tcBorders>
            <w:shd w:val="clear" w:color="auto" w:fill="auto"/>
            <w:noWrap/>
            <w:vAlign w:val="center"/>
          </w:tcPr>
          <w:p w:rsidR="001D5F7E" w:rsidRPr="00E11954" w:rsidRDefault="00CE230F" w:rsidP="007C15C1">
            <w:pPr>
              <w:jc w:val="center"/>
              <w:rPr>
                <w:rFonts w:asciiTheme="minorHAnsi" w:hAnsiTheme="minorHAnsi" w:cs="Calibri"/>
                <w:color w:val="000000"/>
                <w:sz w:val="20"/>
                <w:szCs w:val="20"/>
              </w:rPr>
            </w:pPr>
            <w:r>
              <w:rPr>
                <w:rFonts w:asciiTheme="minorHAnsi" w:hAnsiTheme="minorHAnsi" w:cs="Calibri"/>
                <w:color w:val="000000"/>
                <w:sz w:val="20"/>
                <w:szCs w:val="20"/>
              </w:rPr>
              <w:t>11,4 %</w:t>
            </w:r>
          </w:p>
        </w:tc>
        <w:tc>
          <w:tcPr>
            <w:tcW w:w="1566" w:type="dxa"/>
            <w:tcBorders>
              <w:top w:val="single" w:sz="4" w:space="0" w:color="auto"/>
              <w:left w:val="nil"/>
              <w:bottom w:val="single" w:sz="4" w:space="0" w:color="auto"/>
              <w:right w:val="single" w:sz="4" w:space="0" w:color="auto"/>
            </w:tcBorders>
            <w:shd w:val="clear" w:color="auto" w:fill="auto"/>
            <w:noWrap/>
            <w:vAlign w:val="center"/>
          </w:tcPr>
          <w:p w:rsidR="001D5F7E" w:rsidRPr="00E11954" w:rsidRDefault="00CE230F" w:rsidP="007C15C1">
            <w:pPr>
              <w:jc w:val="center"/>
              <w:rPr>
                <w:rFonts w:asciiTheme="minorHAnsi" w:hAnsiTheme="minorHAnsi" w:cs="Calibri"/>
                <w:color w:val="000000"/>
                <w:sz w:val="20"/>
                <w:szCs w:val="20"/>
              </w:rPr>
            </w:pPr>
            <w:r>
              <w:rPr>
                <w:rFonts w:asciiTheme="minorHAnsi" w:hAnsiTheme="minorHAnsi" w:cs="Calibri"/>
                <w:color w:val="000000"/>
                <w:sz w:val="20"/>
                <w:szCs w:val="20"/>
              </w:rPr>
              <w:t>6,2 %</w:t>
            </w:r>
          </w:p>
        </w:tc>
        <w:tc>
          <w:tcPr>
            <w:tcW w:w="1962" w:type="dxa"/>
            <w:tcBorders>
              <w:top w:val="single" w:sz="4" w:space="0" w:color="auto"/>
              <w:left w:val="nil"/>
              <w:bottom w:val="single" w:sz="4" w:space="0" w:color="auto"/>
              <w:right w:val="single" w:sz="4" w:space="0" w:color="auto"/>
            </w:tcBorders>
            <w:shd w:val="clear" w:color="auto" w:fill="auto"/>
            <w:noWrap/>
            <w:vAlign w:val="center"/>
          </w:tcPr>
          <w:p w:rsidR="001D5F7E" w:rsidRPr="00E11954" w:rsidRDefault="00CE230F" w:rsidP="007C15C1">
            <w:pPr>
              <w:jc w:val="center"/>
              <w:rPr>
                <w:rFonts w:asciiTheme="minorHAnsi" w:hAnsiTheme="minorHAnsi" w:cs="Calibri"/>
                <w:color w:val="000000"/>
                <w:sz w:val="20"/>
                <w:szCs w:val="20"/>
              </w:rPr>
            </w:pPr>
            <w:r>
              <w:rPr>
                <w:rFonts w:asciiTheme="minorHAnsi" w:hAnsiTheme="minorHAnsi" w:cs="Calibri"/>
                <w:color w:val="000000"/>
                <w:sz w:val="20"/>
                <w:szCs w:val="20"/>
              </w:rPr>
              <w:t>18,5 %</w:t>
            </w:r>
          </w:p>
        </w:tc>
        <w:tc>
          <w:tcPr>
            <w:tcW w:w="1651" w:type="dxa"/>
            <w:tcBorders>
              <w:top w:val="single" w:sz="4" w:space="0" w:color="auto"/>
              <w:left w:val="nil"/>
              <w:bottom w:val="single" w:sz="4" w:space="0" w:color="auto"/>
              <w:right w:val="single" w:sz="4" w:space="0" w:color="auto"/>
            </w:tcBorders>
            <w:shd w:val="clear" w:color="auto" w:fill="auto"/>
            <w:noWrap/>
            <w:vAlign w:val="center"/>
          </w:tcPr>
          <w:p w:rsidR="001D5F7E" w:rsidRPr="00E11954" w:rsidRDefault="00CE230F" w:rsidP="007C15C1">
            <w:pPr>
              <w:jc w:val="center"/>
              <w:rPr>
                <w:rFonts w:asciiTheme="minorHAnsi" w:hAnsiTheme="minorHAnsi" w:cs="Calibri"/>
                <w:color w:val="000000"/>
                <w:sz w:val="20"/>
                <w:szCs w:val="20"/>
              </w:rPr>
            </w:pPr>
            <w:r>
              <w:rPr>
                <w:rFonts w:asciiTheme="minorHAnsi" w:hAnsiTheme="minorHAnsi" w:cs="Calibri"/>
                <w:color w:val="000000"/>
                <w:sz w:val="20"/>
                <w:szCs w:val="20"/>
              </w:rPr>
              <w:t>-9,3 %</w:t>
            </w:r>
          </w:p>
        </w:tc>
        <w:tc>
          <w:tcPr>
            <w:tcW w:w="2201" w:type="dxa"/>
            <w:tcBorders>
              <w:top w:val="single" w:sz="4" w:space="0" w:color="auto"/>
              <w:left w:val="nil"/>
              <w:bottom w:val="single" w:sz="4" w:space="0" w:color="auto"/>
              <w:right w:val="single" w:sz="4" w:space="0" w:color="auto"/>
            </w:tcBorders>
            <w:shd w:val="clear" w:color="auto" w:fill="auto"/>
            <w:noWrap/>
            <w:vAlign w:val="center"/>
          </w:tcPr>
          <w:p w:rsidR="001D5F7E" w:rsidRPr="00E11954" w:rsidRDefault="00CE230F" w:rsidP="007C15C1">
            <w:pPr>
              <w:jc w:val="center"/>
              <w:rPr>
                <w:rFonts w:asciiTheme="minorHAnsi" w:hAnsiTheme="minorHAnsi" w:cs="Calibri"/>
                <w:color w:val="000000"/>
                <w:sz w:val="20"/>
                <w:szCs w:val="20"/>
              </w:rPr>
            </w:pPr>
            <w:r>
              <w:rPr>
                <w:rFonts w:asciiTheme="minorHAnsi" w:hAnsiTheme="minorHAnsi" w:cs="Calibri"/>
                <w:color w:val="000000"/>
                <w:sz w:val="20"/>
                <w:szCs w:val="20"/>
              </w:rPr>
              <w:t>11,6 %</w:t>
            </w:r>
          </w:p>
        </w:tc>
      </w:tr>
      <w:tr w:rsidR="001D5F7E" w:rsidRPr="00E11954" w:rsidTr="0083350F">
        <w:trPr>
          <w:trHeight w:val="290"/>
        </w:trPr>
        <w:tc>
          <w:tcPr>
            <w:tcW w:w="1116" w:type="dxa"/>
            <w:tcBorders>
              <w:top w:val="single" w:sz="4" w:space="0" w:color="auto"/>
              <w:bottom w:val="single" w:sz="4" w:space="0" w:color="auto"/>
            </w:tcBorders>
            <w:shd w:val="clear" w:color="auto" w:fill="auto"/>
          </w:tcPr>
          <w:p w:rsidR="001D5F7E" w:rsidRPr="00E11954" w:rsidRDefault="001D5F7E" w:rsidP="007C15C1">
            <w:pPr>
              <w:rPr>
                <w:rFonts w:asciiTheme="minorHAnsi" w:hAnsiTheme="minorHAnsi" w:cs="Calibri"/>
                <w:color w:val="000000"/>
                <w:sz w:val="20"/>
                <w:szCs w:val="20"/>
              </w:rPr>
            </w:pPr>
          </w:p>
        </w:tc>
        <w:tc>
          <w:tcPr>
            <w:tcW w:w="1999" w:type="dxa"/>
            <w:tcBorders>
              <w:top w:val="single" w:sz="4" w:space="0" w:color="auto"/>
              <w:bottom w:val="single" w:sz="4" w:space="0" w:color="auto"/>
            </w:tcBorders>
            <w:shd w:val="clear" w:color="auto" w:fill="auto"/>
            <w:noWrap/>
          </w:tcPr>
          <w:p w:rsidR="001D5F7E" w:rsidRPr="00E11954" w:rsidRDefault="001D5F7E" w:rsidP="007C15C1">
            <w:pPr>
              <w:jc w:val="center"/>
              <w:rPr>
                <w:rFonts w:asciiTheme="minorHAnsi" w:hAnsiTheme="minorHAnsi" w:cs="Calibri"/>
                <w:color w:val="000000"/>
                <w:sz w:val="20"/>
                <w:szCs w:val="20"/>
              </w:rPr>
            </w:pPr>
          </w:p>
        </w:tc>
        <w:tc>
          <w:tcPr>
            <w:tcW w:w="1566" w:type="dxa"/>
            <w:tcBorders>
              <w:top w:val="single" w:sz="4" w:space="0" w:color="auto"/>
              <w:bottom w:val="single" w:sz="4" w:space="0" w:color="auto"/>
            </w:tcBorders>
            <w:shd w:val="clear" w:color="auto" w:fill="auto"/>
            <w:noWrap/>
          </w:tcPr>
          <w:p w:rsidR="001D5F7E" w:rsidRPr="00E11954" w:rsidRDefault="001D5F7E" w:rsidP="007C15C1">
            <w:pPr>
              <w:jc w:val="center"/>
              <w:rPr>
                <w:rFonts w:asciiTheme="minorHAnsi" w:hAnsiTheme="minorHAnsi" w:cs="Calibri"/>
                <w:color w:val="000000"/>
                <w:sz w:val="20"/>
                <w:szCs w:val="20"/>
              </w:rPr>
            </w:pPr>
          </w:p>
        </w:tc>
        <w:tc>
          <w:tcPr>
            <w:tcW w:w="1962" w:type="dxa"/>
            <w:tcBorders>
              <w:top w:val="single" w:sz="4" w:space="0" w:color="auto"/>
              <w:bottom w:val="single" w:sz="4" w:space="0" w:color="auto"/>
            </w:tcBorders>
            <w:shd w:val="clear" w:color="auto" w:fill="auto"/>
            <w:noWrap/>
          </w:tcPr>
          <w:p w:rsidR="001D5F7E" w:rsidRPr="00E11954" w:rsidRDefault="001D5F7E" w:rsidP="007C15C1">
            <w:pPr>
              <w:jc w:val="center"/>
              <w:rPr>
                <w:rFonts w:asciiTheme="minorHAnsi" w:hAnsiTheme="minorHAnsi" w:cs="Calibri"/>
                <w:color w:val="000000"/>
                <w:sz w:val="20"/>
                <w:szCs w:val="20"/>
              </w:rPr>
            </w:pPr>
          </w:p>
        </w:tc>
        <w:tc>
          <w:tcPr>
            <w:tcW w:w="1651" w:type="dxa"/>
            <w:tcBorders>
              <w:top w:val="single" w:sz="4" w:space="0" w:color="auto"/>
            </w:tcBorders>
            <w:shd w:val="clear" w:color="auto" w:fill="auto"/>
            <w:noWrap/>
          </w:tcPr>
          <w:p w:rsidR="001D5F7E" w:rsidRPr="00E11954" w:rsidRDefault="001D5F7E" w:rsidP="007C15C1">
            <w:pPr>
              <w:jc w:val="center"/>
              <w:rPr>
                <w:rFonts w:asciiTheme="minorHAnsi" w:hAnsiTheme="minorHAnsi" w:cs="Calibri"/>
                <w:color w:val="000000"/>
                <w:sz w:val="20"/>
                <w:szCs w:val="20"/>
              </w:rPr>
            </w:pPr>
          </w:p>
        </w:tc>
        <w:tc>
          <w:tcPr>
            <w:tcW w:w="2201" w:type="dxa"/>
            <w:tcBorders>
              <w:top w:val="single" w:sz="4" w:space="0" w:color="auto"/>
            </w:tcBorders>
            <w:shd w:val="clear" w:color="auto" w:fill="auto"/>
            <w:noWrap/>
          </w:tcPr>
          <w:p w:rsidR="001D5F7E" w:rsidRPr="00E11954" w:rsidRDefault="001D5F7E" w:rsidP="007C15C1">
            <w:pPr>
              <w:jc w:val="center"/>
              <w:rPr>
                <w:rFonts w:asciiTheme="minorHAnsi" w:hAnsiTheme="minorHAnsi" w:cs="Calibri"/>
                <w:color w:val="000000"/>
                <w:sz w:val="20"/>
                <w:szCs w:val="20"/>
              </w:rPr>
            </w:pPr>
          </w:p>
        </w:tc>
      </w:tr>
      <w:tr w:rsidR="00CE230F" w:rsidRPr="00E11954" w:rsidTr="0083350F">
        <w:trPr>
          <w:trHeight w:val="290"/>
        </w:trPr>
        <w:tc>
          <w:tcPr>
            <w:tcW w:w="1116" w:type="dxa"/>
            <w:tcBorders>
              <w:top w:val="single" w:sz="4" w:space="0" w:color="auto"/>
              <w:left w:val="single" w:sz="4" w:space="0" w:color="auto"/>
              <w:bottom w:val="single" w:sz="4" w:space="0" w:color="auto"/>
              <w:right w:val="single" w:sz="4" w:space="0" w:color="auto"/>
            </w:tcBorders>
            <w:shd w:val="clear" w:color="auto" w:fill="auto"/>
          </w:tcPr>
          <w:p w:rsidR="00CE230F" w:rsidRPr="00E11954" w:rsidRDefault="00CE230F" w:rsidP="007C15C1">
            <w:pPr>
              <w:rPr>
                <w:rFonts w:asciiTheme="minorHAnsi" w:hAnsiTheme="minorHAnsi" w:cs="Calibri"/>
                <w:color w:val="000000"/>
                <w:sz w:val="20"/>
                <w:szCs w:val="20"/>
              </w:rPr>
            </w:pPr>
          </w:p>
        </w:tc>
        <w:tc>
          <w:tcPr>
            <w:tcW w:w="1999" w:type="dxa"/>
            <w:tcBorders>
              <w:top w:val="single" w:sz="4" w:space="0" w:color="auto"/>
              <w:left w:val="single" w:sz="4" w:space="0" w:color="auto"/>
              <w:bottom w:val="single" w:sz="4" w:space="0" w:color="auto"/>
              <w:right w:val="single" w:sz="4" w:space="0" w:color="auto"/>
            </w:tcBorders>
            <w:shd w:val="clear" w:color="auto" w:fill="auto"/>
            <w:noWrap/>
          </w:tcPr>
          <w:p w:rsidR="00CE230F" w:rsidRPr="001D5F7E" w:rsidRDefault="00CE230F" w:rsidP="007C15C1">
            <w:pPr>
              <w:pStyle w:val="Default"/>
              <w:rPr>
                <w:rFonts w:asciiTheme="minorHAnsi" w:hAnsiTheme="minorHAnsi" w:cstheme="minorHAnsi"/>
                <w:sz w:val="20"/>
                <w:szCs w:val="20"/>
              </w:rPr>
            </w:pPr>
            <w:r w:rsidRPr="001D5F7E">
              <w:rPr>
                <w:rFonts w:asciiTheme="minorHAnsi" w:hAnsiTheme="minorHAnsi" w:cstheme="minorHAnsi"/>
                <w:sz w:val="20"/>
                <w:szCs w:val="20"/>
              </w:rPr>
              <w:t xml:space="preserve">Baugewerbe </w:t>
            </w:r>
          </w:p>
          <w:p w:rsidR="00CE230F" w:rsidRPr="001D5F7E" w:rsidRDefault="00CE230F" w:rsidP="007C15C1">
            <w:pPr>
              <w:rPr>
                <w:rFonts w:asciiTheme="minorHAnsi" w:hAnsiTheme="minorHAnsi" w:cstheme="minorHAnsi"/>
                <w:color w:val="000000"/>
                <w:sz w:val="20"/>
                <w:szCs w:val="20"/>
              </w:rPr>
            </w:pPr>
          </w:p>
        </w:tc>
        <w:tc>
          <w:tcPr>
            <w:tcW w:w="1566" w:type="dxa"/>
            <w:tcBorders>
              <w:top w:val="single" w:sz="4" w:space="0" w:color="auto"/>
              <w:left w:val="single" w:sz="4" w:space="0" w:color="auto"/>
              <w:bottom w:val="single" w:sz="4" w:space="0" w:color="auto"/>
              <w:right w:val="single" w:sz="4" w:space="0" w:color="auto"/>
            </w:tcBorders>
            <w:shd w:val="clear" w:color="auto" w:fill="auto"/>
            <w:noWrap/>
          </w:tcPr>
          <w:p w:rsidR="00CE230F" w:rsidRPr="001D5F7E" w:rsidRDefault="00CE230F" w:rsidP="007C15C1">
            <w:pPr>
              <w:pStyle w:val="Default"/>
              <w:rPr>
                <w:rFonts w:asciiTheme="minorHAnsi" w:hAnsiTheme="minorHAnsi" w:cstheme="minorHAnsi"/>
                <w:sz w:val="20"/>
                <w:szCs w:val="20"/>
              </w:rPr>
            </w:pPr>
            <w:r w:rsidRPr="001D5F7E">
              <w:rPr>
                <w:rFonts w:asciiTheme="minorHAnsi" w:hAnsiTheme="minorHAnsi" w:cstheme="minorHAnsi"/>
                <w:sz w:val="20"/>
                <w:szCs w:val="20"/>
              </w:rPr>
              <w:t xml:space="preserve">Land- und Forstwirtschaft </w:t>
            </w:r>
          </w:p>
          <w:p w:rsidR="00CE230F" w:rsidRPr="001D5F7E" w:rsidRDefault="00CE230F" w:rsidP="007C15C1">
            <w:pPr>
              <w:rPr>
                <w:rFonts w:asciiTheme="minorHAnsi" w:hAnsiTheme="minorHAnsi" w:cstheme="minorHAnsi"/>
                <w:color w:val="000000"/>
                <w:sz w:val="20"/>
                <w:szCs w:val="20"/>
              </w:rPr>
            </w:pPr>
          </w:p>
        </w:tc>
        <w:tc>
          <w:tcPr>
            <w:tcW w:w="1962" w:type="dxa"/>
            <w:tcBorders>
              <w:top w:val="single" w:sz="4" w:space="0" w:color="auto"/>
              <w:left w:val="single" w:sz="4" w:space="0" w:color="auto"/>
              <w:bottom w:val="single" w:sz="4" w:space="0" w:color="auto"/>
              <w:right w:val="single" w:sz="4" w:space="0" w:color="auto"/>
            </w:tcBorders>
            <w:shd w:val="clear" w:color="auto" w:fill="auto"/>
            <w:noWrap/>
          </w:tcPr>
          <w:p w:rsidR="00CE230F" w:rsidRPr="001D5F7E" w:rsidRDefault="00CE230F" w:rsidP="007C15C1">
            <w:pPr>
              <w:pStyle w:val="Default"/>
              <w:rPr>
                <w:rFonts w:asciiTheme="minorHAnsi" w:hAnsiTheme="minorHAnsi" w:cstheme="minorHAnsi"/>
                <w:sz w:val="20"/>
                <w:szCs w:val="20"/>
              </w:rPr>
            </w:pPr>
            <w:r w:rsidRPr="001D5F7E">
              <w:rPr>
                <w:rFonts w:asciiTheme="minorHAnsi" w:hAnsiTheme="minorHAnsi" w:cstheme="minorHAnsi"/>
                <w:sz w:val="20"/>
                <w:szCs w:val="20"/>
              </w:rPr>
              <w:t xml:space="preserve">Gastgewerbe </w:t>
            </w:r>
          </w:p>
          <w:p w:rsidR="00CE230F" w:rsidRPr="001D5F7E" w:rsidRDefault="00CE230F" w:rsidP="007C15C1">
            <w:pPr>
              <w:rPr>
                <w:rFonts w:asciiTheme="minorHAnsi" w:hAnsiTheme="minorHAnsi" w:cstheme="minorHAnsi"/>
                <w:color w:val="000000"/>
                <w:sz w:val="20"/>
                <w:szCs w:val="20"/>
              </w:rPr>
            </w:pPr>
          </w:p>
        </w:tc>
        <w:tc>
          <w:tcPr>
            <w:tcW w:w="1651" w:type="dxa"/>
            <w:tcBorders>
              <w:left w:val="single" w:sz="4" w:space="0" w:color="auto"/>
            </w:tcBorders>
            <w:shd w:val="clear" w:color="auto" w:fill="auto"/>
            <w:noWrap/>
          </w:tcPr>
          <w:p w:rsidR="00CE230F" w:rsidRPr="001D5F7E" w:rsidRDefault="00CE230F" w:rsidP="007C15C1">
            <w:pPr>
              <w:rPr>
                <w:rFonts w:asciiTheme="minorHAnsi" w:hAnsiTheme="minorHAnsi" w:cstheme="minorHAnsi"/>
                <w:color w:val="000000"/>
                <w:sz w:val="20"/>
                <w:szCs w:val="20"/>
              </w:rPr>
            </w:pPr>
          </w:p>
        </w:tc>
        <w:tc>
          <w:tcPr>
            <w:tcW w:w="2201" w:type="dxa"/>
            <w:shd w:val="clear" w:color="auto" w:fill="auto"/>
            <w:noWrap/>
          </w:tcPr>
          <w:p w:rsidR="00CE230F" w:rsidRPr="001D5F7E" w:rsidRDefault="00CE230F" w:rsidP="007C15C1">
            <w:pPr>
              <w:rPr>
                <w:rFonts w:asciiTheme="minorHAnsi" w:hAnsiTheme="minorHAnsi" w:cstheme="minorHAnsi"/>
                <w:color w:val="000000"/>
                <w:sz w:val="20"/>
                <w:szCs w:val="20"/>
              </w:rPr>
            </w:pPr>
          </w:p>
        </w:tc>
      </w:tr>
      <w:tr w:rsidR="00CE230F" w:rsidRPr="00E11954" w:rsidTr="0083350F">
        <w:trPr>
          <w:trHeight w:val="290"/>
        </w:trPr>
        <w:tc>
          <w:tcPr>
            <w:tcW w:w="1116" w:type="dxa"/>
            <w:tcBorders>
              <w:top w:val="single" w:sz="4" w:space="0" w:color="auto"/>
              <w:left w:val="single" w:sz="4" w:space="0" w:color="auto"/>
              <w:bottom w:val="single" w:sz="4" w:space="0" w:color="auto"/>
              <w:right w:val="single" w:sz="4" w:space="0" w:color="auto"/>
            </w:tcBorders>
            <w:shd w:val="clear" w:color="auto" w:fill="auto"/>
          </w:tcPr>
          <w:p w:rsidR="00CE230F" w:rsidRDefault="00CE230F" w:rsidP="007C15C1">
            <w:pPr>
              <w:rPr>
                <w:rFonts w:asciiTheme="minorHAnsi" w:hAnsiTheme="minorHAnsi" w:cs="Calibri"/>
                <w:color w:val="000000"/>
                <w:sz w:val="20"/>
                <w:szCs w:val="20"/>
              </w:rPr>
            </w:pPr>
            <w:r w:rsidRPr="00F12E26">
              <w:rPr>
                <w:rFonts w:asciiTheme="minorHAnsi" w:hAnsiTheme="minorHAnsi" w:cs="Calibri"/>
                <w:color w:val="000000"/>
                <w:sz w:val="20"/>
                <w:szCs w:val="20"/>
              </w:rPr>
              <w:t>2006</w:t>
            </w:r>
          </w:p>
        </w:tc>
        <w:tc>
          <w:tcPr>
            <w:tcW w:w="1999" w:type="dxa"/>
            <w:tcBorders>
              <w:top w:val="single" w:sz="4" w:space="0" w:color="auto"/>
              <w:left w:val="single" w:sz="4" w:space="0" w:color="auto"/>
              <w:bottom w:val="single" w:sz="4" w:space="0" w:color="auto"/>
              <w:right w:val="single" w:sz="4" w:space="0" w:color="auto"/>
            </w:tcBorders>
            <w:shd w:val="clear" w:color="auto" w:fill="auto"/>
            <w:noWrap/>
          </w:tcPr>
          <w:p w:rsidR="00CE230F" w:rsidRPr="001D5F7E" w:rsidRDefault="00CE230F" w:rsidP="007C15C1">
            <w:pPr>
              <w:pStyle w:val="Default"/>
              <w:rPr>
                <w:rFonts w:asciiTheme="minorHAnsi" w:hAnsiTheme="minorHAnsi" w:cstheme="minorHAnsi"/>
                <w:sz w:val="20"/>
                <w:szCs w:val="20"/>
              </w:rPr>
            </w:pPr>
            <w:r>
              <w:rPr>
                <w:rFonts w:asciiTheme="minorHAnsi" w:hAnsiTheme="minorHAnsi" w:cstheme="minorHAnsi"/>
                <w:sz w:val="20"/>
                <w:szCs w:val="20"/>
              </w:rPr>
              <w:t>20,7</w:t>
            </w:r>
          </w:p>
        </w:tc>
        <w:tc>
          <w:tcPr>
            <w:tcW w:w="1566" w:type="dxa"/>
            <w:tcBorders>
              <w:top w:val="single" w:sz="4" w:space="0" w:color="auto"/>
              <w:left w:val="single" w:sz="4" w:space="0" w:color="auto"/>
              <w:bottom w:val="single" w:sz="4" w:space="0" w:color="auto"/>
              <w:right w:val="single" w:sz="4" w:space="0" w:color="auto"/>
            </w:tcBorders>
            <w:shd w:val="clear" w:color="auto" w:fill="auto"/>
            <w:noWrap/>
          </w:tcPr>
          <w:p w:rsidR="00CE230F" w:rsidRPr="001D5F7E" w:rsidRDefault="00CE230F" w:rsidP="007C15C1">
            <w:pPr>
              <w:pStyle w:val="Default"/>
              <w:rPr>
                <w:rFonts w:asciiTheme="minorHAnsi" w:hAnsiTheme="minorHAnsi" w:cstheme="minorHAnsi"/>
                <w:sz w:val="20"/>
                <w:szCs w:val="20"/>
              </w:rPr>
            </w:pPr>
            <w:r>
              <w:rPr>
                <w:rFonts w:asciiTheme="minorHAnsi" w:hAnsiTheme="minorHAnsi" w:cstheme="minorHAnsi"/>
                <w:sz w:val="20"/>
                <w:szCs w:val="20"/>
              </w:rPr>
              <w:t>14,5</w:t>
            </w:r>
          </w:p>
        </w:tc>
        <w:tc>
          <w:tcPr>
            <w:tcW w:w="1962" w:type="dxa"/>
            <w:tcBorders>
              <w:top w:val="single" w:sz="4" w:space="0" w:color="auto"/>
              <w:left w:val="single" w:sz="4" w:space="0" w:color="auto"/>
              <w:bottom w:val="single" w:sz="4" w:space="0" w:color="auto"/>
              <w:right w:val="single" w:sz="4" w:space="0" w:color="auto"/>
            </w:tcBorders>
            <w:shd w:val="clear" w:color="auto" w:fill="auto"/>
            <w:noWrap/>
          </w:tcPr>
          <w:p w:rsidR="00CE230F" w:rsidRPr="001D5F7E" w:rsidRDefault="00CE230F" w:rsidP="007C15C1">
            <w:pPr>
              <w:pStyle w:val="Default"/>
              <w:rPr>
                <w:rFonts w:asciiTheme="minorHAnsi" w:hAnsiTheme="minorHAnsi" w:cstheme="minorHAnsi"/>
                <w:sz w:val="20"/>
                <w:szCs w:val="20"/>
              </w:rPr>
            </w:pPr>
            <w:r>
              <w:rPr>
                <w:rFonts w:asciiTheme="minorHAnsi" w:hAnsiTheme="minorHAnsi" w:cstheme="minorHAnsi"/>
                <w:sz w:val="20"/>
                <w:szCs w:val="20"/>
              </w:rPr>
              <w:t>10,3</w:t>
            </w:r>
          </w:p>
        </w:tc>
        <w:tc>
          <w:tcPr>
            <w:tcW w:w="1651" w:type="dxa"/>
            <w:tcBorders>
              <w:left w:val="single" w:sz="4" w:space="0" w:color="auto"/>
            </w:tcBorders>
            <w:shd w:val="clear" w:color="auto" w:fill="auto"/>
            <w:noWrap/>
          </w:tcPr>
          <w:p w:rsidR="00CE230F" w:rsidRPr="001D5F7E" w:rsidRDefault="00CE230F" w:rsidP="007C15C1">
            <w:pPr>
              <w:rPr>
                <w:rFonts w:asciiTheme="minorHAnsi" w:hAnsiTheme="minorHAnsi" w:cstheme="minorHAnsi"/>
                <w:color w:val="000000"/>
                <w:sz w:val="20"/>
                <w:szCs w:val="20"/>
              </w:rPr>
            </w:pPr>
          </w:p>
        </w:tc>
        <w:tc>
          <w:tcPr>
            <w:tcW w:w="2201" w:type="dxa"/>
            <w:shd w:val="clear" w:color="auto" w:fill="auto"/>
            <w:noWrap/>
          </w:tcPr>
          <w:p w:rsidR="00CE230F" w:rsidRPr="001D5F7E" w:rsidRDefault="00CE230F" w:rsidP="007C15C1">
            <w:pPr>
              <w:rPr>
                <w:rFonts w:asciiTheme="minorHAnsi" w:hAnsiTheme="minorHAnsi" w:cstheme="minorHAnsi"/>
                <w:color w:val="000000"/>
                <w:sz w:val="20"/>
                <w:szCs w:val="20"/>
              </w:rPr>
            </w:pPr>
          </w:p>
        </w:tc>
      </w:tr>
      <w:tr w:rsidR="00CE230F" w:rsidRPr="00E11954" w:rsidTr="0083350F">
        <w:trPr>
          <w:trHeight w:val="290"/>
        </w:trPr>
        <w:tc>
          <w:tcPr>
            <w:tcW w:w="1116" w:type="dxa"/>
            <w:tcBorders>
              <w:top w:val="single" w:sz="4" w:space="0" w:color="auto"/>
              <w:left w:val="single" w:sz="4" w:space="0" w:color="auto"/>
              <w:bottom w:val="single" w:sz="4" w:space="0" w:color="auto"/>
              <w:right w:val="single" w:sz="4" w:space="0" w:color="auto"/>
            </w:tcBorders>
            <w:shd w:val="clear" w:color="auto" w:fill="auto"/>
          </w:tcPr>
          <w:p w:rsidR="00CE230F" w:rsidRPr="00F12E26" w:rsidRDefault="00CE230F" w:rsidP="007C15C1">
            <w:pPr>
              <w:rPr>
                <w:rFonts w:asciiTheme="minorHAnsi" w:hAnsiTheme="minorHAnsi" w:cs="Calibri"/>
                <w:color w:val="000000"/>
                <w:sz w:val="20"/>
                <w:szCs w:val="20"/>
              </w:rPr>
            </w:pPr>
            <w:r>
              <w:rPr>
                <w:rFonts w:asciiTheme="minorHAnsi" w:hAnsiTheme="minorHAnsi" w:cs="Calibri"/>
                <w:color w:val="000000"/>
                <w:sz w:val="20"/>
                <w:szCs w:val="20"/>
              </w:rPr>
              <w:t>2018</w:t>
            </w:r>
          </w:p>
        </w:tc>
        <w:tc>
          <w:tcPr>
            <w:tcW w:w="1999" w:type="dxa"/>
            <w:tcBorders>
              <w:top w:val="single" w:sz="4" w:space="0" w:color="auto"/>
              <w:left w:val="single" w:sz="4" w:space="0" w:color="auto"/>
              <w:bottom w:val="single" w:sz="4" w:space="0" w:color="auto"/>
              <w:right w:val="single" w:sz="4" w:space="0" w:color="auto"/>
            </w:tcBorders>
            <w:shd w:val="clear" w:color="auto" w:fill="auto"/>
            <w:noWrap/>
          </w:tcPr>
          <w:p w:rsidR="00CE230F" w:rsidRPr="001D5F7E" w:rsidRDefault="00CE230F" w:rsidP="007C15C1">
            <w:pPr>
              <w:pStyle w:val="Default"/>
              <w:rPr>
                <w:rFonts w:asciiTheme="minorHAnsi" w:hAnsiTheme="minorHAnsi" w:cstheme="minorHAnsi"/>
                <w:sz w:val="20"/>
                <w:szCs w:val="20"/>
              </w:rPr>
            </w:pPr>
            <w:r>
              <w:rPr>
                <w:rFonts w:asciiTheme="minorHAnsi" w:hAnsiTheme="minorHAnsi" w:cstheme="minorHAnsi"/>
                <w:sz w:val="20"/>
                <w:szCs w:val="20"/>
              </w:rPr>
              <w:t>22,6</w:t>
            </w:r>
          </w:p>
        </w:tc>
        <w:tc>
          <w:tcPr>
            <w:tcW w:w="1566" w:type="dxa"/>
            <w:tcBorders>
              <w:top w:val="single" w:sz="4" w:space="0" w:color="auto"/>
              <w:left w:val="single" w:sz="4" w:space="0" w:color="auto"/>
              <w:bottom w:val="single" w:sz="4" w:space="0" w:color="auto"/>
              <w:right w:val="single" w:sz="4" w:space="0" w:color="auto"/>
            </w:tcBorders>
            <w:shd w:val="clear" w:color="auto" w:fill="auto"/>
            <w:noWrap/>
          </w:tcPr>
          <w:p w:rsidR="00CE230F" w:rsidRPr="001D5F7E" w:rsidRDefault="00CE230F" w:rsidP="007C15C1">
            <w:pPr>
              <w:pStyle w:val="Default"/>
              <w:rPr>
                <w:rFonts w:asciiTheme="minorHAnsi" w:hAnsiTheme="minorHAnsi" w:cstheme="minorHAnsi"/>
                <w:sz w:val="20"/>
                <w:szCs w:val="20"/>
              </w:rPr>
            </w:pPr>
            <w:r>
              <w:rPr>
                <w:rFonts w:asciiTheme="minorHAnsi" w:hAnsiTheme="minorHAnsi" w:cstheme="minorHAnsi"/>
                <w:sz w:val="20"/>
                <w:szCs w:val="20"/>
              </w:rPr>
              <w:t>19,8</w:t>
            </w:r>
          </w:p>
        </w:tc>
        <w:tc>
          <w:tcPr>
            <w:tcW w:w="1962" w:type="dxa"/>
            <w:tcBorders>
              <w:top w:val="single" w:sz="4" w:space="0" w:color="auto"/>
              <w:left w:val="single" w:sz="4" w:space="0" w:color="auto"/>
              <w:bottom w:val="single" w:sz="4" w:space="0" w:color="auto"/>
              <w:right w:val="single" w:sz="4" w:space="0" w:color="auto"/>
            </w:tcBorders>
            <w:shd w:val="clear" w:color="auto" w:fill="auto"/>
            <w:noWrap/>
          </w:tcPr>
          <w:p w:rsidR="00CE230F" w:rsidRPr="001D5F7E" w:rsidRDefault="00CE230F" w:rsidP="007C15C1">
            <w:pPr>
              <w:pStyle w:val="Default"/>
              <w:rPr>
                <w:rFonts w:asciiTheme="minorHAnsi" w:hAnsiTheme="minorHAnsi" w:cstheme="minorHAnsi"/>
                <w:sz w:val="20"/>
                <w:szCs w:val="20"/>
              </w:rPr>
            </w:pPr>
            <w:r>
              <w:rPr>
                <w:rFonts w:asciiTheme="minorHAnsi" w:hAnsiTheme="minorHAnsi" w:cstheme="minorHAnsi"/>
                <w:sz w:val="20"/>
                <w:szCs w:val="20"/>
              </w:rPr>
              <w:t>12,6</w:t>
            </w:r>
          </w:p>
        </w:tc>
        <w:tc>
          <w:tcPr>
            <w:tcW w:w="1651" w:type="dxa"/>
            <w:tcBorders>
              <w:left w:val="single" w:sz="4" w:space="0" w:color="auto"/>
            </w:tcBorders>
            <w:shd w:val="clear" w:color="auto" w:fill="auto"/>
            <w:noWrap/>
          </w:tcPr>
          <w:p w:rsidR="00CE230F" w:rsidRPr="001D5F7E" w:rsidRDefault="00CE230F" w:rsidP="007C15C1">
            <w:pPr>
              <w:rPr>
                <w:rFonts w:asciiTheme="minorHAnsi" w:hAnsiTheme="minorHAnsi" w:cstheme="minorHAnsi"/>
                <w:color w:val="000000"/>
                <w:sz w:val="20"/>
                <w:szCs w:val="20"/>
              </w:rPr>
            </w:pPr>
          </w:p>
        </w:tc>
        <w:tc>
          <w:tcPr>
            <w:tcW w:w="2201" w:type="dxa"/>
            <w:shd w:val="clear" w:color="auto" w:fill="auto"/>
            <w:noWrap/>
          </w:tcPr>
          <w:p w:rsidR="00CE230F" w:rsidRPr="001D5F7E" w:rsidRDefault="00CE230F" w:rsidP="007C15C1">
            <w:pPr>
              <w:rPr>
                <w:rFonts w:asciiTheme="minorHAnsi" w:hAnsiTheme="minorHAnsi" w:cstheme="minorHAnsi"/>
                <w:color w:val="000000"/>
                <w:sz w:val="20"/>
                <w:szCs w:val="20"/>
              </w:rPr>
            </w:pPr>
          </w:p>
        </w:tc>
      </w:tr>
      <w:tr w:rsidR="001D5F7E" w:rsidRPr="00E11954" w:rsidTr="0083350F">
        <w:trPr>
          <w:trHeight w:val="290"/>
        </w:trPr>
        <w:tc>
          <w:tcPr>
            <w:tcW w:w="1116" w:type="dxa"/>
            <w:tcBorders>
              <w:top w:val="single" w:sz="4" w:space="0" w:color="auto"/>
              <w:left w:val="single" w:sz="4" w:space="0" w:color="auto"/>
              <w:bottom w:val="single" w:sz="4" w:space="0" w:color="auto"/>
              <w:right w:val="single" w:sz="4" w:space="0" w:color="auto"/>
            </w:tcBorders>
            <w:shd w:val="clear" w:color="auto" w:fill="auto"/>
          </w:tcPr>
          <w:p w:rsidR="001D5F7E" w:rsidRDefault="001D5F7E" w:rsidP="007C15C1">
            <w:pPr>
              <w:rPr>
                <w:rFonts w:asciiTheme="minorHAnsi" w:hAnsiTheme="minorHAnsi" w:cs="Calibri"/>
                <w:color w:val="000000"/>
                <w:sz w:val="20"/>
                <w:szCs w:val="20"/>
              </w:rPr>
            </w:pPr>
            <w:r w:rsidRPr="00E11954">
              <w:rPr>
                <w:rFonts w:asciiTheme="minorHAnsi" w:hAnsiTheme="minorHAnsi" w:cs="Calibri"/>
                <w:color w:val="000000"/>
                <w:sz w:val="20"/>
                <w:szCs w:val="20"/>
              </w:rPr>
              <w:t>Anstieg in %</w:t>
            </w:r>
          </w:p>
        </w:tc>
        <w:tc>
          <w:tcPr>
            <w:tcW w:w="1999" w:type="dxa"/>
            <w:tcBorders>
              <w:top w:val="single" w:sz="4" w:space="0" w:color="auto"/>
              <w:left w:val="single" w:sz="4" w:space="0" w:color="auto"/>
              <w:bottom w:val="single" w:sz="4" w:space="0" w:color="auto"/>
              <w:right w:val="single" w:sz="4" w:space="0" w:color="auto"/>
            </w:tcBorders>
            <w:shd w:val="clear" w:color="auto" w:fill="auto"/>
            <w:noWrap/>
          </w:tcPr>
          <w:p w:rsidR="001D5F7E" w:rsidRPr="001D5F7E" w:rsidRDefault="00CE230F" w:rsidP="007C15C1">
            <w:pPr>
              <w:pStyle w:val="Default"/>
              <w:spacing w:before="120"/>
              <w:jc w:val="center"/>
              <w:rPr>
                <w:rFonts w:asciiTheme="minorHAnsi" w:hAnsiTheme="minorHAnsi" w:cstheme="minorHAnsi"/>
                <w:sz w:val="20"/>
                <w:szCs w:val="20"/>
              </w:rPr>
            </w:pPr>
            <w:r>
              <w:rPr>
                <w:rFonts w:asciiTheme="minorHAnsi" w:hAnsiTheme="minorHAnsi" w:cstheme="minorHAnsi"/>
                <w:sz w:val="20"/>
                <w:szCs w:val="20"/>
              </w:rPr>
              <w:t>8,5 %</w:t>
            </w:r>
          </w:p>
        </w:tc>
        <w:tc>
          <w:tcPr>
            <w:tcW w:w="1566" w:type="dxa"/>
            <w:tcBorders>
              <w:top w:val="single" w:sz="4" w:space="0" w:color="auto"/>
              <w:left w:val="single" w:sz="4" w:space="0" w:color="auto"/>
              <w:bottom w:val="single" w:sz="4" w:space="0" w:color="auto"/>
              <w:right w:val="single" w:sz="4" w:space="0" w:color="auto"/>
            </w:tcBorders>
            <w:shd w:val="clear" w:color="auto" w:fill="auto"/>
            <w:noWrap/>
          </w:tcPr>
          <w:p w:rsidR="001D5F7E" w:rsidRPr="001D5F7E" w:rsidRDefault="00CE230F" w:rsidP="007C15C1">
            <w:pPr>
              <w:pStyle w:val="Default"/>
              <w:spacing w:before="120"/>
              <w:jc w:val="center"/>
              <w:rPr>
                <w:rFonts w:asciiTheme="minorHAnsi" w:hAnsiTheme="minorHAnsi" w:cstheme="minorHAnsi"/>
                <w:sz w:val="20"/>
                <w:szCs w:val="20"/>
              </w:rPr>
            </w:pPr>
            <w:r>
              <w:rPr>
                <w:rFonts w:asciiTheme="minorHAnsi" w:hAnsiTheme="minorHAnsi" w:cstheme="minorHAnsi"/>
                <w:sz w:val="20"/>
                <w:szCs w:val="20"/>
              </w:rPr>
              <w:t>26,8 %</w:t>
            </w:r>
          </w:p>
        </w:tc>
        <w:tc>
          <w:tcPr>
            <w:tcW w:w="1962" w:type="dxa"/>
            <w:tcBorders>
              <w:top w:val="single" w:sz="4" w:space="0" w:color="auto"/>
              <w:left w:val="single" w:sz="4" w:space="0" w:color="auto"/>
              <w:bottom w:val="single" w:sz="4" w:space="0" w:color="auto"/>
              <w:right w:val="single" w:sz="4" w:space="0" w:color="auto"/>
            </w:tcBorders>
            <w:shd w:val="clear" w:color="auto" w:fill="auto"/>
            <w:noWrap/>
          </w:tcPr>
          <w:p w:rsidR="001D5F7E" w:rsidRPr="001D5F7E" w:rsidRDefault="00CE230F" w:rsidP="007C15C1">
            <w:pPr>
              <w:pStyle w:val="Default"/>
              <w:spacing w:before="120"/>
              <w:jc w:val="center"/>
              <w:rPr>
                <w:rFonts w:asciiTheme="minorHAnsi" w:hAnsiTheme="minorHAnsi" w:cstheme="minorHAnsi"/>
                <w:sz w:val="20"/>
                <w:szCs w:val="20"/>
              </w:rPr>
            </w:pPr>
            <w:r>
              <w:rPr>
                <w:rFonts w:asciiTheme="minorHAnsi" w:hAnsiTheme="minorHAnsi" w:cstheme="minorHAnsi"/>
                <w:sz w:val="20"/>
                <w:szCs w:val="20"/>
              </w:rPr>
              <w:t>18,3 %</w:t>
            </w:r>
          </w:p>
        </w:tc>
        <w:tc>
          <w:tcPr>
            <w:tcW w:w="1651" w:type="dxa"/>
            <w:tcBorders>
              <w:left w:val="single" w:sz="4" w:space="0" w:color="auto"/>
            </w:tcBorders>
            <w:shd w:val="clear" w:color="auto" w:fill="auto"/>
            <w:noWrap/>
          </w:tcPr>
          <w:p w:rsidR="001D5F7E" w:rsidRPr="001D5F7E" w:rsidRDefault="001D5F7E" w:rsidP="007C15C1">
            <w:pPr>
              <w:rPr>
                <w:rFonts w:asciiTheme="minorHAnsi" w:hAnsiTheme="minorHAnsi" w:cstheme="minorHAnsi"/>
                <w:color w:val="000000"/>
                <w:sz w:val="20"/>
                <w:szCs w:val="20"/>
              </w:rPr>
            </w:pPr>
          </w:p>
        </w:tc>
        <w:tc>
          <w:tcPr>
            <w:tcW w:w="2201" w:type="dxa"/>
            <w:shd w:val="clear" w:color="auto" w:fill="auto"/>
            <w:noWrap/>
          </w:tcPr>
          <w:p w:rsidR="001D5F7E" w:rsidRPr="001D5F7E" w:rsidRDefault="001D5F7E" w:rsidP="007C15C1">
            <w:pPr>
              <w:rPr>
                <w:rFonts w:asciiTheme="minorHAnsi" w:hAnsiTheme="minorHAnsi" w:cstheme="minorHAnsi"/>
                <w:color w:val="000000"/>
                <w:sz w:val="20"/>
                <w:szCs w:val="20"/>
              </w:rPr>
            </w:pPr>
          </w:p>
        </w:tc>
      </w:tr>
    </w:tbl>
    <w:p w:rsidR="0083350F" w:rsidRDefault="0083350F" w:rsidP="0083350F">
      <w:pPr>
        <w:pStyle w:val="Listenabsatz"/>
        <w:numPr>
          <w:ilvl w:val="0"/>
          <w:numId w:val="15"/>
        </w:numPr>
        <w:jc w:val="both"/>
        <w:rPr>
          <w:rFonts w:asciiTheme="minorHAnsi" w:eastAsia="Arial" w:hAnsiTheme="minorHAnsi" w:cs="Arial"/>
          <w:bCs/>
          <w:color w:val="000000"/>
        </w:rPr>
      </w:pPr>
      <w:r>
        <w:rPr>
          <w:rFonts w:asciiTheme="minorHAnsi" w:eastAsia="Arial" w:hAnsiTheme="minorHAnsi" w:cs="Arial"/>
          <w:b/>
          <w:bCs/>
          <w:color w:val="000000"/>
        </w:rPr>
        <w:t xml:space="preserve">Die Wirtschaftszweige in denen am häufigsten Büroarbeit geleistet wird </w:t>
      </w:r>
      <w:r w:rsidRPr="0083350F">
        <w:rPr>
          <w:rFonts w:asciiTheme="minorHAnsi" w:eastAsia="Arial" w:hAnsiTheme="minorHAnsi" w:cs="Arial"/>
          <w:bCs/>
          <w:color w:val="000000"/>
        </w:rPr>
        <w:t xml:space="preserve">sind </w:t>
      </w:r>
      <w:r>
        <w:rPr>
          <w:rFonts w:asciiTheme="minorHAnsi" w:eastAsia="Arial" w:hAnsiTheme="minorHAnsi" w:cs="Arial"/>
          <w:bCs/>
          <w:color w:val="000000"/>
        </w:rPr>
        <w:t xml:space="preserve">2018 </w:t>
      </w:r>
      <w:r w:rsidRPr="0083350F">
        <w:rPr>
          <w:rFonts w:asciiTheme="minorHAnsi" w:eastAsia="Arial" w:hAnsiTheme="minorHAnsi" w:cs="Arial"/>
          <w:bCs/>
          <w:color w:val="000000"/>
        </w:rPr>
        <w:t>d</w:t>
      </w:r>
      <w:r w:rsidR="00A81219" w:rsidRPr="0083350F">
        <w:rPr>
          <w:rFonts w:asciiTheme="minorHAnsi" w:eastAsia="Arial" w:hAnsiTheme="minorHAnsi" w:cs="Arial"/>
          <w:bCs/>
          <w:color w:val="000000"/>
        </w:rPr>
        <w:t>as Kredit- und Versicherungsgewerbe</w:t>
      </w:r>
      <w:r>
        <w:rPr>
          <w:rFonts w:asciiTheme="minorHAnsi" w:eastAsia="Arial" w:hAnsiTheme="minorHAnsi" w:cs="Arial"/>
          <w:bCs/>
          <w:color w:val="000000"/>
        </w:rPr>
        <w:t xml:space="preserve"> (89,3 %)</w:t>
      </w:r>
      <w:r w:rsidR="00A81219" w:rsidRPr="0083350F">
        <w:rPr>
          <w:rFonts w:asciiTheme="minorHAnsi" w:eastAsia="Arial" w:hAnsiTheme="minorHAnsi" w:cs="Arial"/>
          <w:bCs/>
          <w:color w:val="000000"/>
        </w:rPr>
        <w:t>, gefolgt von der öffentlichen Verwaltung</w:t>
      </w:r>
      <w:r>
        <w:rPr>
          <w:rFonts w:asciiTheme="minorHAnsi" w:eastAsia="Arial" w:hAnsiTheme="minorHAnsi" w:cs="Arial"/>
          <w:bCs/>
          <w:color w:val="000000"/>
        </w:rPr>
        <w:t xml:space="preserve"> (80,8 %)</w:t>
      </w:r>
      <w:r w:rsidR="00A81219" w:rsidRPr="0083350F">
        <w:rPr>
          <w:rFonts w:asciiTheme="minorHAnsi" w:eastAsia="Arial" w:hAnsiTheme="minorHAnsi" w:cs="Arial"/>
          <w:bCs/>
          <w:color w:val="000000"/>
        </w:rPr>
        <w:t xml:space="preserve"> </w:t>
      </w:r>
      <w:r w:rsidR="001D5F7E" w:rsidRPr="0083350F">
        <w:rPr>
          <w:rFonts w:asciiTheme="minorHAnsi" w:eastAsia="Arial" w:hAnsiTheme="minorHAnsi" w:cs="Arial"/>
          <w:bCs/>
          <w:color w:val="000000"/>
        </w:rPr>
        <w:t>sowie</w:t>
      </w:r>
      <w:r w:rsidR="00A81219" w:rsidRPr="0083350F">
        <w:rPr>
          <w:rFonts w:asciiTheme="minorHAnsi" w:eastAsia="Arial" w:hAnsiTheme="minorHAnsi" w:cs="Arial"/>
          <w:bCs/>
          <w:color w:val="000000"/>
        </w:rPr>
        <w:t xml:space="preserve"> Immobilien</w:t>
      </w:r>
      <w:r w:rsidR="001D5F7E" w:rsidRPr="0083350F">
        <w:rPr>
          <w:rFonts w:asciiTheme="minorHAnsi" w:eastAsia="Arial" w:hAnsiTheme="minorHAnsi" w:cs="Arial"/>
          <w:bCs/>
          <w:color w:val="000000"/>
        </w:rPr>
        <w:t>, Vermietung Dienstleistungen für Unternehmen</w:t>
      </w:r>
      <w:r>
        <w:rPr>
          <w:rFonts w:asciiTheme="minorHAnsi" w:eastAsia="Arial" w:hAnsiTheme="minorHAnsi" w:cs="Arial"/>
          <w:bCs/>
          <w:color w:val="000000"/>
        </w:rPr>
        <w:t xml:space="preserve"> (75,0 %)</w:t>
      </w:r>
      <w:r w:rsidR="00A81219" w:rsidRPr="0083350F">
        <w:rPr>
          <w:rFonts w:asciiTheme="minorHAnsi" w:eastAsia="Arial" w:hAnsiTheme="minorHAnsi" w:cs="Arial"/>
          <w:bCs/>
          <w:color w:val="000000"/>
        </w:rPr>
        <w:t xml:space="preserve"> </w:t>
      </w:r>
      <w:r w:rsidR="00FD7BE3">
        <w:rPr>
          <w:rFonts w:asciiTheme="minorHAnsi" w:eastAsia="Arial" w:hAnsiTheme="minorHAnsi" w:cs="Arial"/>
          <w:bCs/>
          <w:color w:val="000000"/>
        </w:rPr>
        <w:t>(s. Frage 3).</w:t>
      </w:r>
    </w:p>
    <w:p w:rsidR="00A81219" w:rsidRPr="0083350F" w:rsidRDefault="0083350F" w:rsidP="00FD7BE3">
      <w:pPr>
        <w:pStyle w:val="Listenabsatz"/>
        <w:numPr>
          <w:ilvl w:val="0"/>
          <w:numId w:val="15"/>
        </w:numPr>
        <w:rPr>
          <w:rFonts w:asciiTheme="minorHAnsi" w:eastAsia="Arial" w:hAnsiTheme="minorHAnsi" w:cs="Arial"/>
          <w:bCs/>
          <w:color w:val="000000"/>
        </w:rPr>
      </w:pPr>
      <w:r w:rsidRPr="00FD7BE3">
        <w:rPr>
          <w:rFonts w:asciiTheme="minorHAnsi" w:eastAsia="Arial" w:hAnsiTheme="minorHAnsi" w:cs="Arial"/>
          <w:b/>
          <w:bCs/>
          <w:color w:val="000000"/>
        </w:rPr>
        <w:t>Die Branchen mit der stärksten Zunahme an Büroarbeit</w:t>
      </w:r>
      <w:r>
        <w:rPr>
          <w:rFonts w:asciiTheme="minorHAnsi" w:eastAsia="Arial" w:hAnsiTheme="minorHAnsi" w:cs="Arial"/>
          <w:bCs/>
          <w:color w:val="000000"/>
        </w:rPr>
        <w:t xml:space="preserve"> sind </w:t>
      </w:r>
      <w:r w:rsidR="007C15C1" w:rsidRPr="0083350F">
        <w:rPr>
          <w:rFonts w:asciiTheme="minorHAnsi" w:eastAsia="Arial" w:hAnsiTheme="minorHAnsi" w:cs="Arial"/>
          <w:bCs/>
          <w:color w:val="000000"/>
        </w:rPr>
        <w:t xml:space="preserve">Land- und Forstwirtschaft </w:t>
      </w:r>
      <w:r w:rsidR="00FD7BE3">
        <w:rPr>
          <w:rFonts w:asciiTheme="minorHAnsi" w:eastAsia="Arial" w:hAnsiTheme="minorHAnsi" w:cs="Arial"/>
          <w:bCs/>
          <w:color w:val="000000"/>
        </w:rPr>
        <w:t xml:space="preserve">(26,8 %), </w:t>
      </w:r>
      <w:r w:rsidR="007C15C1" w:rsidRPr="0083350F">
        <w:rPr>
          <w:rFonts w:asciiTheme="minorHAnsi" w:eastAsia="Arial" w:hAnsiTheme="minorHAnsi" w:cs="Arial"/>
          <w:bCs/>
          <w:color w:val="000000"/>
        </w:rPr>
        <w:t xml:space="preserve">Erziehung </w:t>
      </w:r>
      <w:r w:rsidR="00FD7BE3">
        <w:rPr>
          <w:rFonts w:asciiTheme="minorHAnsi" w:eastAsia="Arial" w:hAnsiTheme="minorHAnsi" w:cs="Arial"/>
          <w:bCs/>
          <w:color w:val="000000"/>
        </w:rPr>
        <w:t xml:space="preserve">und Unterricht (18,5 %) sowie Gastgewerbe (18,3 %) </w:t>
      </w:r>
      <w:r w:rsidR="00FD7BE3" w:rsidRPr="00FD7BE3">
        <w:rPr>
          <w:rFonts w:asciiTheme="minorHAnsi" w:eastAsia="Arial" w:hAnsiTheme="minorHAnsi" w:cs="Arial"/>
          <w:bCs/>
          <w:color w:val="000000"/>
        </w:rPr>
        <w:t>(s. Frage 3).</w:t>
      </w:r>
    </w:p>
    <w:p w:rsidR="0083350F" w:rsidRPr="00FD7BE3" w:rsidRDefault="0083350F" w:rsidP="00FD7BE3">
      <w:pPr>
        <w:ind w:left="360"/>
        <w:jc w:val="both"/>
        <w:rPr>
          <w:rFonts w:asciiTheme="minorHAnsi" w:eastAsia="Arial" w:hAnsiTheme="minorHAnsi" w:cs="Arial"/>
          <w:color w:val="000000"/>
        </w:rPr>
      </w:pPr>
    </w:p>
    <w:p w:rsidR="006909A4" w:rsidRPr="005E2262" w:rsidRDefault="005E2262" w:rsidP="005E2262">
      <w:pPr>
        <w:pStyle w:val="Listenabsatz"/>
        <w:numPr>
          <w:ilvl w:val="0"/>
          <w:numId w:val="15"/>
        </w:numPr>
        <w:rPr>
          <w:rFonts w:asciiTheme="minorHAnsi" w:eastAsia="Arial" w:hAnsiTheme="minorHAnsi" w:cs="Arial"/>
          <w:bCs/>
          <w:color w:val="000000"/>
        </w:rPr>
      </w:pPr>
      <w:r>
        <w:rPr>
          <w:rFonts w:asciiTheme="minorHAnsi" w:eastAsia="Arial" w:hAnsiTheme="minorHAnsi" w:cs="Arial"/>
          <w:b/>
          <w:bCs/>
          <w:color w:val="000000"/>
        </w:rPr>
        <w:t>Bei</w:t>
      </w:r>
      <w:r w:rsidRPr="005E2262">
        <w:rPr>
          <w:rFonts w:asciiTheme="minorHAnsi" w:eastAsia="Arial" w:hAnsiTheme="minorHAnsi" w:cs="Arial"/>
          <w:b/>
          <w:bCs/>
          <w:color w:val="000000"/>
        </w:rPr>
        <w:t xml:space="preserve"> Büroarbeit</w:t>
      </w:r>
      <w:r>
        <w:rPr>
          <w:rFonts w:asciiTheme="minorHAnsi" w:eastAsia="Arial" w:hAnsiTheme="minorHAnsi" w:cs="Arial"/>
          <w:b/>
          <w:bCs/>
          <w:color w:val="000000"/>
        </w:rPr>
        <w:t xml:space="preserve"> können</w:t>
      </w:r>
      <w:r w:rsidRPr="005E2262">
        <w:rPr>
          <w:rFonts w:asciiTheme="minorHAnsi" w:eastAsia="Arial" w:hAnsiTheme="minorHAnsi" w:cs="Arial"/>
          <w:b/>
          <w:bCs/>
          <w:color w:val="000000"/>
        </w:rPr>
        <w:t xml:space="preserve"> </w:t>
      </w:r>
      <w:r w:rsidR="00F27A2B">
        <w:rPr>
          <w:rFonts w:asciiTheme="minorHAnsi" w:eastAsia="Arial" w:hAnsiTheme="minorHAnsi" w:cs="Arial"/>
          <w:b/>
          <w:bCs/>
          <w:color w:val="000000"/>
        </w:rPr>
        <w:t>l</w:t>
      </w:r>
      <w:r w:rsidRPr="005E2262">
        <w:rPr>
          <w:rFonts w:asciiTheme="minorHAnsi" w:eastAsia="Arial" w:hAnsiTheme="minorHAnsi" w:cs="Arial"/>
          <w:b/>
          <w:bCs/>
          <w:color w:val="000000"/>
        </w:rPr>
        <w:t>ange, wenig unterbrochene Sitzzeiten vorkommen</w:t>
      </w:r>
      <w:r w:rsidRPr="005E2262">
        <w:rPr>
          <w:rFonts w:asciiTheme="minorHAnsi" w:eastAsia="Arial" w:hAnsiTheme="minorHAnsi" w:cs="Arial"/>
          <w:bCs/>
          <w:color w:val="000000"/>
        </w:rPr>
        <w:t>, die im  Verdacht stehen, neben Muskel-Skelett-Erkrankungen auch das Risiko für verschiedene weitere Erkrankungen, u. a. Diabetes und Herz-Kreislauf-Erkrankungen, zu erhöhen (s. Frage 4).</w:t>
      </w:r>
    </w:p>
    <w:p w:rsidR="005E2262" w:rsidRPr="00570CDD" w:rsidRDefault="005E2262" w:rsidP="00C33E75">
      <w:pPr>
        <w:pStyle w:val="Listenabsatz"/>
        <w:numPr>
          <w:ilvl w:val="0"/>
          <w:numId w:val="15"/>
        </w:numPr>
        <w:spacing w:after="0" w:line="240" w:lineRule="auto"/>
        <w:jc w:val="both"/>
        <w:rPr>
          <w:rFonts w:asciiTheme="minorHAnsi" w:eastAsia="Arial" w:hAnsiTheme="minorHAnsi" w:cs="Arial"/>
          <w:color w:val="000000"/>
        </w:rPr>
      </w:pPr>
      <w:r w:rsidRPr="00570CDD">
        <w:rPr>
          <w:rFonts w:asciiTheme="minorHAnsi" w:eastAsia="Arial" w:hAnsiTheme="minorHAnsi" w:cs="Arial"/>
          <w:b/>
          <w:color w:val="000000"/>
        </w:rPr>
        <w:t>Der Anteil der Beschäftigten, die häufig im Sitzen arbeiten</w:t>
      </w:r>
      <w:r w:rsidRPr="00570CDD">
        <w:rPr>
          <w:rFonts w:asciiTheme="minorHAnsi" w:eastAsia="Arial" w:hAnsiTheme="minorHAnsi" w:cs="Arial"/>
          <w:color w:val="000000"/>
        </w:rPr>
        <w:t xml:space="preserve"> liegt 2018 bei 52,9 % (2006: 53,4 %)</w:t>
      </w:r>
      <w:r w:rsidR="00570CDD">
        <w:rPr>
          <w:rFonts w:asciiTheme="minorHAnsi" w:eastAsia="Arial" w:hAnsiTheme="minorHAnsi" w:cs="Arial"/>
          <w:color w:val="000000"/>
        </w:rPr>
        <w:t xml:space="preserve"> (s. Frage 7)</w:t>
      </w:r>
      <w:r w:rsidRPr="00570CDD">
        <w:rPr>
          <w:rFonts w:asciiTheme="minorHAnsi" w:eastAsia="Arial" w:hAnsiTheme="minorHAnsi" w:cs="Arial"/>
          <w:color w:val="000000"/>
        </w:rPr>
        <w:t>:</w:t>
      </w:r>
    </w:p>
    <w:p w:rsidR="00FF4011" w:rsidRDefault="00FF4011" w:rsidP="005E2262">
      <w:pPr>
        <w:pStyle w:val="Listenabsatz"/>
        <w:numPr>
          <w:ilvl w:val="1"/>
          <w:numId w:val="15"/>
        </w:numPr>
        <w:spacing w:after="0" w:line="240" w:lineRule="auto"/>
        <w:jc w:val="both"/>
        <w:rPr>
          <w:rFonts w:asciiTheme="minorHAnsi" w:eastAsia="Arial" w:hAnsiTheme="minorHAnsi" w:cs="Arial"/>
          <w:color w:val="000000"/>
        </w:rPr>
      </w:pPr>
      <w:r>
        <w:rPr>
          <w:rFonts w:asciiTheme="minorHAnsi" w:eastAsia="Arial" w:hAnsiTheme="minorHAnsi" w:cs="Arial"/>
          <w:color w:val="000000"/>
        </w:rPr>
        <w:t>2006:</w:t>
      </w:r>
    </w:p>
    <w:p w:rsidR="005E2262" w:rsidRDefault="00570CDD" w:rsidP="00FF4011">
      <w:pPr>
        <w:pStyle w:val="Listenabsatz"/>
        <w:numPr>
          <w:ilvl w:val="2"/>
          <w:numId w:val="15"/>
        </w:numPr>
        <w:spacing w:after="0" w:line="240" w:lineRule="auto"/>
        <w:jc w:val="both"/>
        <w:rPr>
          <w:rFonts w:asciiTheme="minorHAnsi" w:eastAsia="Arial" w:hAnsiTheme="minorHAnsi" w:cs="Arial"/>
          <w:color w:val="000000"/>
        </w:rPr>
      </w:pPr>
      <w:r w:rsidRPr="00570CDD">
        <w:rPr>
          <w:rFonts w:asciiTheme="minorHAnsi" w:eastAsia="Arial" w:hAnsiTheme="minorHAnsi" w:cs="Arial"/>
          <w:color w:val="000000"/>
        </w:rPr>
        <w:t>Büroarbeit 100 %, keine Büroarbeit 17,1 %</w:t>
      </w:r>
    </w:p>
    <w:p w:rsidR="00FF4011" w:rsidRPr="00570CDD" w:rsidRDefault="00FF4011" w:rsidP="00FF4011">
      <w:pPr>
        <w:pStyle w:val="Listenabsatz"/>
        <w:numPr>
          <w:ilvl w:val="2"/>
          <w:numId w:val="15"/>
        </w:numPr>
        <w:spacing w:after="0" w:line="240" w:lineRule="auto"/>
        <w:jc w:val="both"/>
        <w:rPr>
          <w:rFonts w:asciiTheme="minorHAnsi" w:eastAsia="Arial" w:hAnsiTheme="minorHAnsi" w:cs="Arial"/>
          <w:color w:val="000000"/>
        </w:rPr>
      </w:pPr>
      <w:r>
        <w:rPr>
          <w:rFonts w:asciiTheme="minorHAnsi" w:eastAsia="Arial" w:hAnsiTheme="minorHAnsi" w:cs="Arial"/>
          <w:color w:val="000000"/>
        </w:rPr>
        <w:t>Frauen: 54,8 %, Männer: 52,3 %</w:t>
      </w:r>
    </w:p>
    <w:p w:rsidR="00FF4011" w:rsidRDefault="00FF4011" w:rsidP="00570CDD">
      <w:pPr>
        <w:pStyle w:val="Listenabsatz"/>
        <w:numPr>
          <w:ilvl w:val="1"/>
          <w:numId w:val="15"/>
        </w:numPr>
        <w:rPr>
          <w:rFonts w:asciiTheme="minorHAnsi" w:eastAsia="Arial" w:hAnsiTheme="minorHAnsi" w:cs="Arial"/>
          <w:color w:val="000000"/>
        </w:rPr>
      </w:pPr>
      <w:r>
        <w:rPr>
          <w:rFonts w:asciiTheme="minorHAnsi" w:eastAsia="Arial" w:hAnsiTheme="minorHAnsi" w:cs="Arial"/>
          <w:color w:val="000000"/>
        </w:rPr>
        <w:t>2018:</w:t>
      </w:r>
    </w:p>
    <w:p w:rsidR="005E2262" w:rsidRDefault="00570CDD" w:rsidP="00FF4011">
      <w:pPr>
        <w:pStyle w:val="Listenabsatz"/>
        <w:numPr>
          <w:ilvl w:val="2"/>
          <w:numId w:val="15"/>
        </w:numPr>
        <w:rPr>
          <w:rFonts w:asciiTheme="minorHAnsi" w:eastAsia="Arial" w:hAnsiTheme="minorHAnsi" w:cs="Arial"/>
          <w:color w:val="000000"/>
        </w:rPr>
      </w:pPr>
      <w:r w:rsidRPr="00570CDD">
        <w:rPr>
          <w:rFonts w:asciiTheme="minorHAnsi" w:eastAsia="Arial" w:hAnsiTheme="minorHAnsi" w:cs="Arial"/>
          <w:color w:val="000000"/>
        </w:rPr>
        <w:t>Büroarbeit 100 %, keine Büroarbeit 12,2 %</w:t>
      </w:r>
    </w:p>
    <w:p w:rsidR="00FF4011" w:rsidRPr="00FF4011" w:rsidRDefault="00FF4011" w:rsidP="00FF4011">
      <w:pPr>
        <w:pStyle w:val="Listenabsatz"/>
        <w:numPr>
          <w:ilvl w:val="2"/>
          <w:numId w:val="15"/>
        </w:numPr>
        <w:rPr>
          <w:rFonts w:asciiTheme="minorHAnsi" w:eastAsia="Arial" w:hAnsiTheme="minorHAnsi" w:cs="Arial"/>
          <w:color w:val="000000"/>
        </w:rPr>
      </w:pPr>
      <w:r>
        <w:rPr>
          <w:rFonts w:asciiTheme="minorHAnsi" w:eastAsia="Arial" w:hAnsiTheme="minorHAnsi" w:cs="Arial"/>
          <w:color w:val="000000"/>
        </w:rPr>
        <w:t>Frauen: 53,6 %, Männer: 52,3 %</w:t>
      </w:r>
    </w:p>
    <w:p w:rsidR="00B56BB7" w:rsidRDefault="00C33E75" w:rsidP="00C33E75">
      <w:pPr>
        <w:pStyle w:val="Listenabsatz"/>
        <w:numPr>
          <w:ilvl w:val="0"/>
          <w:numId w:val="15"/>
        </w:numPr>
        <w:spacing w:after="0" w:line="240" w:lineRule="auto"/>
        <w:jc w:val="both"/>
        <w:rPr>
          <w:rFonts w:asciiTheme="minorHAnsi" w:eastAsia="Arial" w:hAnsiTheme="minorHAnsi" w:cs="Arial"/>
          <w:color w:val="000000"/>
        </w:rPr>
      </w:pPr>
      <w:r w:rsidRPr="00570CDD">
        <w:rPr>
          <w:rFonts w:asciiTheme="minorHAnsi" w:eastAsia="Arial" w:hAnsiTheme="minorHAnsi" w:cs="Arial"/>
          <w:b/>
          <w:color w:val="000000"/>
        </w:rPr>
        <w:t>Der Anteil des Beschäftigten, die sich durch häufiges Sitzen belastet fühlen</w:t>
      </w:r>
      <w:r w:rsidRPr="00570CDD">
        <w:rPr>
          <w:rFonts w:asciiTheme="minorHAnsi" w:eastAsia="Arial" w:hAnsiTheme="minorHAnsi" w:cs="Arial"/>
          <w:color w:val="000000"/>
        </w:rPr>
        <w:t xml:space="preserve"> ist von </w:t>
      </w:r>
      <w:r w:rsidR="00570CDD" w:rsidRPr="00570CDD">
        <w:rPr>
          <w:rFonts w:asciiTheme="minorHAnsi" w:eastAsia="Arial" w:hAnsiTheme="minorHAnsi" w:cs="Arial"/>
          <w:color w:val="000000"/>
        </w:rPr>
        <w:t xml:space="preserve">19,6 % im Jahr 2006 </w:t>
      </w:r>
      <w:r w:rsidRPr="00570CDD">
        <w:rPr>
          <w:rFonts w:asciiTheme="minorHAnsi" w:eastAsia="Arial" w:hAnsiTheme="minorHAnsi" w:cs="Arial"/>
          <w:color w:val="000000"/>
        </w:rPr>
        <w:t xml:space="preserve">auf 27,9 % </w:t>
      </w:r>
      <w:r w:rsidR="00570CDD" w:rsidRPr="00570CDD">
        <w:rPr>
          <w:rFonts w:asciiTheme="minorHAnsi" w:eastAsia="Arial" w:hAnsiTheme="minorHAnsi" w:cs="Arial"/>
          <w:color w:val="000000"/>
        </w:rPr>
        <w:t xml:space="preserve">im Jahr 2018 </w:t>
      </w:r>
      <w:r w:rsidRPr="00570CDD">
        <w:rPr>
          <w:rFonts w:asciiTheme="minorHAnsi" w:eastAsia="Arial" w:hAnsiTheme="minorHAnsi" w:cs="Arial"/>
          <w:color w:val="000000"/>
        </w:rPr>
        <w:t>gestiegen</w:t>
      </w:r>
      <w:r w:rsidR="00570CDD" w:rsidRPr="00570CDD">
        <w:rPr>
          <w:rFonts w:asciiTheme="minorHAnsi" w:eastAsia="Arial" w:hAnsiTheme="minorHAnsi" w:cs="Arial"/>
          <w:color w:val="000000"/>
        </w:rPr>
        <w:t xml:space="preserve"> (s. Frage 7)</w:t>
      </w:r>
      <w:r w:rsidR="00F95FC6">
        <w:rPr>
          <w:rFonts w:asciiTheme="minorHAnsi" w:eastAsia="Arial" w:hAnsiTheme="minorHAnsi" w:cs="Arial"/>
          <w:color w:val="000000"/>
        </w:rPr>
        <w:t>:</w:t>
      </w:r>
    </w:p>
    <w:p w:rsidR="00783768" w:rsidRDefault="00783768" w:rsidP="00570CDD">
      <w:pPr>
        <w:pStyle w:val="Listenabsatz"/>
        <w:numPr>
          <w:ilvl w:val="1"/>
          <w:numId w:val="15"/>
        </w:numPr>
        <w:spacing w:after="0" w:line="240" w:lineRule="auto"/>
        <w:jc w:val="both"/>
        <w:rPr>
          <w:rFonts w:asciiTheme="minorHAnsi" w:eastAsia="Arial" w:hAnsiTheme="minorHAnsi" w:cs="Arial"/>
          <w:color w:val="000000"/>
        </w:rPr>
      </w:pPr>
      <w:r>
        <w:rPr>
          <w:rFonts w:asciiTheme="minorHAnsi" w:eastAsia="Arial" w:hAnsiTheme="minorHAnsi" w:cs="Arial"/>
          <w:color w:val="000000"/>
        </w:rPr>
        <w:t xml:space="preserve">Der Anteil der Büroarbeitenden, die sich durch häufiges Sitzen belastet fühlen ist von 2006 bis 2018 </w:t>
      </w:r>
      <w:r w:rsidR="00F95FC6">
        <w:rPr>
          <w:rFonts w:asciiTheme="minorHAnsi" w:eastAsia="Arial" w:hAnsiTheme="minorHAnsi" w:cs="Arial"/>
          <w:color w:val="000000"/>
        </w:rPr>
        <w:t xml:space="preserve">von </w:t>
      </w:r>
      <w:r>
        <w:rPr>
          <w:rFonts w:asciiTheme="minorHAnsi" w:eastAsia="Arial" w:hAnsiTheme="minorHAnsi" w:cs="Arial"/>
          <w:color w:val="000000"/>
        </w:rPr>
        <w:t>20,1 %</w:t>
      </w:r>
      <w:r w:rsidR="00F95FC6">
        <w:rPr>
          <w:rFonts w:asciiTheme="minorHAnsi" w:eastAsia="Arial" w:hAnsiTheme="minorHAnsi" w:cs="Arial"/>
          <w:color w:val="000000"/>
        </w:rPr>
        <w:t xml:space="preserve"> auf</w:t>
      </w:r>
      <w:r>
        <w:rPr>
          <w:rFonts w:asciiTheme="minorHAnsi" w:eastAsia="Arial" w:hAnsiTheme="minorHAnsi" w:cs="Arial"/>
          <w:color w:val="000000"/>
        </w:rPr>
        <w:t xml:space="preserve"> </w:t>
      </w:r>
      <w:r w:rsidR="00F95FC6">
        <w:rPr>
          <w:rFonts w:asciiTheme="minorHAnsi" w:eastAsia="Arial" w:hAnsiTheme="minorHAnsi" w:cs="Arial"/>
          <w:color w:val="000000"/>
        </w:rPr>
        <w:t>28,7 % gestiegen,</w:t>
      </w:r>
    </w:p>
    <w:p w:rsidR="00F95FC6" w:rsidRDefault="00F95FC6" w:rsidP="00570CDD">
      <w:pPr>
        <w:pStyle w:val="Listenabsatz"/>
        <w:numPr>
          <w:ilvl w:val="1"/>
          <w:numId w:val="15"/>
        </w:numPr>
        <w:spacing w:after="0" w:line="240" w:lineRule="auto"/>
        <w:jc w:val="both"/>
        <w:rPr>
          <w:rFonts w:asciiTheme="minorHAnsi" w:eastAsia="Arial" w:hAnsiTheme="minorHAnsi" w:cs="Arial"/>
          <w:color w:val="000000"/>
        </w:rPr>
      </w:pPr>
      <w:r>
        <w:rPr>
          <w:rFonts w:asciiTheme="minorHAnsi" w:eastAsia="Arial" w:hAnsiTheme="minorHAnsi" w:cs="Arial"/>
          <w:color w:val="000000"/>
        </w:rPr>
        <w:lastRenderedPageBreak/>
        <w:t>Der Anteil der Nicht-Büroarbeitenden,</w:t>
      </w:r>
      <w:r w:rsidRPr="00F95FC6">
        <w:rPr>
          <w:rFonts w:asciiTheme="minorHAnsi" w:eastAsia="Arial" w:hAnsiTheme="minorHAnsi" w:cs="Arial"/>
          <w:color w:val="000000"/>
        </w:rPr>
        <w:t xml:space="preserve"> </w:t>
      </w:r>
      <w:r>
        <w:rPr>
          <w:rFonts w:asciiTheme="minorHAnsi" w:eastAsia="Arial" w:hAnsiTheme="minorHAnsi" w:cs="Arial"/>
          <w:color w:val="000000"/>
        </w:rPr>
        <w:t xml:space="preserve">die sich durch häufiges Sitzen belastet fühlen ist von 2006 bis 2018 von 16,9 % auf 22,8 % </w:t>
      </w:r>
    </w:p>
    <w:p w:rsidR="00570CDD" w:rsidRDefault="00570CDD" w:rsidP="00570CDD">
      <w:pPr>
        <w:pStyle w:val="Listenabsatz"/>
        <w:numPr>
          <w:ilvl w:val="1"/>
          <w:numId w:val="15"/>
        </w:numPr>
        <w:spacing w:after="0" w:line="240" w:lineRule="auto"/>
        <w:jc w:val="both"/>
        <w:rPr>
          <w:rFonts w:asciiTheme="minorHAnsi" w:eastAsia="Arial" w:hAnsiTheme="minorHAnsi" w:cs="Arial"/>
          <w:color w:val="000000"/>
        </w:rPr>
      </w:pPr>
      <w:r w:rsidRPr="00570CDD">
        <w:rPr>
          <w:rFonts w:asciiTheme="minorHAnsi" w:eastAsia="Arial" w:hAnsiTheme="minorHAnsi" w:cs="Arial"/>
          <w:color w:val="000000"/>
        </w:rPr>
        <w:t xml:space="preserve">Büroarbeitende fühlen sich 2018 mit 28,7 % </w:t>
      </w:r>
      <w:r w:rsidR="00783768">
        <w:rPr>
          <w:rFonts w:asciiTheme="minorHAnsi" w:eastAsia="Arial" w:hAnsiTheme="minorHAnsi" w:cs="Arial"/>
          <w:color w:val="000000"/>
        </w:rPr>
        <w:t>häufiger</w:t>
      </w:r>
      <w:r w:rsidR="00783768" w:rsidRPr="00570CDD">
        <w:rPr>
          <w:rFonts w:asciiTheme="minorHAnsi" w:eastAsia="Arial" w:hAnsiTheme="minorHAnsi" w:cs="Arial"/>
          <w:color w:val="000000"/>
        </w:rPr>
        <w:t xml:space="preserve"> </w:t>
      </w:r>
      <w:r w:rsidRPr="00570CDD">
        <w:rPr>
          <w:rFonts w:asciiTheme="minorHAnsi" w:eastAsia="Arial" w:hAnsiTheme="minorHAnsi" w:cs="Arial"/>
          <w:color w:val="000000"/>
        </w:rPr>
        <w:t>belastet, als Nicht-Büroarbeitende (22,8 %)</w:t>
      </w:r>
    </w:p>
    <w:p w:rsidR="00570CDD" w:rsidRDefault="00570CDD" w:rsidP="00570CDD">
      <w:pPr>
        <w:pStyle w:val="Listenabsatz"/>
        <w:numPr>
          <w:ilvl w:val="1"/>
          <w:numId w:val="15"/>
        </w:numPr>
        <w:spacing w:after="0" w:line="240" w:lineRule="auto"/>
        <w:jc w:val="both"/>
        <w:rPr>
          <w:rFonts w:asciiTheme="minorHAnsi" w:eastAsia="Arial" w:hAnsiTheme="minorHAnsi" w:cs="Arial"/>
          <w:color w:val="000000"/>
        </w:rPr>
      </w:pPr>
      <w:r>
        <w:rPr>
          <w:rFonts w:asciiTheme="minorHAnsi" w:eastAsia="Arial" w:hAnsiTheme="minorHAnsi" w:cs="Arial"/>
          <w:color w:val="000000"/>
        </w:rPr>
        <w:t>Frauen</w:t>
      </w:r>
      <w:r w:rsidR="007D24E0">
        <w:rPr>
          <w:rFonts w:asciiTheme="minorHAnsi" w:eastAsia="Arial" w:hAnsiTheme="minorHAnsi" w:cs="Arial"/>
          <w:color w:val="000000"/>
        </w:rPr>
        <w:t xml:space="preserve"> in der Büroarbeit</w:t>
      </w:r>
      <w:r>
        <w:rPr>
          <w:rFonts w:asciiTheme="minorHAnsi" w:eastAsia="Arial" w:hAnsiTheme="minorHAnsi" w:cs="Arial"/>
          <w:color w:val="000000"/>
        </w:rPr>
        <w:t xml:space="preserve"> fühlen sich 2018 mit 3</w:t>
      </w:r>
      <w:r w:rsidR="007D24E0">
        <w:rPr>
          <w:rFonts w:asciiTheme="minorHAnsi" w:eastAsia="Arial" w:hAnsiTheme="minorHAnsi" w:cs="Arial"/>
          <w:color w:val="000000"/>
        </w:rPr>
        <w:t>2,4</w:t>
      </w:r>
      <w:r>
        <w:rPr>
          <w:rFonts w:asciiTheme="minorHAnsi" w:eastAsia="Arial" w:hAnsiTheme="minorHAnsi" w:cs="Arial"/>
          <w:color w:val="000000"/>
        </w:rPr>
        <w:t xml:space="preserve"> % </w:t>
      </w:r>
      <w:r w:rsidR="00783768">
        <w:rPr>
          <w:rFonts w:asciiTheme="minorHAnsi" w:eastAsia="Arial" w:hAnsiTheme="minorHAnsi" w:cs="Arial"/>
          <w:color w:val="000000"/>
        </w:rPr>
        <w:t xml:space="preserve">häufiger </w:t>
      </w:r>
      <w:r>
        <w:rPr>
          <w:rFonts w:asciiTheme="minorHAnsi" w:eastAsia="Arial" w:hAnsiTheme="minorHAnsi" w:cs="Arial"/>
          <w:color w:val="000000"/>
        </w:rPr>
        <w:t>belastet</w:t>
      </w:r>
      <w:r w:rsidR="007D24E0">
        <w:rPr>
          <w:rFonts w:asciiTheme="minorHAnsi" w:eastAsia="Arial" w:hAnsiTheme="minorHAnsi" w:cs="Arial"/>
          <w:color w:val="000000"/>
        </w:rPr>
        <w:t xml:space="preserve"> durch Sitzen belastet</w:t>
      </w:r>
      <w:r>
        <w:rPr>
          <w:rFonts w:asciiTheme="minorHAnsi" w:eastAsia="Arial" w:hAnsiTheme="minorHAnsi" w:cs="Arial"/>
          <w:color w:val="000000"/>
        </w:rPr>
        <w:t xml:space="preserve"> als Männer mit </w:t>
      </w:r>
      <w:r w:rsidR="007D24E0">
        <w:rPr>
          <w:rFonts w:asciiTheme="minorHAnsi" w:eastAsia="Arial" w:hAnsiTheme="minorHAnsi" w:cs="Arial"/>
          <w:color w:val="000000"/>
        </w:rPr>
        <w:t>25,3</w:t>
      </w:r>
      <w:r>
        <w:rPr>
          <w:rFonts w:asciiTheme="minorHAnsi" w:eastAsia="Arial" w:hAnsiTheme="minorHAnsi" w:cs="Arial"/>
          <w:color w:val="000000"/>
        </w:rPr>
        <w:t xml:space="preserve"> %.</w:t>
      </w:r>
    </w:p>
    <w:p w:rsidR="00FF4011" w:rsidRDefault="00FF4011" w:rsidP="00FF4011">
      <w:pPr>
        <w:pStyle w:val="Listenabsatz"/>
        <w:numPr>
          <w:ilvl w:val="0"/>
          <w:numId w:val="15"/>
        </w:numPr>
        <w:spacing w:after="0" w:line="240" w:lineRule="auto"/>
        <w:jc w:val="both"/>
        <w:rPr>
          <w:rFonts w:asciiTheme="minorHAnsi" w:eastAsia="Arial" w:hAnsiTheme="minorHAnsi" w:cs="Arial"/>
          <w:b/>
          <w:color w:val="000000"/>
        </w:rPr>
      </w:pPr>
      <w:r w:rsidRPr="00FF4011">
        <w:rPr>
          <w:rFonts w:asciiTheme="minorHAnsi" w:eastAsia="Arial" w:hAnsiTheme="minorHAnsi" w:cs="Arial"/>
          <w:b/>
          <w:color w:val="000000"/>
        </w:rPr>
        <w:t>Der Anteil des Beschäftigten, die</w:t>
      </w:r>
      <w:r>
        <w:rPr>
          <w:rFonts w:asciiTheme="minorHAnsi" w:eastAsia="Arial" w:hAnsiTheme="minorHAnsi" w:cs="Arial"/>
          <w:b/>
          <w:color w:val="000000"/>
        </w:rPr>
        <w:t xml:space="preserve"> unzufrieden mit den körperlichen Arbeitsbedingungen sind </w:t>
      </w:r>
      <w:r w:rsidRPr="00FF4011">
        <w:rPr>
          <w:rFonts w:asciiTheme="minorHAnsi" w:eastAsia="Arial" w:hAnsiTheme="minorHAnsi" w:cs="Arial"/>
          <w:color w:val="000000"/>
        </w:rPr>
        <w:t>ist von 16,1 % im Jahr 2006 auf 18,8 % im Jahr 2018 angestiegen</w:t>
      </w:r>
      <w:r>
        <w:rPr>
          <w:rFonts w:asciiTheme="minorHAnsi" w:eastAsia="Arial" w:hAnsiTheme="minorHAnsi" w:cs="Arial"/>
          <w:color w:val="000000"/>
        </w:rPr>
        <w:t xml:space="preserve"> (s. Frage 8)</w:t>
      </w:r>
      <w:r w:rsidRPr="00FF4011">
        <w:rPr>
          <w:rFonts w:asciiTheme="minorHAnsi" w:eastAsia="Arial" w:hAnsiTheme="minorHAnsi" w:cs="Arial"/>
          <w:color w:val="000000"/>
        </w:rPr>
        <w:t>:</w:t>
      </w:r>
      <w:r>
        <w:rPr>
          <w:rFonts w:asciiTheme="minorHAnsi" w:eastAsia="Arial" w:hAnsiTheme="minorHAnsi" w:cs="Arial"/>
          <w:b/>
          <w:color w:val="000000"/>
        </w:rPr>
        <w:t xml:space="preserve"> </w:t>
      </w:r>
    </w:p>
    <w:p w:rsidR="00FF4011" w:rsidRDefault="00FF4011" w:rsidP="00FF4011">
      <w:pPr>
        <w:pStyle w:val="Listenabsatz"/>
        <w:numPr>
          <w:ilvl w:val="1"/>
          <w:numId w:val="15"/>
        </w:numPr>
        <w:spacing w:after="0" w:line="240" w:lineRule="auto"/>
        <w:jc w:val="both"/>
        <w:rPr>
          <w:rFonts w:asciiTheme="minorHAnsi" w:eastAsia="Arial" w:hAnsiTheme="minorHAnsi" w:cs="Arial"/>
          <w:color w:val="000000"/>
        </w:rPr>
      </w:pPr>
      <w:r w:rsidRPr="00FF4011">
        <w:rPr>
          <w:rFonts w:asciiTheme="minorHAnsi" w:eastAsia="Arial" w:hAnsiTheme="minorHAnsi" w:cs="Arial"/>
          <w:color w:val="000000"/>
        </w:rPr>
        <w:t xml:space="preserve">2018: 9,6 % der </w:t>
      </w:r>
      <w:proofErr w:type="spellStart"/>
      <w:r w:rsidRPr="00FF4011">
        <w:rPr>
          <w:rFonts w:asciiTheme="minorHAnsi" w:eastAsia="Arial" w:hAnsiTheme="minorHAnsi" w:cs="Arial"/>
          <w:color w:val="000000"/>
        </w:rPr>
        <w:t>Bürorabeitenden</w:t>
      </w:r>
      <w:proofErr w:type="spellEnd"/>
      <w:r w:rsidRPr="00FF4011">
        <w:rPr>
          <w:rFonts w:asciiTheme="minorHAnsi" w:eastAsia="Arial" w:hAnsiTheme="minorHAnsi" w:cs="Arial"/>
          <w:color w:val="000000"/>
        </w:rPr>
        <w:t xml:space="preserve"> </w:t>
      </w:r>
      <w:r>
        <w:rPr>
          <w:rFonts w:asciiTheme="minorHAnsi" w:eastAsia="Arial" w:hAnsiTheme="minorHAnsi" w:cs="Arial"/>
          <w:color w:val="000000"/>
        </w:rPr>
        <w:t xml:space="preserve">gesamt </w:t>
      </w:r>
      <w:r w:rsidRPr="00FF4011">
        <w:rPr>
          <w:rFonts w:asciiTheme="minorHAnsi" w:eastAsia="Arial" w:hAnsiTheme="minorHAnsi" w:cs="Arial"/>
          <w:color w:val="000000"/>
        </w:rPr>
        <w:t>unzufrieden, 26,7 % der Nicht-Büroarbeitenden</w:t>
      </w:r>
      <w:r w:rsidR="00D44E48">
        <w:rPr>
          <w:rFonts w:asciiTheme="minorHAnsi" w:eastAsia="Arial" w:hAnsiTheme="minorHAnsi" w:cs="Arial"/>
          <w:color w:val="000000"/>
        </w:rPr>
        <w:t xml:space="preserve"> gesamt</w:t>
      </w:r>
      <w:r w:rsidR="007D24E0">
        <w:rPr>
          <w:rFonts w:asciiTheme="minorHAnsi" w:eastAsia="Arial" w:hAnsiTheme="minorHAnsi" w:cs="Arial"/>
          <w:color w:val="000000"/>
        </w:rPr>
        <w:t xml:space="preserve"> unzufrieden.</w:t>
      </w:r>
    </w:p>
    <w:p w:rsidR="00D44E48" w:rsidRDefault="00D44E48" w:rsidP="00FF4011">
      <w:pPr>
        <w:pStyle w:val="Listenabsatz"/>
        <w:numPr>
          <w:ilvl w:val="1"/>
          <w:numId w:val="15"/>
        </w:numPr>
        <w:spacing w:after="0" w:line="240" w:lineRule="auto"/>
        <w:jc w:val="both"/>
        <w:rPr>
          <w:rFonts w:asciiTheme="minorHAnsi" w:eastAsia="Arial" w:hAnsiTheme="minorHAnsi" w:cs="Arial"/>
          <w:color w:val="000000"/>
        </w:rPr>
      </w:pPr>
      <w:r>
        <w:rPr>
          <w:rFonts w:asciiTheme="minorHAnsi" w:eastAsia="Arial" w:hAnsiTheme="minorHAnsi" w:cs="Arial"/>
          <w:color w:val="000000"/>
        </w:rPr>
        <w:t>2018: 11,7 % der weiblichen Büroarbeitenden unzufrieden, 7,6 % der männlichen.</w:t>
      </w:r>
    </w:p>
    <w:p w:rsidR="00FF4011" w:rsidRDefault="00FF4011" w:rsidP="00D44E48">
      <w:pPr>
        <w:pStyle w:val="Listenabsatz"/>
        <w:numPr>
          <w:ilvl w:val="0"/>
          <w:numId w:val="15"/>
        </w:numPr>
        <w:spacing w:after="0" w:line="240" w:lineRule="auto"/>
        <w:jc w:val="both"/>
        <w:rPr>
          <w:rFonts w:asciiTheme="minorHAnsi" w:eastAsia="Arial" w:hAnsiTheme="minorHAnsi" w:cs="Arial"/>
          <w:b/>
          <w:color w:val="000000"/>
        </w:rPr>
      </w:pPr>
      <w:r w:rsidRPr="00FF4011">
        <w:rPr>
          <w:rFonts w:asciiTheme="minorHAnsi" w:eastAsia="Arial" w:hAnsiTheme="minorHAnsi" w:cs="Arial"/>
          <w:b/>
          <w:color w:val="000000"/>
        </w:rPr>
        <w:t xml:space="preserve">Der Anteil des Beschäftigten, </w:t>
      </w:r>
      <w:r w:rsidR="00D44E48" w:rsidRPr="00D44E48">
        <w:rPr>
          <w:rFonts w:asciiTheme="minorHAnsi" w:eastAsia="Arial" w:hAnsiTheme="minorHAnsi" w:cs="Arial"/>
          <w:b/>
          <w:color w:val="000000"/>
        </w:rPr>
        <w:t>mit Schmerzen im unteren Rücken/Kreuzschmerzen</w:t>
      </w:r>
      <w:r w:rsidR="00D44E48">
        <w:rPr>
          <w:rFonts w:asciiTheme="minorHAnsi" w:eastAsia="Arial" w:hAnsiTheme="minorHAnsi" w:cs="Arial"/>
          <w:b/>
          <w:color w:val="000000"/>
        </w:rPr>
        <w:t xml:space="preserve"> </w:t>
      </w:r>
      <w:r w:rsidR="00D44E48">
        <w:rPr>
          <w:rFonts w:asciiTheme="minorHAnsi" w:eastAsia="Arial" w:hAnsiTheme="minorHAnsi" w:cs="Arial"/>
          <w:color w:val="000000"/>
        </w:rPr>
        <w:t>beträgt 46,2 % im Jahr 2018, davon waren 54 % in den letzten 12 Monaten in Behandlung (s. Frage 9</w:t>
      </w:r>
      <w:r>
        <w:rPr>
          <w:rFonts w:asciiTheme="minorHAnsi" w:eastAsia="Arial" w:hAnsiTheme="minorHAnsi" w:cs="Arial"/>
          <w:color w:val="000000"/>
        </w:rPr>
        <w:t>)</w:t>
      </w:r>
      <w:r w:rsidRPr="00FF4011">
        <w:rPr>
          <w:rFonts w:asciiTheme="minorHAnsi" w:eastAsia="Arial" w:hAnsiTheme="minorHAnsi" w:cs="Arial"/>
          <w:color w:val="000000"/>
        </w:rPr>
        <w:t>:</w:t>
      </w:r>
      <w:r>
        <w:rPr>
          <w:rFonts w:asciiTheme="minorHAnsi" w:eastAsia="Arial" w:hAnsiTheme="minorHAnsi" w:cs="Arial"/>
          <w:b/>
          <w:color w:val="000000"/>
        </w:rPr>
        <w:t xml:space="preserve"> </w:t>
      </w:r>
    </w:p>
    <w:p w:rsidR="00FF4011" w:rsidRDefault="00D44E48" w:rsidP="00FF4011">
      <w:pPr>
        <w:pStyle w:val="Listenabsatz"/>
        <w:numPr>
          <w:ilvl w:val="1"/>
          <w:numId w:val="15"/>
        </w:numPr>
        <w:spacing w:after="0" w:line="240" w:lineRule="auto"/>
        <w:jc w:val="both"/>
        <w:rPr>
          <w:rFonts w:asciiTheme="minorHAnsi" w:eastAsia="Arial" w:hAnsiTheme="minorHAnsi" w:cs="Arial"/>
          <w:color w:val="000000"/>
        </w:rPr>
      </w:pPr>
      <w:r>
        <w:rPr>
          <w:rFonts w:asciiTheme="minorHAnsi" w:eastAsia="Arial" w:hAnsiTheme="minorHAnsi" w:cs="Arial"/>
          <w:color w:val="000000"/>
        </w:rPr>
        <w:t>Büroarbeit: 39,0 % davon 55,1 % in Behandlung</w:t>
      </w:r>
    </w:p>
    <w:p w:rsidR="00D44E48" w:rsidRDefault="00D44E48" w:rsidP="00FF4011">
      <w:pPr>
        <w:pStyle w:val="Listenabsatz"/>
        <w:numPr>
          <w:ilvl w:val="1"/>
          <w:numId w:val="15"/>
        </w:numPr>
        <w:spacing w:after="0" w:line="240" w:lineRule="auto"/>
        <w:jc w:val="both"/>
        <w:rPr>
          <w:rFonts w:asciiTheme="minorHAnsi" w:eastAsia="Arial" w:hAnsiTheme="minorHAnsi" w:cs="Arial"/>
          <w:color w:val="000000"/>
        </w:rPr>
      </w:pPr>
      <w:r>
        <w:rPr>
          <w:rFonts w:asciiTheme="minorHAnsi" w:eastAsia="Arial" w:hAnsiTheme="minorHAnsi" w:cs="Arial"/>
          <w:color w:val="000000"/>
        </w:rPr>
        <w:t>Keine Büroarbeit: 52,3 % davon 53,8 in Behandlung</w:t>
      </w:r>
    </w:p>
    <w:p w:rsidR="00D44E48" w:rsidRDefault="00D44E48" w:rsidP="00FF4011">
      <w:pPr>
        <w:pStyle w:val="Listenabsatz"/>
        <w:numPr>
          <w:ilvl w:val="1"/>
          <w:numId w:val="15"/>
        </w:numPr>
        <w:spacing w:after="0" w:line="240" w:lineRule="auto"/>
        <w:jc w:val="both"/>
        <w:rPr>
          <w:rFonts w:asciiTheme="minorHAnsi" w:eastAsia="Arial" w:hAnsiTheme="minorHAnsi" w:cs="Arial"/>
          <w:color w:val="000000"/>
        </w:rPr>
      </w:pPr>
      <w:r>
        <w:rPr>
          <w:rFonts w:asciiTheme="minorHAnsi" w:eastAsia="Arial" w:hAnsiTheme="minorHAnsi" w:cs="Arial"/>
          <w:color w:val="000000"/>
        </w:rPr>
        <w:t>weiblich gesamt: 49,0 % davon 54,2 % in Behandlung</w:t>
      </w:r>
    </w:p>
    <w:p w:rsidR="00D44E48" w:rsidRPr="00D44E48" w:rsidRDefault="00D44E48" w:rsidP="00D44E48">
      <w:pPr>
        <w:pStyle w:val="Listenabsatz"/>
        <w:numPr>
          <w:ilvl w:val="1"/>
          <w:numId w:val="15"/>
        </w:numPr>
        <w:rPr>
          <w:rFonts w:asciiTheme="minorHAnsi" w:eastAsia="Arial" w:hAnsiTheme="minorHAnsi" w:cs="Arial"/>
          <w:color w:val="000000"/>
        </w:rPr>
      </w:pPr>
      <w:r w:rsidRPr="00D44E48">
        <w:rPr>
          <w:rFonts w:asciiTheme="minorHAnsi" w:eastAsia="Arial" w:hAnsiTheme="minorHAnsi" w:cs="Arial"/>
          <w:color w:val="000000"/>
        </w:rPr>
        <w:t xml:space="preserve">männlich gesamt: </w:t>
      </w:r>
      <w:r>
        <w:rPr>
          <w:rFonts w:asciiTheme="minorHAnsi" w:eastAsia="Arial" w:hAnsiTheme="minorHAnsi" w:cs="Arial"/>
          <w:color w:val="000000"/>
        </w:rPr>
        <w:t>43,8 % davon 54,5 % in Behandlung</w:t>
      </w:r>
    </w:p>
    <w:p w:rsidR="00D44E48" w:rsidRDefault="00D44E48" w:rsidP="00FF4011">
      <w:pPr>
        <w:pStyle w:val="Listenabsatz"/>
        <w:numPr>
          <w:ilvl w:val="1"/>
          <w:numId w:val="15"/>
        </w:numPr>
        <w:spacing w:after="0" w:line="240" w:lineRule="auto"/>
        <w:jc w:val="both"/>
        <w:rPr>
          <w:rFonts w:asciiTheme="minorHAnsi" w:eastAsia="Arial" w:hAnsiTheme="minorHAnsi" w:cs="Arial"/>
          <w:color w:val="000000"/>
        </w:rPr>
      </w:pPr>
      <w:r>
        <w:rPr>
          <w:rFonts w:asciiTheme="minorHAnsi" w:eastAsia="Arial" w:hAnsiTheme="minorHAnsi" w:cs="Arial"/>
          <w:color w:val="000000"/>
        </w:rPr>
        <w:t>weiblich Büroarbeit: 43,3 % davon 55,8 % in Behandlung</w:t>
      </w:r>
    </w:p>
    <w:p w:rsidR="00D44E48" w:rsidRDefault="00D44E48" w:rsidP="00FF4011">
      <w:pPr>
        <w:pStyle w:val="Listenabsatz"/>
        <w:numPr>
          <w:ilvl w:val="1"/>
          <w:numId w:val="15"/>
        </w:numPr>
        <w:spacing w:after="0" w:line="240" w:lineRule="auto"/>
        <w:jc w:val="both"/>
        <w:rPr>
          <w:rFonts w:asciiTheme="minorHAnsi" w:eastAsia="Arial" w:hAnsiTheme="minorHAnsi" w:cs="Arial"/>
          <w:color w:val="000000"/>
        </w:rPr>
      </w:pPr>
      <w:r>
        <w:rPr>
          <w:rFonts w:asciiTheme="minorHAnsi" w:eastAsia="Arial" w:hAnsiTheme="minorHAnsi" w:cs="Arial"/>
          <w:color w:val="000000"/>
        </w:rPr>
        <w:t>männlich Büroarbeit: 35,1 %</w:t>
      </w:r>
      <w:r w:rsidR="00D71F61">
        <w:rPr>
          <w:rFonts w:asciiTheme="minorHAnsi" w:eastAsia="Arial" w:hAnsiTheme="minorHAnsi" w:cs="Arial"/>
          <w:color w:val="000000"/>
        </w:rPr>
        <w:t xml:space="preserve"> </w:t>
      </w:r>
      <w:r>
        <w:rPr>
          <w:rFonts w:asciiTheme="minorHAnsi" w:eastAsia="Arial" w:hAnsiTheme="minorHAnsi" w:cs="Arial"/>
          <w:color w:val="000000"/>
        </w:rPr>
        <w:t>davon 54,4 % in Behandlung</w:t>
      </w:r>
    </w:p>
    <w:p w:rsidR="007B26AF" w:rsidRDefault="007B26AF" w:rsidP="007B26AF">
      <w:pPr>
        <w:pStyle w:val="Listenabsatz"/>
        <w:numPr>
          <w:ilvl w:val="0"/>
          <w:numId w:val="15"/>
        </w:numPr>
        <w:spacing w:after="0" w:line="240" w:lineRule="auto"/>
        <w:jc w:val="both"/>
        <w:rPr>
          <w:rFonts w:asciiTheme="minorHAnsi" w:eastAsia="Arial" w:hAnsiTheme="minorHAnsi" w:cs="Arial"/>
          <w:b/>
          <w:color w:val="000000"/>
        </w:rPr>
      </w:pPr>
      <w:r w:rsidRPr="00FF4011">
        <w:rPr>
          <w:rFonts w:asciiTheme="minorHAnsi" w:eastAsia="Arial" w:hAnsiTheme="minorHAnsi" w:cs="Arial"/>
          <w:b/>
          <w:color w:val="000000"/>
        </w:rPr>
        <w:t xml:space="preserve">Der Anteil des Beschäftigten, </w:t>
      </w:r>
      <w:r w:rsidRPr="00D44E48">
        <w:rPr>
          <w:rFonts w:asciiTheme="minorHAnsi" w:eastAsia="Arial" w:hAnsiTheme="minorHAnsi" w:cs="Arial"/>
          <w:b/>
          <w:color w:val="000000"/>
        </w:rPr>
        <w:t xml:space="preserve">mit Schmerzen </w:t>
      </w:r>
      <w:r>
        <w:rPr>
          <w:rFonts w:asciiTheme="minorHAnsi" w:eastAsia="Arial" w:hAnsiTheme="minorHAnsi" w:cs="Arial"/>
          <w:b/>
          <w:color w:val="000000"/>
        </w:rPr>
        <w:t xml:space="preserve">im Nacken-/Schulterbereich </w:t>
      </w:r>
      <w:r>
        <w:rPr>
          <w:rFonts w:asciiTheme="minorHAnsi" w:eastAsia="Arial" w:hAnsiTheme="minorHAnsi" w:cs="Arial"/>
          <w:color w:val="000000"/>
        </w:rPr>
        <w:t>beträgt 49,5 % im Jahr 2018, davon waren 51,4 % in den letzten 12 Monaten in Behandlung (s. Frage 10)</w:t>
      </w:r>
      <w:r w:rsidRPr="00FF4011">
        <w:rPr>
          <w:rFonts w:asciiTheme="minorHAnsi" w:eastAsia="Arial" w:hAnsiTheme="minorHAnsi" w:cs="Arial"/>
          <w:color w:val="000000"/>
        </w:rPr>
        <w:t>:</w:t>
      </w:r>
      <w:r>
        <w:rPr>
          <w:rFonts w:asciiTheme="minorHAnsi" w:eastAsia="Arial" w:hAnsiTheme="minorHAnsi" w:cs="Arial"/>
          <w:b/>
          <w:color w:val="000000"/>
        </w:rPr>
        <w:t xml:space="preserve"> </w:t>
      </w:r>
    </w:p>
    <w:p w:rsidR="007B26AF" w:rsidRDefault="007B26AF" w:rsidP="007B26AF">
      <w:pPr>
        <w:pStyle w:val="Listenabsatz"/>
        <w:numPr>
          <w:ilvl w:val="1"/>
          <w:numId w:val="15"/>
        </w:numPr>
        <w:spacing w:after="0" w:line="240" w:lineRule="auto"/>
        <w:jc w:val="both"/>
        <w:rPr>
          <w:rFonts w:asciiTheme="minorHAnsi" w:eastAsia="Arial" w:hAnsiTheme="minorHAnsi" w:cs="Arial"/>
          <w:color w:val="000000"/>
        </w:rPr>
      </w:pPr>
      <w:r>
        <w:rPr>
          <w:rFonts w:asciiTheme="minorHAnsi" w:eastAsia="Arial" w:hAnsiTheme="minorHAnsi" w:cs="Arial"/>
          <w:color w:val="000000"/>
        </w:rPr>
        <w:t>Büroarbeit: 49,9 % davon 52,8 % in Behandlung</w:t>
      </w:r>
    </w:p>
    <w:p w:rsidR="007B26AF" w:rsidRDefault="007B26AF" w:rsidP="007B26AF">
      <w:pPr>
        <w:pStyle w:val="Listenabsatz"/>
        <w:numPr>
          <w:ilvl w:val="1"/>
          <w:numId w:val="15"/>
        </w:numPr>
        <w:spacing w:after="0" w:line="240" w:lineRule="auto"/>
        <w:jc w:val="both"/>
        <w:rPr>
          <w:rFonts w:asciiTheme="minorHAnsi" w:eastAsia="Arial" w:hAnsiTheme="minorHAnsi" w:cs="Arial"/>
          <w:color w:val="000000"/>
        </w:rPr>
      </w:pPr>
      <w:r>
        <w:rPr>
          <w:rFonts w:asciiTheme="minorHAnsi" w:eastAsia="Arial" w:hAnsiTheme="minorHAnsi" w:cs="Arial"/>
          <w:color w:val="000000"/>
        </w:rPr>
        <w:t>Keine Büroarbeit: 49,1 % davon 50,2 in Behandlung</w:t>
      </w:r>
    </w:p>
    <w:p w:rsidR="007B26AF" w:rsidRDefault="007B26AF" w:rsidP="007B26AF">
      <w:pPr>
        <w:pStyle w:val="Listenabsatz"/>
        <w:numPr>
          <w:ilvl w:val="1"/>
          <w:numId w:val="15"/>
        </w:numPr>
        <w:spacing w:after="0" w:line="240" w:lineRule="auto"/>
        <w:jc w:val="both"/>
        <w:rPr>
          <w:rFonts w:asciiTheme="minorHAnsi" w:eastAsia="Arial" w:hAnsiTheme="minorHAnsi" w:cs="Arial"/>
          <w:color w:val="000000"/>
        </w:rPr>
      </w:pPr>
      <w:r>
        <w:rPr>
          <w:rFonts w:asciiTheme="minorHAnsi" w:eastAsia="Arial" w:hAnsiTheme="minorHAnsi" w:cs="Arial"/>
          <w:color w:val="000000"/>
        </w:rPr>
        <w:t>weiblich gesamt: 60,2 % davon 53,5 % in Behandlung</w:t>
      </w:r>
    </w:p>
    <w:p w:rsidR="007B26AF" w:rsidRPr="00D44E48" w:rsidRDefault="007B26AF" w:rsidP="007B26AF">
      <w:pPr>
        <w:pStyle w:val="Listenabsatz"/>
        <w:numPr>
          <w:ilvl w:val="1"/>
          <w:numId w:val="15"/>
        </w:numPr>
        <w:rPr>
          <w:rFonts w:asciiTheme="minorHAnsi" w:eastAsia="Arial" w:hAnsiTheme="minorHAnsi" w:cs="Arial"/>
          <w:color w:val="000000"/>
        </w:rPr>
      </w:pPr>
      <w:r w:rsidRPr="00D44E48">
        <w:rPr>
          <w:rFonts w:asciiTheme="minorHAnsi" w:eastAsia="Arial" w:hAnsiTheme="minorHAnsi" w:cs="Arial"/>
          <w:color w:val="000000"/>
        </w:rPr>
        <w:t xml:space="preserve">männlich gesamt: </w:t>
      </w:r>
      <w:r>
        <w:rPr>
          <w:rFonts w:asciiTheme="minorHAnsi" w:eastAsia="Arial" w:hAnsiTheme="minorHAnsi" w:cs="Arial"/>
          <w:color w:val="000000"/>
        </w:rPr>
        <w:t>40,6 % davon 48,8 % in Behandlung</w:t>
      </w:r>
    </w:p>
    <w:p w:rsidR="007B26AF" w:rsidRDefault="007B26AF" w:rsidP="007B26AF">
      <w:pPr>
        <w:pStyle w:val="Listenabsatz"/>
        <w:numPr>
          <w:ilvl w:val="1"/>
          <w:numId w:val="15"/>
        </w:numPr>
        <w:spacing w:after="0" w:line="240" w:lineRule="auto"/>
        <w:jc w:val="both"/>
        <w:rPr>
          <w:rFonts w:asciiTheme="minorHAnsi" w:eastAsia="Arial" w:hAnsiTheme="minorHAnsi" w:cs="Arial"/>
          <w:color w:val="000000"/>
        </w:rPr>
      </w:pPr>
      <w:r>
        <w:rPr>
          <w:rFonts w:asciiTheme="minorHAnsi" w:eastAsia="Arial" w:hAnsiTheme="minorHAnsi" w:cs="Arial"/>
          <w:color w:val="000000"/>
        </w:rPr>
        <w:t>weiblich Büroarbeit: 62,6 % davon 54,2 % in Behandlung</w:t>
      </w:r>
    </w:p>
    <w:p w:rsidR="007B26AF" w:rsidRDefault="007B26AF" w:rsidP="007B26AF">
      <w:pPr>
        <w:pStyle w:val="Listenabsatz"/>
        <w:numPr>
          <w:ilvl w:val="1"/>
          <w:numId w:val="15"/>
        </w:numPr>
        <w:spacing w:after="0" w:line="240" w:lineRule="auto"/>
        <w:jc w:val="both"/>
        <w:rPr>
          <w:rFonts w:asciiTheme="minorHAnsi" w:eastAsia="Arial" w:hAnsiTheme="minorHAnsi" w:cs="Arial"/>
          <w:color w:val="000000"/>
        </w:rPr>
      </w:pPr>
      <w:r>
        <w:rPr>
          <w:rFonts w:asciiTheme="minorHAnsi" w:eastAsia="Arial" w:hAnsiTheme="minorHAnsi" w:cs="Arial"/>
          <w:color w:val="000000"/>
        </w:rPr>
        <w:t>männlich Büroarbeit: 38,5 %davon 50,7 % in Behandlung</w:t>
      </w:r>
      <w:r w:rsidR="00E00D30">
        <w:rPr>
          <w:rFonts w:asciiTheme="minorHAnsi" w:eastAsia="Arial" w:hAnsiTheme="minorHAnsi" w:cs="Arial"/>
          <w:color w:val="000000"/>
        </w:rPr>
        <w:t>.</w:t>
      </w:r>
    </w:p>
    <w:p w:rsidR="00E00D30" w:rsidRPr="00E00D30" w:rsidRDefault="00E00D30" w:rsidP="00E00D30">
      <w:pPr>
        <w:pStyle w:val="Listenabsatz"/>
        <w:numPr>
          <w:ilvl w:val="0"/>
          <w:numId w:val="15"/>
        </w:numPr>
        <w:spacing w:after="0" w:line="240" w:lineRule="auto"/>
        <w:jc w:val="both"/>
        <w:rPr>
          <w:rFonts w:asciiTheme="minorHAnsi" w:eastAsia="Arial" w:hAnsiTheme="minorHAnsi" w:cs="Arial"/>
          <w:b/>
          <w:color w:val="000000"/>
        </w:rPr>
      </w:pPr>
      <w:r w:rsidRPr="00E00D30">
        <w:rPr>
          <w:rFonts w:asciiTheme="minorHAnsi" w:eastAsia="Arial" w:hAnsiTheme="minorHAnsi" w:cs="Arial"/>
          <w:b/>
          <w:color w:val="000000"/>
        </w:rPr>
        <w:t xml:space="preserve">Rentenzugänge wegen verminderter Erwerbsfähigkeit aufgrund von Krankheiten des Muskel-Skelett-Systems und des Bindegewebes </w:t>
      </w:r>
      <w:r w:rsidRPr="00E00D30">
        <w:rPr>
          <w:rFonts w:asciiTheme="minorHAnsi" w:eastAsia="Arial" w:hAnsiTheme="minorHAnsi" w:cs="Arial"/>
          <w:color w:val="000000"/>
        </w:rPr>
        <w:t>nach SGB VI (s. Frage 13, Tabelle 13):</w:t>
      </w:r>
    </w:p>
    <w:p w:rsidR="008538B8" w:rsidRDefault="00E00D30" w:rsidP="00E00D30">
      <w:pPr>
        <w:pStyle w:val="Listenabsatz"/>
        <w:numPr>
          <w:ilvl w:val="1"/>
          <w:numId w:val="15"/>
        </w:numPr>
        <w:spacing w:after="0" w:line="240" w:lineRule="auto"/>
        <w:jc w:val="both"/>
        <w:rPr>
          <w:rFonts w:asciiTheme="minorHAnsi" w:eastAsia="Arial" w:hAnsiTheme="minorHAnsi" w:cs="Arial"/>
          <w:color w:val="000000"/>
        </w:rPr>
      </w:pPr>
      <w:r w:rsidRPr="00E00D30">
        <w:rPr>
          <w:rFonts w:asciiTheme="minorHAnsi" w:eastAsia="Arial" w:hAnsiTheme="minorHAnsi" w:cs="Arial"/>
          <w:color w:val="000000"/>
        </w:rPr>
        <w:t xml:space="preserve">2005: </w:t>
      </w:r>
    </w:p>
    <w:p w:rsidR="00E00D30" w:rsidRDefault="008538B8" w:rsidP="008538B8">
      <w:pPr>
        <w:pStyle w:val="Listenabsatz"/>
        <w:numPr>
          <w:ilvl w:val="2"/>
          <w:numId w:val="15"/>
        </w:numPr>
        <w:spacing w:after="0" w:line="240" w:lineRule="auto"/>
        <w:jc w:val="both"/>
        <w:rPr>
          <w:rFonts w:asciiTheme="minorHAnsi" w:eastAsia="Arial" w:hAnsiTheme="minorHAnsi" w:cs="Arial"/>
          <w:color w:val="000000"/>
        </w:rPr>
      </w:pPr>
      <w:r>
        <w:rPr>
          <w:rFonts w:asciiTheme="minorHAnsi" w:eastAsia="Arial" w:hAnsiTheme="minorHAnsi" w:cs="Arial"/>
          <w:color w:val="000000"/>
        </w:rPr>
        <w:t xml:space="preserve">gesamt: </w:t>
      </w:r>
      <w:r w:rsidR="00E00D30" w:rsidRPr="00E00D30">
        <w:rPr>
          <w:rFonts w:asciiTheme="minorHAnsi" w:eastAsia="Arial" w:hAnsiTheme="minorHAnsi" w:cs="Arial"/>
          <w:color w:val="000000"/>
        </w:rPr>
        <w:t xml:space="preserve">29.700 = </w:t>
      </w:r>
      <w:r>
        <w:rPr>
          <w:rFonts w:asciiTheme="minorHAnsi" w:eastAsia="Arial" w:hAnsiTheme="minorHAnsi" w:cs="Arial"/>
          <w:color w:val="000000"/>
        </w:rPr>
        <w:t>1</w:t>
      </w:r>
      <w:r w:rsidR="000704B5">
        <w:rPr>
          <w:rFonts w:asciiTheme="minorHAnsi" w:eastAsia="Arial" w:hAnsiTheme="minorHAnsi" w:cs="Arial"/>
          <w:color w:val="000000"/>
        </w:rPr>
        <w:t>8,1</w:t>
      </w:r>
      <w:r>
        <w:rPr>
          <w:rFonts w:asciiTheme="minorHAnsi" w:eastAsia="Arial" w:hAnsiTheme="minorHAnsi" w:cs="Arial"/>
          <w:color w:val="000000"/>
        </w:rPr>
        <w:t xml:space="preserve"> % aller Frühver</w:t>
      </w:r>
      <w:r w:rsidR="009E2970">
        <w:rPr>
          <w:rFonts w:asciiTheme="minorHAnsi" w:eastAsia="Arial" w:hAnsiTheme="minorHAnsi" w:cs="Arial"/>
          <w:color w:val="000000"/>
        </w:rPr>
        <w:t>r</w:t>
      </w:r>
      <w:r>
        <w:rPr>
          <w:rFonts w:asciiTheme="minorHAnsi" w:eastAsia="Arial" w:hAnsiTheme="minorHAnsi" w:cs="Arial"/>
          <w:color w:val="000000"/>
        </w:rPr>
        <w:t>entungen</w:t>
      </w:r>
    </w:p>
    <w:p w:rsidR="008538B8" w:rsidRDefault="008538B8" w:rsidP="008538B8">
      <w:pPr>
        <w:pStyle w:val="Listenabsatz"/>
        <w:numPr>
          <w:ilvl w:val="2"/>
          <w:numId w:val="15"/>
        </w:numPr>
        <w:spacing w:after="0" w:line="240" w:lineRule="auto"/>
        <w:jc w:val="both"/>
        <w:rPr>
          <w:rFonts w:asciiTheme="minorHAnsi" w:eastAsia="Arial" w:hAnsiTheme="minorHAnsi" w:cs="Arial"/>
          <w:color w:val="000000"/>
        </w:rPr>
      </w:pPr>
      <w:r>
        <w:rPr>
          <w:rFonts w:asciiTheme="minorHAnsi" w:eastAsia="Arial" w:hAnsiTheme="minorHAnsi" w:cs="Arial"/>
          <w:color w:val="000000"/>
        </w:rPr>
        <w:t xml:space="preserve">Frauen: </w:t>
      </w:r>
      <w:r w:rsidR="00FA71D5">
        <w:rPr>
          <w:rFonts w:asciiTheme="minorHAnsi" w:eastAsia="Arial" w:hAnsiTheme="minorHAnsi" w:cs="Arial"/>
          <w:color w:val="000000"/>
        </w:rPr>
        <w:t>12.917 = 17,8 % aller Frühver</w:t>
      </w:r>
      <w:r w:rsidR="009E2970">
        <w:rPr>
          <w:rFonts w:asciiTheme="minorHAnsi" w:eastAsia="Arial" w:hAnsiTheme="minorHAnsi" w:cs="Arial"/>
          <w:color w:val="000000"/>
        </w:rPr>
        <w:t>r</w:t>
      </w:r>
      <w:r w:rsidR="00FA71D5">
        <w:rPr>
          <w:rFonts w:asciiTheme="minorHAnsi" w:eastAsia="Arial" w:hAnsiTheme="minorHAnsi" w:cs="Arial"/>
          <w:color w:val="000000"/>
        </w:rPr>
        <w:t>entungen</w:t>
      </w:r>
    </w:p>
    <w:p w:rsidR="008538B8" w:rsidRDefault="008538B8" w:rsidP="008538B8">
      <w:pPr>
        <w:pStyle w:val="Listenabsatz"/>
        <w:numPr>
          <w:ilvl w:val="2"/>
          <w:numId w:val="15"/>
        </w:numPr>
        <w:spacing w:after="0" w:line="240" w:lineRule="auto"/>
        <w:jc w:val="both"/>
        <w:rPr>
          <w:rFonts w:asciiTheme="minorHAnsi" w:eastAsia="Arial" w:hAnsiTheme="minorHAnsi" w:cs="Arial"/>
          <w:color w:val="000000"/>
        </w:rPr>
      </w:pPr>
      <w:r>
        <w:rPr>
          <w:rFonts w:asciiTheme="minorHAnsi" w:eastAsia="Arial" w:hAnsiTheme="minorHAnsi" w:cs="Arial"/>
          <w:color w:val="000000"/>
        </w:rPr>
        <w:t>Männer: 16.783 =18,4 % aller Frühver</w:t>
      </w:r>
      <w:r w:rsidR="009E2970">
        <w:rPr>
          <w:rFonts w:asciiTheme="minorHAnsi" w:eastAsia="Arial" w:hAnsiTheme="minorHAnsi" w:cs="Arial"/>
          <w:color w:val="000000"/>
        </w:rPr>
        <w:t>r</w:t>
      </w:r>
      <w:r>
        <w:rPr>
          <w:rFonts w:asciiTheme="minorHAnsi" w:eastAsia="Arial" w:hAnsiTheme="minorHAnsi" w:cs="Arial"/>
          <w:color w:val="000000"/>
        </w:rPr>
        <w:t>entungen</w:t>
      </w:r>
    </w:p>
    <w:p w:rsidR="008538B8" w:rsidRDefault="008538B8" w:rsidP="008538B8">
      <w:pPr>
        <w:pStyle w:val="Listenabsatz"/>
        <w:numPr>
          <w:ilvl w:val="1"/>
          <w:numId w:val="15"/>
        </w:numPr>
        <w:spacing w:after="0" w:line="240" w:lineRule="auto"/>
        <w:jc w:val="both"/>
        <w:rPr>
          <w:rFonts w:asciiTheme="minorHAnsi" w:eastAsia="Arial" w:hAnsiTheme="minorHAnsi" w:cs="Arial"/>
          <w:color w:val="000000"/>
        </w:rPr>
      </w:pPr>
      <w:r>
        <w:rPr>
          <w:rFonts w:asciiTheme="minorHAnsi" w:eastAsia="Arial" w:hAnsiTheme="minorHAnsi" w:cs="Arial"/>
          <w:color w:val="000000"/>
        </w:rPr>
        <w:t>2019</w:t>
      </w:r>
    </w:p>
    <w:p w:rsidR="008538B8" w:rsidRDefault="008538B8" w:rsidP="008538B8">
      <w:pPr>
        <w:pStyle w:val="Listenabsatz"/>
        <w:numPr>
          <w:ilvl w:val="2"/>
          <w:numId w:val="15"/>
        </w:numPr>
        <w:spacing w:after="0" w:line="240" w:lineRule="auto"/>
        <w:jc w:val="both"/>
        <w:rPr>
          <w:rFonts w:asciiTheme="minorHAnsi" w:eastAsia="Arial" w:hAnsiTheme="minorHAnsi" w:cs="Arial"/>
          <w:color w:val="000000"/>
        </w:rPr>
      </w:pPr>
      <w:r>
        <w:rPr>
          <w:rFonts w:asciiTheme="minorHAnsi" w:eastAsia="Arial" w:hAnsiTheme="minorHAnsi" w:cs="Arial"/>
          <w:color w:val="000000"/>
        </w:rPr>
        <w:t>Gesamt: 18.652 = 11,5 % aller Frühver</w:t>
      </w:r>
      <w:r w:rsidR="00F25BD0">
        <w:rPr>
          <w:rFonts w:asciiTheme="minorHAnsi" w:eastAsia="Arial" w:hAnsiTheme="minorHAnsi" w:cs="Arial"/>
          <w:color w:val="000000"/>
        </w:rPr>
        <w:t>r</w:t>
      </w:r>
      <w:r>
        <w:rPr>
          <w:rFonts w:asciiTheme="minorHAnsi" w:eastAsia="Arial" w:hAnsiTheme="minorHAnsi" w:cs="Arial"/>
          <w:color w:val="000000"/>
        </w:rPr>
        <w:t>entungen</w:t>
      </w:r>
    </w:p>
    <w:p w:rsidR="008538B8" w:rsidRDefault="008538B8" w:rsidP="008538B8">
      <w:pPr>
        <w:pStyle w:val="Listenabsatz"/>
        <w:numPr>
          <w:ilvl w:val="2"/>
          <w:numId w:val="15"/>
        </w:numPr>
        <w:spacing w:after="0" w:line="240" w:lineRule="auto"/>
        <w:jc w:val="both"/>
        <w:rPr>
          <w:rFonts w:asciiTheme="minorHAnsi" w:eastAsia="Arial" w:hAnsiTheme="minorHAnsi" w:cs="Arial"/>
          <w:color w:val="000000"/>
        </w:rPr>
      </w:pPr>
      <w:r>
        <w:rPr>
          <w:rFonts w:asciiTheme="minorHAnsi" w:eastAsia="Arial" w:hAnsiTheme="minorHAnsi" w:cs="Arial"/>
          <w:color w:val="000000"/>
        </w:rPr>
        <w:t>Frauen: 9.758 = 11,8 % aller Frühver</w:t>
      </w:r>
      <w:r w:rsidR="00F25BD0">
        <w:rPr>
          <w:rFonts w:asciiTheme="minorHAnsi" w:eastAsia="Arial" w:hAnsiTheme="minorHAnsi" w:cs="Arial"/>
          <w:color w:val="000000"/>
        </w:rPr>
        <w:t>r</w:t>
      </w:r>
      <w:r>
        <w:rPr>
          <w:rFonts w:asciiTheme="minorHAnsi" w:eastAsia="Arial" w:hAnsiTheme="minorHAnsi" w:cs="Arial"/>
          <w:color w:val="000000"/>
        </w:rPr>
        <w:t>entungen</w:t>
      </w:r>
    </w:p>
    <w:p w:rsidR="008538B8" w:rsidRDefault="008538B8" w:rsidP="008538B8">
      <w:pPr>
        <w:pStyle w:val="Listenabsatz"/>
        <w:numPr>
          <w:ilvl w:val="2"/>
          <w:numId w:val="15"/>
        </w:numPr>
        <w:spacing w:after="0" w:line="240" w:lineRule="auto"/>
        <w:jc w:val="both"/>
        <w:rPr>
          <w:rFonts w:asciiTheme="minorHAnsi" w:eastAsia="Arial" w:hAnsiTheme="minorHAnsi" w:cs="Arial"/>
          <w:color w:val="000000"/>
        </w:rPr>
      </w:pPr>
      <w:r>
        <w:rPr>
          <w:rFonts w:asciiTheme="minorHAnsi" w:eastAsia="Arial" w:hAnsiTheme="minorHAnsi" w:cs="Arial"/>
          <w:color w:val="000000"/>
        </w:rPr>
        <w:t xml:space="preserve">Männer: 8.894 = 11,2 % </w:t>
      </w:r>
      <w:r w:rsidRPr="008538B8">
        <w:rPr>
          <w:rFonts w:asciiTheme="minorHAnsi" w:eastAsia="Arial" w:hAnsiTheme="minorHAnsi" w:cs="Arial"/>
          <w:color w:val="000000"/>
        </w:rPr>
        <w:t>aller Frühver</w:t>
      </w:r>
      <w:r w:rsidR="00F25BD0">
        <w:rPr>
          <w:rFonts w:asciiTheme="minorHAnsi" w:eastAsia="Arial" w:hAnsiTheme="minorHAnsi" w:cs="Arial"/>
          <w:color w:val="000000"/>
        </w:rPr>
        <w:t>r</w:t>
      </w:r>
      <w:r w:rsidRPr="008538B8">
        <w:rPr>
          <w:rFonts w:asciiTheme="minorHAnsi" w:eastAsia="Arial" w:hAnsiTheme="minorHAnsi" w:cs="Arial"/>
          <w:color w:val="000000"/>
        </w:rPr>
        <w:t>entungen</w:t>
      </w:r>
    </w:p>
    <w:p w:rsidR="009D479A" w:rsidRPr="009D479A" w:rsidRDefault="009D479A" w:rsidP="00D34B3B">
      <w:pPr>
        <w:pStyle w:val="Listenabsatz"/>
        <w:numPr>
          <w:ilvl w:val="0"/>
          <w:numId w:val="15"/>
        </w:numPr>
        <w:spacing w:after="0" w:line="240" w:lineRule="auto"/>
        <w:jc w:val="both"/>
        <w:rPr>
          <w:rFonts w:asciiTheme="minorHAnsi" w:eastAsia="Arial" w:hAnsiTheme="minorHAnsi" w:cs="Arial"/>
          <w:b/>
          <w:color w:val="000000"/>
        </w:rPr>
      </w:pPr>
      <w:r w:rsidRPr="009D479A">
        <w:rPr>
          <w:rFonts w:asciiTheme="minorHAnsi" w:eastAsia="Arial" w:hAnsiTheme="minorHAnsi" w:cs="Arial"/>
          <w:b/>
          <w:color w:val="000000"/>
        </w:rPr>
        <w:lastRenderedPageBreak/>
        <w:t>Produktionsausfallkosten und Ausfall an Bruttowertsch</w:t>
      </w:r>
      <w:r w:rsidR="00D34B3B">
        <w:rPr>
          <w:rFonts w:asciiTheme="minorHAnsi" w:eastAsia="Arial" w:hAnsiTheme="minorHAnsi" w:cs="Arial"/>
          <w:b/>
          <w:color w:val="000000"/>
        </w:rPr>
        <w:t>öpfung aufgrund aller</w:t>
      </w:r>
      <w:r>
        <w:rPr>
          <w:rFonts w:asciiTheme="minorHAnsi" w:eastAsia="Arial" w:hAnsiTheme="minorHAnsi" w:cs="Arial"/>
          <w:b/>
          <w:color w:val="000000"/>
        </w:rPr>
        <w:t xml:space="preserve"> Krankheiten</w:t>
      </w:r>
      <w:r w:rsidR="00D34B3B">
        <w:rPr>
          <w:rFonts w:asciiTheme="minorHAnsi" w:eastAsia="Arial" w:hAnsiTheme="minorHAnsi" w:cs="Arial"/>
          <w:b/>
          <w:color w:val="000000"/>
        </w:rPr>
        <w:t xml:space="preserve"> </w:t>
      </w:r>
      <w:r>
        <w:rPr>
          <w:rFonts w:asciiTheme="minorHAnsi" w:eastAsia="Arial" w:hAnsiTheme="minorHAnsi" w:cs="Arial"/>
          <w:color w:val="000000"/>
        </w:rPr>
        <w:t>in Milliarden Euro</w:t>
      </w:r>
      <w:r w:rsidRPr="009D479A">
        <w:rPr>
          <w:rFonts w:asciiTheme="minorHAnsi" w:eastAsia="Arial" w:hAnsiTheme="minorHAnsi" w:cs="Arial"/>
          <w:color w:val="000000"/>
        </w:rPr>
        <w:t xml:space="preserve"> </w:t>
      </w:r>
      <w:r w:rsidR="00D34B3B" w:rsidRPr="00D34B3B">
        <w:rPr>
          <w:rFonts w:asciiTheme="minorHAnsi" w:eastAsia="Arial" w:hAnsiTheme="minorHAnsi" w:cs="Arial"/>
          <w:color w:val="000000"/>
        </w:rPr>
        <w:t xml:space="preserve">haben sich von 2004 auf 2018 </w:t>
      </w:r>
      <w:r w:rsidR="00FB77F6">
        <w:rPr>
          <w:rFonts w:asciiTheme="minorHAnsi" w:eastAsia="Arial" w:hAnsiTheme="minorHAnsi" w:cs="Arial"/>
          <w:color w:val="000000"/>
        </w:rPr>
        <w:t xml:space="preserve">mehr als </w:t>
      </w:r>
      <w:r w:rsidR="00D34B3B">
        <w:rPr>
          <w:rFonts w:asciiTheme="minorHAnsi" w:eastAsia="Arial" w:hAnsiTheme="minorHAnsi" w:cs="Arial"/>
          <w:color w:val="000000"/>
        </w:rPr>
        <w:t xml:space="preserve">verdoppelt, Anteil der Muskel-Skelett-Erkrankungen um 88 Prozent angestiegen </w:t>
      </w:r>
      <w:r w:rsidRPr="009D479A">
        <w:rPr>
          <w:rFonts w:asciiTheme="minorHAnsi" w:eastAsia="Arial" w:hAnsiTheme="minorHAnsi" w:cs="Arial"/>
          <w:color w:val="000000"/>
        </w:rPr>
        <w:t>(s. Frage 14):</w:t>
      </w:r>
    </w:p>
    <w:p w:rsidR="009D479A" w:rsidRDefault="009D479A" w:rsidP="009D479A">
      <w:pPr>
        <w:pStyle w:val="Listenabsatz"/>
        <w:numPr>
          <w:ilvl w:val="1"/>
          <w:numId w:val="15"/>
        </w:numPr>
        <w:spacing w:after="0" w:line="240" w:lineRule="auto"/>
        <w:jc w:val="both"/>
        <w:rPr>
          <w:rFonts w:asciiTheme="minorHAnsi" w:eastAsia="Arial" w:hAnsiTheme="minorHAnsi" w:cs="Arial"/>
          <w:b/>
          <w:color w:val="000000"/>
        </w:rPr>
      </w:pPr>
      <w:r>
        <w:rPr>
          <w:rFonts w:asciiTheme="minorHAnsi" w:eastAsia="Arial" w:hAnsiTheme="minorHAnsi" w:cs="Arial"/>
          <w:b/>
          <w:color w:val="000000"/>
        </w:rPr>
        <w:t xml:space="preserve">Alle Diagnosegruppen: </w:t>
      </w:r>
    </w:p>
    <w:p w:rsidR="009D479A" w:rsidRDefault="009D479A" w:rsidP="009D479A">
      <w:pPr>
        <w:pStyle w:val="Listenabsatz"/>
        <w:numPr>
          <w:ilvl w:val="2"/>
          <w:numId w:val="15"/>
        </w:numPr>
        <w:spacing w:after="0" w:line="240" w:lineRule="auto"/>
        <w:jc w:val="both"/>
        <w:rPr>
          <w:rFonts w:asciiTheme="minorHAnsi" w:eastAsia="Arial" w:hAnsiTheme="minorHAnsi" w:cs="Arial"/>
          <w:color w:val="000000"/>
        </w:rPr>
      </w:pPr>
      <w:r w:rsidRPr="009D479A">
        <w:rPr>
          <w:rFonts w:asciiTheme="minorHAnsi" w:eastAsia="Arial" w:hAnsiTheme="minorHAnsi" w:cs="Arial"/>
          <w:color w:val="000000"/>
        </w:rPr>
        <w:t>Gesamt:</w:t>
      </w:r>
      <w:r>
        <w:rPr>
          <w:rFonts w:asciiTheme="minorHAnsi" w:eastAsia="Arial" w:hAnsiTheme="minorHAnsi" w:cs="Arial"/>
          <w:color w:val="000000"/>
        </w:rPr>
        <w:t xml:space="preserve"> </w:t>
      </w:r>
      <w:r w:rsidR="0034160F">
        <w:rPr>
          <w:rFonts w:asciiTheme="minorHAnsi" w:eastAsia="Arial" w:hAnsiTheme="minorHAnsi" w:cs="Arial"/>
          <w:color w:val="000000"/>
        </w:rPr>
        <w:t>229,2 (+ 108 % zu 2004)</w:t>
      </w:r>
    </w:p>
    <w:p w:rsidR="0034160F" w:rsidRPr="009D479A" w:rsidRDefault="0034160F" w:rsidP="009D479A">
      <w:pPr>
        <w:pStyle w:val="Listenabsatz"/>
        <w:numPr>
          <w:ilvl w:val="2"/>
          <w:numId w:val="15"/>
        </w:numPr>
        <w:spacing w:after="0" w:line="240" w:lineRule="auto"/>
        <w:jc w:val="both"/>
        <w:rPr>
          <w:rFonts w:asciiTheme="minorHAnsi" w:eastAsia="Arial" w:hAnsiTheme="minorHAnsi" w:cs="Arial"/>
          <w:color w:val="000000"/>
        </w:rPr>
      </w:pPr>
      <w:r>
        <w:rPr>
          <w:rFonts w:asciiTheme="minorHAnsi" w:eastAsia="Arial" w:hAnsiTheme="minorHAnsi" w:cs="Arial"/>
          <w:color w:val="000000"/>
        </w:rPr>
        <w:t>Antei</w:t>
      </w:r>
      <w:r w:rsidR="00D34B3B">
        <w:rPr>
          <w:rFonts w:asciiTheme="minorHAnsi" w:eastAsia="Arial" w:hAnsiTheme="minorHAnsi" w:cs="Arial"/>
          <w:color w:val="000000"/>
        </w:rPr>
        <w:t>l Bruttonationaleinkommen: 6,7 % (2004: 4,9 %)</w:t>
      </w:r>
    </w:p>
    <w:p w:rsidR="009D479A" w:rsidRPr="009D479A" w:rsidRDefault="009D479A" w:rsidP="0034160F">
      <w:pPr>
        <w:pStyle w:val="Listenabsatz"/>
        <w:numPr>
          <w:ilvl w:val="2"/>
          <w:numId w:val="15"/>
        </w:numPr>
        <w:spacing w:after="0" w:line="240" w:lineRule="auto"/>
        <w:jc w:val="both"/>
        <w:rPr>
          <w:rFonts w:asciiTheme="minorHAnsi" w:eastAsia="Arial" w:hAnsiTheme="minorHAnsi" w:cs="Arial"/>
          <w:color w:val="000000"/>
        </w:rPr>
      </w:pPr>
      <w:r w:rsidRPr="009D479A">
        <w:rPr>
          <w:rFonts w:asciiTheme="minorHAnsi" w:eastAsia="Arial" w:hAnsiTheme="minorHAnsi" w:cs="Arial"/>
          <w:color w:val="000000"/>
        </w:rPr>
        <w:t>Produktionsausfallkosten:</w:t>
      </w:r>
      <w:r>
        <w:rPr>
          <w:rFonts w:asciiTheme="minorHAnsi" w:eastAsia="Arial" w:hAnsiTheme="minorHAnsi" w:cs="Arial"/>
          <w:color w:val="000000"/>
        </w:rPr>
        <w:t xml:space="preserve"> 84,5</w:t>
      </w:r>
      <w:r w:rsidR="0034160F">
        <w:rPr>
          <w:rFonts w:asciiTheme="minorHAnsi" w:eastAsia="Arial" w:hAnsiTheme="minorHAnsi" w:cs="Arial"/>
          <w:color w:val="000000"/>
        </w:rPr>
        <w:t xml:space="preserve"> </w:t>
      </w:r>
      <w:r w:rsidR="0034160F" w:rsidRPr="0034160F">
        <w:rPr>
          <w:rFonts w:asciiTheme="minorHAnsi" w:eastAsia="Arial" w:hAnsiTheme="minorHAnsi" w:cs="Arial"/>
          <w:color w:val="000000"/>
        </w:rPr>
        <w:t>(+ 111 % zu 2004)</w:t>
      </w:r>
    </w:p>
    <w:p w:rsidR="009D479A" w:rsidRPr="009D479A" w:rsidRDefault="009D479A" w:rsidP="009D479A">
      <w:pPr>
        <w:pStyle w:val="Listenabsatz"/>
        <w:numPr>
          <w:ilvl w:val="2"/>
          <w:numId w:val="15"/>
        </w:numPr>
        <w:spacing w:after="0" w:line="240" w:lineRule="auto"/>
        <w:jc w:val="both"/>
        <w:rPr>
          <w:rFonts w:asciiTheme="minorHAnsi" w:eastAsia="Arial" w:hAnsiTheme="minorHAnsi" w:cs="Arial"/>
          <w:color w:val="000000"/>
        </w:rPr>
      </w:pPr>
      <w:r w:rsidRPr="009D479A">
        <w:rPr>
          <w:rFonts w:asciiTheme="minorHAnsi" w:eastAsia="Arial" w:hAnsiTheme="minorHAnsi" w:cs="Arial"/>
          <w:color w:val="000000"/>
        </w:rPr>
        <w:t xml:space="preserve">Ausfall Bruttowertschöpfung: </w:t>
      </w:r>
      <w:r>
        <w:rPr>
          <w:rFonts w:asciiTheme="minorHAnsi" w:eastAsia="Arial" w:hAnsiTheme="minorHAnsi" w:cs="Arial"/>
          <w:color w:val="000000"/>
        </w:rPr>
        <w:t>144,7</w:t>
      </w:r>
      <w:r w:rsidR="0034160F">
        <w:rPr>
          <w:rFonts w:asciiTheme="minorHAnsi" w:eastAsia="Arial" w:hAnsiTheme="minorHAnsi" w:cs="Arial"/>
          <w:color w:val="000000"/>
        </w:rPr>
        <w:t xml:space="preserve"> (+ 107 % zu 2004)</w:t>
      </w:r>
    </w:p>
    <w:p w:rsidR="009D479A" w:rsidRDefault="009D479A" w:rsidP="009D479A">
      <w:pPr>
        <w:pStyle w:val="Listenabsatz"/>
        <w:numPr>
          <w:ilvl w:val="1"/>
          <w:numId w:val="15"/>
        </w:numPr>
        <w:spacing w:after="0" w:line="240" w:lineRule="auto"/>
        <w:jc w:val="both"/>
        <w:rPr>
          <w:rFonts w:asciiTheme="minorHAnsi" w:eastAsia="Arial" w:hAnsiTheme="minorHAnsi" w:cs="Arial"/>
          <w:b/>
          <w:color w:val="000000"/>
        </w:rPr>
      </w:pPr>
      <w:r>
        <w:rPr>
          <w:rFonts w:asciiTheme="minorHAnsi" w:eastAsia="Arial" w:hAnsiTheme="minorHAnsi" w:cs="Arial"/>
          <w:b/>
          <w:color w:val="000000"/>
        </w:rPr>
        <w:t>Muskel-Skelett:</w:t>
      </w:r>
    </w:p>
    <w:p w:rsidR="0034160F" w:rsidRDefault="0034160F" w:rsidP="0034160F">
      <w:pPr>
        <w:pStyle w:val="Listenabsatz"/>
        <w:numPr>
          <w:ilvl w:val="2"/>
          <w:numId w:val="15"/>
        </w:numPr>
        <w:spacing w:after="0" w:line="240" w:lineRule="auto"/>
        <w:jc w:val="both"/>
        <w:rPr>
          <w:rFonts w:asciiTheme="minorHAnsi" w:eastAsia="Arial" w:hAnsiTheme="minorHAnsi" w:cs="Arial"/>
          <w:color w:val="000000"/>
        </w:rPr>
      </w:pPr>
      <w:r w:rsidRPr="009D479A">
        <w:rPr>
          <w:rFonts w:asciiTheme="minorHAnsi" w:eastAsia="Arial" w:hAnsiTheme="minorHAnsi" w:cs="Arial"/>
          <w:color w:val="000000"/>
        </w:rPr>
        <w:t>Gesamt:</w:t>
      </w:r>
      <w:r>
        <w:rPr>
          <w:rFonts w:asciiTheme="minorHAnsi" w:eastAsia="Arial" w:hAnsiTheme="minorHAnsi" w:cs="Arial"/>
          <w:color w:val="000000"/>
        </w:rPr>
        <w:t xml:space="preserve"> 50,2 (+ 88 % zu 2004)</w:t>
      </w:r>
    </w:p>
    <w:p w:rsidR="00D34B3B" w:rsidRPr="009D479A" w:rsidRDefault="00D34B3B" w:rsidP="0034160F">
      <w:pPr>
        <w:pStyle w:val="Listenabsatz"/>
        <w:numPr>
          <w:ilvl w:val="2"/>
          <w:numId w:val="15"/>
        </w:numPr>
        <w:spacing w:after="0" w:line="240" w:lineRule="auto"/>
        <w:jc w:val="both"/>
        <w:rPr>
          <w:rFonts w:asciiTheme="minorHAnsi" w:eastAsia="Arial" w:hAnsiTheme="minorHAnsi" w:cs="Arial"/>
          <w:color w:val="000000"/>
        </w:rPr>
      </w:pPr>
      <w:r>
        <w:rPr>
          <w:rFonts w:asciiTheme="minorHAnsi" w:eastAsia="Arial" w:hAnsiTheme="minorHAnsi" w:cs="Arial"/>
          <w:color w:val="000000"/>
        </w:rPr>
        <w:t xml:space="preserve">Anteil Bruttonationaleinkommen: 1,4 % (2004: 1,2 %) </w:t>
      </w:r>
    </w:p>
    <w:p w:rsidR="0034160F" w:rsidRPr="009D479A" w:rsidRDefault="0034160F" w:rsidP="0034160F">
      <w:pPr>
        <w:pStyle w:val="Listenabsatz"/>
        <w:numPr>
          <w:ilvl w:val="2"/>
          <w:numId w:val="15"/>
        </w:numPr>
        <w:spacing w:after="0" w:line="240" w:lineRule="auto"/>
        <w:jc w:val="both"/>
        <w:rPr>
          <w:rFonts w:asciiTheme="minorHAnsi" w:eastAsia="Arial" w:hAnsiTheme="minorHAnsi" w:cs="Arial"/>
          <w:color w:val="000000"/>
        </w:rPr>
      </w:pPr>
      <w:r w:rsidRPr="009D479A">
        <w:rPr>
          <w:rFonts w:asciiTheme="minorHAnsi" w:eastAsia="Arial" w:hAnsiTheme="minorHAnsi" w:cs="Arial"/>
          <w:color w:val="000000"/>
        </w:rPr>
        <w:t>Produktionsausfallkosten:</w:t>
      </w:r>
      <w:r>
        <w:rPr>
          <w:rFonts w:asciiTheme="minorHAnsi" w:eastAsia="Arial" w:hAnsiTheme="minorHAnsi" w:cs="Arial"/>
          <w:color w:val="000000"/>
        </w:rPr>
        <w:t xml:space="preserve"> 18,5 (+ 90,7 zu 2004)</w:t>
      </w:r>
    </w:p>
    <w:p w:rsidR="0034160F" w:rsidRPr="009D479A" w:rsidRDefault="0034160F" w:rsidP="0034160F">
      <w:pPr>
        <w:pStyle w:val="Listenabsatz"/>
        <w:numPr>
          <w:ilvl w:val="2"/>
          <w:numId w:val="15"/>
        </w:numPr>
        <w:spacing w:after="0" w:line="240" w:lineRule="auto"/>
        <w:jc w:val="both"/>
        <w:rPr>
          <w:rFonts w:asciiTheme="minorHAnsi" w:eastAsia="Arial" w:hAnsiTheme="minorHAnsi" w:cs="Arial"/>
          <w:color w:val="000000"/>
        </w:rPr>
      </w:pPr>
      <w:r w:rsidRPr="009D479A">
        <w:rPr>
          <w:rFonts w:asciiTheme="minorHAnsi" w:eastAsia="Arial" w:hAnsiTheme="minorHAnsi" w:cs="Arial"/>
          <w:color w:val="000000"/>
        </w:rPr>
        <w:t xml:space="preserve">Ausfall Bruttowertschöpfung: </w:t>
      </w:r>
      <w:r>
        <w:rPr>
          <w:rFonts w:asciiTheme="minorHAnsi" w:eastAsia="Arial" w:hAnsiTheme="minorHAnsi" w:cs="Arial"/>
          <w:color w:val="000000"/>
        </w:rPr>
        <w:t>31,7 (+ 86,5 %)</w:t>
      </w:r>
    </w:p>
    <w:p w:rsidR="00D34B3B" w:rsidRPr="00D34B3B" w:rsidRDefault="00D34B3B" w:rsidP="00D34B3B">
      <w:pPr>
        <w:pStyle w:val="Listenabsatz"/>
        <w:numPr>
          <w:ilvl w:val="0"/>
          <w:numId w:val="15"/>
        </w:numPr>
        <w:spacing w:after="0" w:line="240" w:lineRule="auto"/>
        <w:jc w:val="both"/>
        <w:rPr>
          <w:rFonts w:asciiTheme="minorHAnsi" w:eastAsia="Arial" w:hAnsiTheme="minorHAnsi" w:cs="Arial"/>
          <w:b/>
          <w:color w:val="000000"/>
        </w:rPr>
      </w:pPr>
      <w:r>
        <w:rPr>
          <w:rFonts w:asciiTheme="minorHAnsi" w:eastAsia="Arial" w:hAnsiTheme="minorHAnsi" w:cs="Arial"/>
          <w:b/>
          <w:color w:val="000000"/>
        </w:rPr>
        <w:t xml:space="preserve">Der Anteil der Beschäftigten die häufig mit dem Computer arbeiten </w:t>
      </w:r>
      <w:r w:rsidRPr="00D34B3B">
        <w:rPr>
          <w:rFonts w:asciiTheme="minorHAnsi" w:eastAsia="Arial" w:hAnsiTheme="minorHAnsi" w:cs="Arial"/>
          <w:color w:val="000000"/>
        </w:rPr>
        <w:t>beträgt 68,8 Prozent</w:t>
      </w:r>
      <w:r>
        <w:rPr>
          <w:rFonts w:asciiTheme="minorHAnsi" w:eastAsia="Arial" w:hAnsiTheme="minorHAnsi" w:cs="Arial"/>
          <w:color w:val="000000"/>
        </w:rPr>
        <w:t xml:space="preserve"> im Jahr 2018</w:t>
      </w:r>
      <w:r w:rsidRPr="00D34B3B">
        <w:rPr>
          <w:rFonts w:asciiTheme="minorHAnsi" w:eastAsia="Arial" w:hAnsiTheme="minorHAnsi" w:cs="Arial"/>
          <w:color w:val="000000"/>
        </w:rPr>
        <w:t xml:space="preserve"> </w:t>
      </w:r>
      <w:r w:rsidRPr="009D479A">
        <w:rPr>
          <w:rFonts w:asciiTheme="minorHAnsi" w:eastAsia="Arial" w:hAnsiTheme="minorHAnsi" w:cs="Arial"/>
          <w:color w:val="000000"/>
        </w:rPr>
        <w:t xml:space="preserve">(s. Frage </w:t>
      </w:r>
      <w:r>
        <w:rPr>
          <w:rFonts w:asciiTheme="minorHAnsi" w:eastAsia="Arial" w:hAnsiTheme="minorHAnsi" w:cs="Arial"/>
          <w:color w:val="000000"/>
        </w:rPr>
        <w:t>15</w:t>
      </w:r>
      <w:r w:rsidRPr="009D479A">
        <w:rPr>
          <w:rFonts w:asciiTheme="minorHAnsi" w:eastAsia="Arial" w:hAnsiTheme="minorHAnsi" w:cs="Arial"/>
          <w:color w:val="000000"/>
        </w:rPr>
        <w:t>):</w:t>
      </w:r>
    </w:p>
    <w:p w:rsidR="00D34B3B" w:rsidRDefault="00D34B3B" w:rsidP="00D34B3B">
      <w:pPr>
        <w:pStyle w:val="Listenabsatz"/>
        <w:numPr>
          <w:ilvl w:val="1"/>
          <w:numId w:val="15"/>
        </w:numPr>
        <w:spacing w:after="0" w:line="240" w:lineRule="auto"/>
        <w:jc w:val="both"/>
        <w:rPr>
          <w:rFonts w:asciiTheme="minorHAnsi" w:eastAsia="Arial" w:hAnsiTheme="minorHAnsi" w:cs="Arial"/>
          <w:color w:val="000000"/>
        </w:rPr>
      </w:pPr>
      <w:r>
        <w:rPr>
          <w:rFonts w:asciiTheme="minorHAnsi" w:eastAsia="Arial" w:hAnsiTheme="minorHAnsi" w:cs="Arial"/>
          <w:color w:val="000000"/>
        </w:rPr>
        <w:t>14,6 % aller Beschäftigten arbeiten manchmal mit dem Computer, 16,6 % nie</w:t>
      </w:r>
    </w:p>
    <w:p w:rsidR="00D34B3B" w:rsidRPr="00D34B3B" w:rsidRDefault="00D34B3B" w:rsidP="00D34B3B">
      <w:pPr>
        <w:pStyle w:val="Listenabsatz"/>
        <w:numPr>
          <w:ilvl w:val="1"/>
          <w:numId w:val="15"/>
        </w:numPr>
        <w:spacing w:after="0" w:line="240" w:lineRule="auto"/>
        <w:jc w:val="both"/>
        <w:rPr>
          <w:rFonts w:asciiTheme="minorHAnsi" w:eastAsia="Arial" w:hAnsiTheme="minorHAnsi" w:cs="Arial"/>
          <w:color w:val="000000"/>
        </w:rPr>
      </w:pPr>
      <w:r w:rsidRPr="00D34B3B">
        <w:rPr>
          <w:rFonts w:asciiTheme="minorHAnsi" w:eastAsia="Arial" w:hAnsiTheme="minorHAnsi" w:cs="Arial"/>
          <w:color w:val="000000"/>
        </w:rPr>
        <w:t>Büroarbeitende arbeiten zu 100 % häufig mit dem Computer</w:t>
      </w:r>
    </w:p>
    <w:p w:rsidR="00D34B3B" w:rsidRPr="00D34B3B" w:rsidRDefault="00D34B3B" w:rsidP="00D34B3B">
      <w:pPr>
        <w:pStyle w:val="Listenabsatz"/>
        <w:numPr>
          <w:ilvl w:val="1"/>
          <w:numId w:val="15"/>
        </w:numPr>
        <w:spacing w:after="0" w:line="240" w:lineRule="auto"/>
        <w:jc w:val="both"/>
        <w:rPr>
          <w:rFonts w:asciiTheme="minorHAnsi" w:eastAsia="Arial" w:hAnsiTheme="minorHAnsi" w:cs="Arial"/>
          <w:color w:val="000000"/>
        </w:rPr>
      </w:pPr>
      <w:r w:rsidRPr="00D34B3B">
        <w:rPr>
          <w:rFonts w:asciiTheme="minorHAnsi" w:eastAsia="Arial" w:hAnsiTheme="minorHAnsi" w:cs="Arial"/>
          <w:color w:val="000000"/>
        </w:rPr>
        <w:t>Nicht-Büroarbeitende arbeiten zu 41,9 % häufig mit dem Computer, zu 31 % nie</w:t>
      </w:r>
    </w:p>
    <w:p w:rsidR="00D71F61" w:rsidRDefault="00D71F61" w:rsidP="00D71F61">
      <w:pPr>
        <w:pStyle w:val="Listenabsatz"/>
        <w:numPr>
          <w:ilvl w:val="0"/>
          <w:numId w:val="15"/>
        </w:numPr>
        <w:spacing w:after="0" w:line="240" w:lineRule="auto"/>
        <w:jc w:val="both"/>
        <w:rPr>
          <w:rFonts w:asciiTheme="minorHAnsi" w:eastAsia="Arial" w:hAnsiTheme="minorHAnsi" w:cs="Arial"/>
          <w:b/>
          <w:color w:val="000000"/>
        </w:rPr>
      </w:pPr>
      <w:r w:rsidRPr="00FF4011">
        <w:rPr>
          <w:rFonts w:asciiTheme="minorHAnsi" w:eastAsia="Arial" w:hAnsiTheme="minorHAnsi" w:cs="Arial"/>
          <w:b/>
          <w:color w:val="000000"/>
        </w:rPr>
        <w:t>Der</w:t>
      </w:r>
      <w:r>
        <w:rPr>
          <w:rFonts w:asciiTheme="minorHAnsi" w:eastAsia="Arial" w:hAnsiTheme="minorHAnsi" w:cs="Arial"/>
          <w:b/>
          <w:color w:val="000000"/>
        </w:rPr>
        <w:t xml:space="preserve"> Anteil des Beschäftigten </w:t>
      </w:r>
      <w:r w:rsidRPr="00D44E48">
        <w:rPr>
          <w:rFonts w:asciiTheme="minorHAnsi" w:eastAsia="Arial" w:hAnsiTheme="minorHAnsi" w:cs="Arial"/>
          <w:b/>
          <w:color w:val="000000"/>
        </w:rPr>
        <w:t xml:space="preserve">mit </w:t>
      </w:r>
      <w:r>
        <w:rPr>
          <w:rFonts w:asciiTheme="minorHAnsi" w:eastAsia="Arial" w:hAnsiTheme="minorHAnsi" w:cs="Arial"/>
          <w:b/>
          <w:color w:val="000000"/>
        </w:rPr>
        <w:t xml:space="preserve">Kopfschmerzen </w:t>
      </w:r>
      <w:r>
        <w:rPr>
          <w:rFonts w:asciiTheme="minorHAnsi" w:eastAsia="Arial" w:hAnsiTheme="minorHAnsi" w:cs="Arial"/>
          <w:color w:val="000000"/>
        </w:rPr>
        <w:t>beträgt 33,6 % im Jahr 2018, davon waren 26,9 % in den letzten 12 Monaten in Behandlung (s. Frage 16)</w:t>
      </w:r>
      <w:r w:rsidRPr="00FF4011">
        <w:rPr>
          <w:rFonts w:asciiTheme="minorHAnsi" w:eastAsia="Arial" w:hAnsiTheme="minorHAnsi" w:cs="Arial"/>
          <w:color w:val="000000"/>
        </w:rPr>
        <w:t>:</w:t>
      </w:r>
      <w:r>
        <w:rPr>
          <w:rFonts w:asciiTheme="minorHAnsi" w:eastAsia="Arial" w:hAnsiTheme="minorHAnsi" w:cs="Arial"/>
          <w:b/>
          <w:color w:val="000000"/>
        </w:rPr>
        <w:t xml:space="preserve"> </w:t>
      </w:r>
    </w:p>
    <w:p w:rsidR="00D71F61" w:rsidRDefault="00D71F61" w:rsidP="00D71F61">
      <w:pPr>
        <w:pStyle w:val="Listenabsatz"/>
        <w:numPr>
          <w:ilvl w:val="1"/>
          <w:numId w:val="15"/>
        </w:numPr>
        <w:spacing w:after="0" w:line="240" w:lineRule="auto"/>
        <w:jc w:val="both"/>
        <w:rPr>
          <w:rFonts w:asciiTheme="minorHAnsi" w:eastAsia="Arial" w:hAnsiTheme="minorHAnsi" w:cs="Arial"/>
          <w:color w:val="000000"/>
        </w:rPr>
      </w:pPr>
      <w:r>
        <w:rPr>
          <w:rFonts w:asciiTheme="minorHAnsi" w:eastAsia="Arial" w:hAnsiTheme="minorHAnsi" w:cs="Arial"/>
          <w:color w:val="000000"/>
        </w:rPr>
        <w:t>Büroarbeit: 36,9 % davon 27,0 % in Behandlung</w:t>
      </w:r>
    </w:p>
    <w:p w:rsidR="00D71F61" w:rsidRDefault="00D71F61" w:rsidP="00D71F61">
      <w:pPr>
        <w:pStyle w:val="Listenabsatz"/>
        <w:numPr>
          <w:ilvl w:val="1"/>
          <w:numId w:val="15"/>
        </w:numPr>
        <w:spacing w:after="0" w:line="240" w:lineRule="auto"/>
        <w:jc w:val="both"/>
        <w:rPr>
          <w:rFonts w:asciiTheme="minorHAnsi" w:eastAsia="Arial" w:hAnsiTheme="minorHAnsi" w:cs="Arial"/>
          <w:color w:val="000000"/>
        </w:rPr>
      </w:pPr>
      <w:r>
        <w:rPr>
          <w:rFonts w:asciiTheme="minorHAnsi" w:eastAsia="Arial" w:hAnsiTheme="minorHAnsi" w:cs="Arial"/>
          <w:color w:val="000000"/>
        </w:rPr>
        <w:t>Keine Büroarbeit: 30,8 % davon 26,8 in Behandlung</w:t>
      </w:r>
    </w:p>
    <w:p w:rsidR="00D71F61" w:rsidRDefault="00D71F61" w:rsidP="00D71F61">
      <w:pPr>
        <w:pStyle w:val="Listenabsatz"/>
        <w:numPr>
          <w:ilvl w:val="1"/>
          <w:numId w:val="15"/>
        </w:numPr>
        <w:spacing w:after="0" w:line="240" w:lineRule="auto"/>
        <w:jc w:val="both"/>
        <w:rPr>
          <w:rFonts w:asciiTheme="minorHAnsi" w:eastAsia="Arial" w:hAnsiTheme="minorHAnsi" w:cs="Arial"/>
          <w:color w:val="000000"/>
        </w:rPr>
      </w:pPr>
      <w:r>
        <w:rPr>
          <w:rFonts w:asciiTheme="minorHAnsi" w:eastAsia="Arial" w:hAnsiTheme="minorHAnsi" w:cs="Arial"/>
          <w:color w:val="000000"/>
        </w:rPr>
        <w:t>weiblich gesamt: 41,0 % davon 30,1 % in Behandlung</w:t>
      </w:r>
    </w:p>
    <w:p w:rsidR="00D71F61" w:rsidRPr="00D44E48" w:rsidRDefault="00D71F61" w:rsidP="00D71F61">
      <w:pPr>
        <w:pStyle w:val="Listenabsatz"/>
        <w:numPr>
          <w:ilvl w:val="1"/>
          <w:numId w:val="15"/>
        </w:numPr>
        <w:rPr>
          <w:rFonts w:asciiTheme="minorHAnsi" w:eastAsia="Arial" w:hAnsiTheme="minorHAnsi" w:cs="Arial"/>
          <w:color w:val="000000"/>
        </w:rPr>
      </w:pPr>
      <w:r w:rsidRPr="00D44E48">
        <w:rPr>
          <w:rFonts w:asciiTheme="minorHAnsi" w:eastAsia="Arial" w:hAnsiTheme="minorHAnsi" w:cs="Arial"/>
          <w:color w:val="000000"/>
        </w:rPr>
        <w:t xml:space="preserve">männlich gesamt: </w:t>
      </w:r>
      <w:r>
        <w:rPr>
          <w:rFonts w:asciiTheme="minorHAnsi" w:eastAsia="Arial" w:hAnsiTheme="minorHAnsi" w:cs="Arial"/>
          <w:color w:val="000000"/>
        </w:rPr>
        <w:t>27,5 % davon 22,9 % in Behandlung</w:t>
      </w:r>
    </w:p>
    <w:p w:rsidR="00D71F61" w:rsidRDefault="00D71F61" w:rsidP="00D71F61">
      <w:pPr>
        <w:pStyle w:val="Listenabsatz"/>
        <w:numPr>
          <w:ilvl w:val="1"/>
          <w:numId w:val="15"/>
        </w:numPr>
        <w:spacing w:after="0" w:line="240" w:lineRule="auto"/>
        <w:jc w:val="both"/>
        <w:rPr>
          <w:rFonts w:asciiTheme="minorHAnsi" w:eastAsia="Arial" w:hAnsiTheme="minorHAnsi" w:cs="Arial"/>
          <w:color w:val="000000"/>
        </w:rPr>
      </w:pPr>
      <w:r>
        <w:rPr>
          <w:rFonts w:asciiTheme="minorHAnsi" w:eastAsia="Arial" w:hAnsiTheme="minorHAnsi" w:cs="Arial"/>
          <w:color w:val="000000"/>
        </w:rPr>
        <w:t>weiblich Büroarbeit: 44,9 % davon 30,6 % in Behandlung</w:t>
      </w:r>
    </w:p>
    <w:p w:rsidR="00D71F61" w:rsidRDefault="00D71F61" w:rsidP="00D71F61">
      <w:pPr>
        <w:pStyle w:val="Listenabsatz"/>
        <w:numPr>
          <w:ilvl w:val="1"/>
          <w:numId w:val="15"/>
        </w:numPr>
        <w:spacing w:after="0" w:line="240" w:lineRule="auto"/>
        <w:jc w:val="both"/>
        <w:rPr>
          <w:rFonts w:asciiTheme="minorHAnsi" w:eastAsia="Arial" w:hAnsiTheme="minorHAnsi" w:cs="Arial"/>
          <w:color w:val="000000"/>
        </w:rPr>
      </w:pPr>
      <w:r>
        <w:rPr>
          <w:rFonts w:asciiTheme="minorHAnsi" w:eastAsia="Arial" w:hAnsiTheme="minorHAnsi" w:cs="Arial"/>
          <w:color w:val="000000"/>
        </w:rPr>
        <w:t>männlich Büroarbeit: 29,8 % davon 22,0 % in Behandlung</w:t>
      </w:r>
    </w:p>
    <w:p w:rsidR="006678E1" w:rsidRDefault="006678E1" w:rsidP="006678E1">
      <w:pPr>
        <w:pStyle w:val="Listenabsatz"/>
        <w:numPr>
          <w:ilvl w:val="0"/>
          <w:numId w:val="15"/>
        </w:numPr>
        <w:spacing w:after="0" w:line="240" w:lineRule="auto"/>
        <w:jc w:val="both"/>
        <w:rPr>
          <w:rFonts w:asciiTheme="minorHAnsi" w:eastAsia="Arial" w:hAnsiTheme="minorHAnsi" w:cs="Arial"/>
          <w:color w:val="000000"/>
        </w:rPr>
      </w:pPr>
      <w:r w:rsidRPr="000704B5">
        <w:rPr>
          <w:rFonts w:asciiTheme="minorHAnsi" w:eastAsia="Arial" w:hAnsiTheme="minorHAnsi" w:cs="Arial"/>
          <w:b/>
          <w:color w:val="000000"/>
        </w:rPr>
        <w:t>Der Anteil der Beschäftigten mit Schmerzen in den Händen</w:t>
      </w:r>
      <w:r>
        <w:rPr>
          <w:rFonts w:asciiTheme="minorHAnsi" w:eastAsia="Arial" w:hAnsiTheme="minorHAnsi" w:cs="Arial"/>
          <w:color w:val="000000"/>
        </w:rPr>
        <w:t xml:space="preserve"> betrug im Jahr 2018 16,6 %, davon waren 37,1 % in den letzten 12 Monaten in Behandlung</w:t>
      </w:r>
    </w:p>
    <w:p w:rsidR="006678E1" w:rsidRDefault="006678E1" w:rsidP="006678E1">
      <w:pPr>
        <w:pStyle w:val="Listenabsatz"/>
        <w:numPr>
          <w:ilvl w:val="1"/>
          <w:numId w:val="15"/>
        </w:numPr>
        <w:spacing w:after="0" w:line="240" w:lineRule="auto"/>
        <w:jc w:val="both"/>
        <w:rPr>
          <w:rFonts w:asciiTheme="minorHAnsi" w:eastAsia="Arial" w:hAnsiTheme="minorHAnsi" w:cs="Arial"/>
          <w:color w:val="000000"/>
        </w:rPr>
      </w:pPr>
      <w:r>
        <w:rPr>
          <w:rFonts w:asciiTheme="minorHAnsi" w:eastAsia="Arial" w:hAnsiTheme="minorHAnsi" w:cs="Arial"/>
          <w:color w:val="000000"/>
        </w:rPr>
        <w:t>Büroarbeit 11,3 %, davon 39,3 % in Behandlung</w:t>
      </w:r>
    </w:p>
    <w:p w:rsidR="006678E1" w:rsidRDefault="006678E1" w:rsidP="006678E1">
      <w:pPr>
        <w:pStyle w:val="Listenabsatz"/>
        <w:numPr>
          <w:ilvl w:val="1"/>
          <w:numId w:val="15"/>
        </w:numPr>
        <w:spacing w:after="0" w:line="240" w:lineRule="auto"/>
        <w:jc w:val="both"/>
        <w:rPr>
          <w:rFonts w:asciiTheme="minorHAnsi" w:eastAsia="Arial" w:hAnsiTheme="minorHAnsi" w:cs="Arial"/>
          <w:color w:val="000000"/>
        </w:rPr>
      </w:pPr>
      <w:r>
        <w:rPr>
          <w:rFonts w:asciiTheme="minorHAnsi" w:eastAsia="Arial" w:hAnsiTheme="minorHAnsi" w:cs="Arial"/>
          <w:color w:val="000000"/>
        </w:rPr>
        <w:t>Keine Büroarbeit 21,2 % davon 36,2 % in Behandlung</w:t>
      </w:r>
    </w:p>
    <w:p w:rsidR="006678E1" w:rsidRDefault="006678E1" w:rsidP="006678E1">
      <w:pPr>
        <w:pStyle w:val="Listenabsatz"/>
        <w:numPr>
          <w:ilvl w:val="1"/>
          <w:numId w:val="15"/>
        </w:numPr>
        <w:spacing w:after="0" w:line="240" w:lineRule="auto"/>
        <w:jc w:val="both"/>
        <w:rPr>
          <w:rFonts w:asciiTheme="minorHAnsi" w:eastAsia="Arial" w:hAnsiTheme="minorHAnsi" w:cs="Arial"/>
          <w:color w:val="000000"/>
        </w:rPr>
      </w:pPr>
      <w:r>
        <w:rPr>
          <w:rFonts w:asciiTheme="minorHAnsi" w:eastAsia="Arial" w:hAnsiTheme="minorHAnsi" w:cs="Arial"/>
          <w:color w:val="000000"/>
        </w:rPr>
        <w:t>Weiblich gesamt 18,5 %, davon in Behandlung 42,9 %</w:t>
      </w:r>
    </w:p>
    <w:p w:rsidR="006678E1" w:rsidRDefault="006678E1" w:rsidP="006678E1">
      <w:pPr>
        <w:pStyle w:val="Listenabsatz"/>
        <w:numPr>
          <w:ilvl w:val="1"/>
          <w:numId w:val="15"/>
        </w:numPr>
        <w:spacing w:after="0" w:line="240" w:lineRule="auto"/>
        <w:jc w:val="both"/>
        <w:rPr>
          <w:rFonts w:asciiTheme="minorHAnsi" w:eastAsia="Arial" w:hAnsiTheme="minorHAnsi" w:cs="Arial"/>
          <w:color w:val="000000"/>
        </w:rPr>
      </w:pPr>
      <w:r>
        <w:rPr>
          <w:rFonts w:asciiTheme="minorHAnsi" w:eastAsia="Arial" w:hAnsiTheme="minorHAnsi" w:cs="Arial"/>
          <w:color w:val="000000"/>
        </w:rPr>
        <w:t>Männlich gesamt 15,1 %, davon in Behandlung 31,3 %</w:t>
      </w:r>
    </w:p>
    <w:p w:rsidR="006678E1" w:rsidRDefault="006678E1" w:rsidP="006678E1">
      <w:pPr>
        <w:pStyle w:val="Listenabsatz"/>
        <w:numPr>
          <w:ilvl w:val="1"/>
          <w:numId w:val="15"/>
        </w:numPr>
        <w:spacing w:after="0" w:line="240" w:lineRule="auto"/>
        <w:jc w:val="both"/>
        <w:rPr>
          <w:rFonts w:asciiTheme="minorHAnsi" w:eastAsia="Arial" w:hAnsiTheme="minorHAnsi" w:cs="Arial"/>
          <w:color w:val="000000"/>
        </w:rPr>
      </w:pPr>
      <w:r>
        <w:rPr>
          <w:rFonts w:asciiTheme="minorHAnsi" w:eastAsia="Arial" w:hAnsiTheme="minorHAnsi" w:cs="Arial"/>
          <w:color w:val="000000"/>
        </w:rPr>
        <w:t>Weiblich Büroarbeit 13,8 %, davon in Behandlung 43,4 %</w:t>
      </w:r>
    </w:p>
    <w:p w:rsidR="00D71F61" w:rsidRDefault="00D71F61" w:rsidP="00D71F61">
      <w:pPr>
        <w:pStyle w:val="Listenabsatz"/>
        <w:numPr>
          <w:ilvl w:val="0"/>
          <w:numId w:val="15"/>
        </w:numPr>
        <w:spacing w:after="0" w:line="240" w:lineRule="auto"/>
        <w:jc w:val="both"/>
        <w:rPr>
          <w:rFonts w:asciiTheme="minorHAnsi" w:eastAsia="Arial" w:hAnsiTheme="minorHAnsi" w:cs="Arial"/>
          <w:color w:val="000000"/>
        </w:rPr>
      </w:pPr>
      <w:r w:rsidRPr="00D71F61">
        <w:rPr>
          <w:rFonts w:asciiTheme="minorHAnsi" w:eastAsia="Arial" w:hAnsiTheme="minorHAnsi" w:cs="Arial"/>
          <w:color w:val="000000"/>
        </w:rPr>
        <w:t xml:space="preserve">Was unternehmen die Bundesregierung und ihr nachgeordnete Behörden, wie die </w:t>
      </w:r>
      <w:proofErr w:type="spellStart"/>
      <w:r w:rsidRPr="00D71F61">
        <w:rPr>
          <w:rFonts w:asciiTheme="minorHAnsi" w:eastAsia="Arial" w:hAnsiTheme="minorHAnsi" w:cs="Arial"/>
          <w:color w:val="000000"/>
        </w:rPr>
        <w:t>BAuA</w:t>
      </w:r>
      <w:proofErr w:type="spellEnd"/>
      <w:r w:rsidRPr="00D71F61">
        <w:rPr>
          <w:rFonts w:asciiTheme="minorHAnsi" w:eastAsia="Arial" w:hAnsiTheme="minorHAnsi" w:cs="Arial"/>
          <w:color w:val="000000"/>
        </w:rPr>
        <w:t>, um zu verhindern, dass Beschäftigte durch „Büroarbeit“ körperlich erkranken?</w:t>
      </w:r>
    </w:p>
    <w:p w:rsidR="00D71F61" w:rsidRPr="00D71F61" w:rsidRDefault="00D71F61" w:rsidP="00D71F61">
      <w:pPr>
        <w:pStyle w:val="Listenabsatz"/>
        <w:numPr>
          <w:ilvl w:val="1"/>
          <w:numId w:val="15"/>
        </w:numPr>
        <w:spacing w:after="0" w:line="240" w:lineRule="auto"/>
        <w:jc w:val="both"/>
        <w:rPr>
          <w:rFonts w:asciiTheme="minorHAnsi" w:eastAsia="Arial" w:hAnsiTheme="minorHAnsi" w:cs="Arial"/>
          <w:color w:val="000000"/>
        </w:rPr>
      </w:pPr>
      <w:r w:rsidRPr="00D71F61">
        <w:rPr>
          <w:rFonts w:asciiTheme="minorHAnsi" w:eastAsia="Arial" w:hAnsiTheme="minorHAnsi" w:cs="Arial"/>
          <w:color w:val="000000"/>
        </w:rPr>
        <w:t>Das Arbeitsschutzgesetz verpflichtet Arbeitgeber, Arbeit so zu gestalten, dass arbeitsbedingte Beschwerden und Erkrankungen verhindert werden</w:t>
      </w:r>
    </w:p>
    <w:p w:rsidR="00D71F61" w:rsidRPr="00D71F61" w:rsidRDefault="00D71F61" w:rsidP="00D71F61">
      <w:pPr>
        <w:pStyle w:val="Listenabsatz"/>
        <w:numPr>
          <w:ilvl w:val="1"/>
          <w:numId w:val="15"/>
        </w:numPr>
        <w:spacing w:after="0" w:line="240" w:lineRule="auto"/>
        <w:jc w:val="both"/>
        <w:rPr>
          <w:rFonts w:asciiTheme="minorHAnsi" w:eastAsia="Arial" w:hAnsiTheme="minorHAnsi" w:cs="Arial"/>
          <w:color w:val="000000"/>
        </w:rPr>
      </w:pPr>
      <w:r w:rsidRPr="00D71F61">
        <w:rPr>
          <w:rFonts w:asciiTheme="minorHAnsi" w:eastAsia="Arial" w:hAnsiTheme="minorHAnsi" w:cs="Arial"/>
          <w:color w:val="000000"/>
        </w:rPr>
        <w:lastRenderedPageBreak/>
        <w:t>Im Rahmen der Gemeinsamen Deutschen Arbeitsschutzstrategie (GDA) wurden zum Thema „"Gesund und erfolgreich arbeiten im Büro" anerkannte Handlungshilfen und Fachinformationen veröffentlicht, die die betrieblichen Akteure umfassend informieren und darin unterstützen, Muskel-Skelett-Belastungen und -Erkrankungen an Büroarbeitsplätzen zu reduzieren (</w:t>
      </w:r>
      <w:hyperlink r:id="rId10" w:history="1">
        <w:r w:rsidRPr="00D71F61">
          <w:rPr>
            <w:rFonts w:asciiTheme="minorHAnsi" w:eastAsia="Arial" w:hAnsiTheme="minorHAnsi"/>
            <w:color w:val="000000"/>
          </w:rPr>
          <w:t>https://www.gda-portal.de/DE/Betriebe/Bueroarbeit/Bueroarbeit_node.html</w:t>
        </w:r>
      </w:hyperlink>
      <w:r w:rsidRPr="00D71F61">
        <w:rPr>
          <w:rFonts w:asciiTheme="minorHAnsi" w:eastAsia="Arial" w:hAnsiTheme="minorHAnsi" w:cs="Arial"/>
          <w:color w:val="000000"/>
        </w:rPr>
        <w:t>),</w:t>
      </w:r>
    </w:p>
    <w:p w:rsidR="00D71F61" w:rsidRPr="00D71F61" w:rsidRDefault="00D71F61" w:rsidP="00D71F61">
      <w:pPr>
        <w:pStyle w:val="Listenabsatz"/>
        <w:numPr>
          <w:ilvl w:val="1"/>
          <w:numId w:val="15"/>
        </w:numPr>
        <w:spacing w:after="0" w:line="240" w:lineRule="auto"/>
        <w:jc w:val="both"/>
        <w:rPr>
          <w:rFonts w:asciiTheme="minorHAnsi" w:eastAsia="Arial" w:hAnsiTheme="minorHAnsi" w:cs="Arial"/>
          <w:color w:val="000000"/>
        </w:rPr>
      </w:pPr>
      <w:r w:rsidRPr="00D71F61">
        <w:rPr>
          <w:rFonts w:asciiTheme="minorHAnsi" w:eastAsia="Arial" w:hAnsiTheme="minorHAnsi" w:cs="Arial"/>
          <w:color w:val="000000"/>
        </w:rPr>
        <w:t xml:space="preserve">Die </w:t>
      </w:r>
      <w:proofErr w:type="spellStart"/>
      <w:r w:rsidRPr="00D71F61">
        <w:rPr>
          <w:rFonts w:asciiTheme="minorHAnsi" w:eastAsia="Arial" w:hAnsiTheme="minorHAnsi" w:cs="Arial"/>
          <w:color w:val="000000"/>
        </w:rPr>
        <w:t>BAuA</w:t>
      </w:r>
      <w:proofErr w:type="spellEnd"/>
      <w:r w:rsidRPr="00D71F61">
        <w:rPr>
          <w:rFonts w:asciiTheme="minorHAnsi" w:eastAsia="Arial" w:hAnsiTheme="minorHAnsi" w:cs="Arial"/>
          <w:color w:val="000000"/>
        </w:rPr>
        <w:t xml:space="preserve"> adressiert Beschwerden des Muskel-Skelett-Systems im Rahmen mehrerer Projekte und Publikationen, auch zu „Büroarbeit“, um Arbeitgebern Informationen an die Hand zu geben, die sie bei der Gefährdungsbeurteilung unterstützen können.</w:t>
      </w:r>
    </w:p>
    <w:p w:rsidR="009D479A" w:rsidRPr="009D479A" w:rsidRDefault="009D479A" w:rsidP="0034160F">
      <w:pPr>
        <w:pStyle w:val="Listenabsatz"/>
        <w:spacing w:after="0" w:line="240" w:lineRule="auto"/>
        <w:ind w:left="1440"/>
        <w:jc w:val="both"/>
        <w:rPr>
          <w:rFonts w:asciiTheme="minorHAnsi" w:eastAsia="Arial" w:hAnsiTheme="minorHAnsi" w:cs="Arial"/>
          <w:b/>
          <w:color w:val="000000"/>
        </w:rPr>
      </w:pPr>
    </w:p>
    <w:p w:rsidR="007B26AF" w:rsidRPr="00FF4011" w:rsidRDefault="007B26AF" w:rsidP="00E00D30">
      <w:pPr>
        <w:pStyle w:val="Listenabsatz"/>
        <w:spacing w:after="0" w:line="240" w:lineRule="auto"/>
        <w:ind w:left="1440"/>
        <w:jc w:val="both"/>
        <w:rPr>
          <w:rFonts w:asciiTheme="minorHAnsi" w:eastAsia="Arial" w:hAnsiTheme="minorHAnsi" w:cs="Arial"/>
          <w:color w:val="000000"/>
        </w:rPr>
      </w:pPr>
    </w:p>
    <w:sectPr w:rsidR="007B26AF" w:rsidRPr="00FF4011" w:rsidSect="0064747A">
      <w:headerReference w:type="default" r:id="rId11"/>
      <w:footerReference w:type="default" r:id="rId12"/>
      <w:pgSz w:w="11906" w:h="16838"/>
      <w:pgMar w:top="1417" w:right="1417" w:bottom="1134" w:left="1417"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FFC93" w16cex:dateUtc="2020-11-18T19:03:00Z"/>
  <w16cex:commentExtensible w16cex:durableId="235FFD2B" w16cex:dateUtc="2020-11-18T19:06:00Z"/>
  <w16cex:commentExtensible w16cex:durableId="23600A68" w16cex:dateUtc="2020-11-18T20:02:00Z"/>
  <w16cex:commentExtensible w16cex:durableId="23600B6B" w16cex:dateUtc="2020-11-18T20:06:00Z"/>
  <w16cex:commentExtensible w16cex:durableId="23600BD6" w16cex:dateUtc="2020-11-18T20: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372B7E5" w16cid:durableId="235FFC93"/>
  <w16cid:commentId w16cid:paraId="564B15D9" w16cid:durableId="235FFD2B"/>
  <w16cid:commentId w16cid:paraId="0B752BBA" w16cid:durableId="23600A68"/>
  <w16cid:commentId w16cid:paraId="1AFCC439" w16cid:durableId="23600B6B"/>
  <w16cid:commentId w16cid:paraId="62D86F27" w16cid:durableId="23600BD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3010" w:rsidRDefault="000A3010" w:rsidP="003D29BC">
      <w:r>
        <w:separator/>
      </w:r>
    </w:p>
  </w:endnote>
  <w:endnote w:type="continuationSeparator" w:id="0">
    <w:p w:rsidR="000A3010" w:rsidRDefault="000A3010" w:rsidP="003D2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9477845"/>
      <w:docPartObj>
        <w:docPartGallery w:val="Page Numbers (Bottom of Page)"/>
        <w:docPartUnique/>
      </w:docPartObj>
    </w:sdtPr>
    <w:sdtEndPr/>
    <w:sdtContent>
      <w:p w:rsidR="00E4382B" w:rsidRDefault="00E4382B">
        <w:pPr>
          <w:pStyle w:val="Fuzeile"/>
          <w:jc w:val="center"/>
        </w:pPr>
        <w:r>
          <w:fldChar w:fldCharType="begin"/>
        </w:r>
        <w:r>
          <w:instrText>PAGE   \* MERGEFORMAT</w:instrText>
        </w:r>
        <w:r>
          <w:fldChar w:fldCharType="separate"/>
        </w:r>
        <w:r w:rsidR="000569AA">
          <w:rPr>
            <w:noProof/>
          </w:rPr>
          <w:t>5</w:t>
        </w:r>
        <w:r>
          <w:fldChar w:fldCharType="end"/>
        </w:r>
      </w:p>
    </w:sdtContent>
  </w:sdt>
  <w:p w:rsidR="00E4382B" w:rsidRDefault="00E4382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3010" w:rsidRDefault="000A3010" w:rsidP="003D29BC">
      <w:r>
        <w:separator/>
      </w:r>
    </w:p>
  </w:footnote>
  <w:footnote w:type="continuationSeparator" w:id="0">
    <w:p w:rsidR="000A3010" w:rsidRDefault="000A3010" w:rsidP="003D29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340" w:rsidRPr="006D0E89" w:rsidRDefault="00155340" w:rsidP="00BF1BFD">
    <w:pPr>
      <w:pStyle w:val="Kopfzeile"/>
      <w:rPr>
        <w:color w:val="808080" w:themeColor="background1" w:themeShade="80"/>
      </w:rPr>
    </w:pPr>
    <w:r w:rsidRPr="00B74F50">
      <w:rPr>
        <w:color w:val="808080" w:themeColor="background1" w:themeShade="80"/>
      </w:rPr>
      <w:t>MdB-Büro J</w:t>
    </w:r>
    <w:r w:rsidR="00BF1BFD">
      <w:rPr>
        <w:color w:val="808080" w:themeColor="background1" w:themeShade="80"/>
      </w:rPr>
      <w:t>utta Krellmann (Hann</w:t>
    </w:r>
    <w:r w:rsidR="00FA046F">
      <w:rPr>
        <w:color w:val="808080" w:themeColor="background1" w:themeShade="80"/>
      </w:rPr>
      <w:t>es Strobel, René Kluge, Stand 11.01</w:t>
    </w:r>
    <w:r>
      <w:rPr>
        <w:color w:val="808080" w:themeColor="background1" w:themeShade="80"/>
      </w:rPr>
      <w:t>.2020)</w:t>
    </w:r>
    <w:r w:rsidRPr="00B74F50">
      <w:rPr>
        <w:color w:val="808080" w:themeColor="background1" w:themeShade="80"/>
      </w:rPr>
      <w:tab/>
    </w:r>
    <w:r w:rsidRPr="00B74F50">
      <w:rPr>
        <w:noProof/>
        <w:color w:val="808080" w:themeColor="background1" w:themeShade="80"/>
        <w:lang w:eastAsia="de-DE"/>
      </w:rPr>
      <w:drawing>
        <wp:inline distT="0" distB="0" distL="0" distR="0" wp14:anchorId="599D7932" wp14:editId="093F69DB">
          <wp:extent cx="695325" cy="260603"/>
          <wp:effectExtent l="0" t="0" r="0" b="6350"/>
          <wp:docPr id="2" name="Grafik 2" descr="\\PARLAMENT\Benutzer\krellmajuma02\_unverschluesselt\Benutzerprofil\Desktop\LOGO LINKSFRAK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LAMENT\Benutzer\krellmajuma02\_unverschluesselt\Benutzerprofil\Desktop\LOGO LINKSFRAKTIO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2244" cy="26694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46108"/>
    <w:multiLevelType w:val="hybridMultilevel"/>
    <w:tmpl w:val="C48A80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0FC40AD"/>
    <w:multiLevelType w:val="hybridMultilevel"/>
    <w:tmpl w:val="43CAE90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AE049D0"/>
    <w:multiLevelType w:val="hybridMultilevel"/>
    <w:tmpl w:val="3B4C428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CCC63E2"/>
    <w:multiLevelType w:val="hybridMultilevel"/>
    <w:tmpl w:val="28A6D830"/>
    <w:lvl w:ilvl="0" w:tplc="D1B6E4F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0B3335B"/>
    <w:multiLevelType w:val="hybridMultilevel"/>
    <w:tmpl w:val="1946055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3C208BC"/>
    <w:multiLevelType w:val="hybridMultilevel"/>
    <w:tmpl w:val="70BEBBA8"/>
    <w:lvl w:ilvl="0" w:tplc="04070003">
      <w:start w:val="1"/>
      <w:numFmt w:val="bullet"/>
      <w:lvlText w:val="o"/>
      <w:lvlJc w:val="left"/>
      <w:pPr>
        <w:ind w:left="1068" w:hanging="360"/>
      </w:pPr>
      <w:rPr>
        <w:rFonts w:ascii="Courier New" w:hAnsi="Courier New" w:cs="Courier New"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6" w15:restartNumberingAfterBreak="0">
    <w:nsid w:val="2A19463D"/>
    <w:multiLevelType w:val="hybridMultilevel"/>
    <w:tmpl w:val="8502FC32"/>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15:restartNumberingAfterBreak="0">
    <w:nsid w:val="2DA6732A"/>
    <w:multiLevelType w:val="hybridMultilevel"/>
    <w:tmpl w:val="54F233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E867525"/>
    <w:multiLevelType w:val="hybridMultilevel"/>
    <w:tmpl w:val="D068DC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5C043F4"/>
    <w:multiLevelType w:val="hybridMultilevel"/>
    <w:tmpl w:val="4CC8EEDA"/>
    <w:lvl w:ilvl="0" w:tplc="04070003">
      <w:start w:val="1"/>
      <w:numFmt w:val="bullet"/>
      <w:lvlText w:val="o"/>
      <w:lvlJc w:val="left"/>
      <w:pPr>
        <w:ind w:left="1068" w:hanging="360"/>
      </w:pPr>
      <w:rPr>
        <w:rFonts w:ascii="Courier New" w:hAnsi="Courier New" w:cs="Courier New"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0" w15:restartNumberingAfterBreak="0">
    <w:nsid w:val="3EDE1A72"/>
    <w:multiLevelType w:val="hybridMultilevel"/>
    <w:tmpl w:val="65B68DEC"/>
    <w:lvl w:ilvl="0" w:tplc="04070003">
      <w:start w:val="1"/>
      <w:numFmt w:val="bullet"/>
      <w:lvlText w:val="o"/>
      <w:lvlJc w:val="left"/>
      <w:pPr>
        <w:ind w:left="1068" w:hanging="360"/>
      </w:pPr>
      <w:rPr>
        <w:rFonts w:ascii="Courier New" w:hAnsi="Courier New" w:cs="Courier New"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1" w15:restartNumberingAfterBreak="0">
    <w:nsid w:val="45D25A13"/>
    <w:multiLevelType w:val="hybridMultilevel"/>
    <w:tmpl w:val="CBA4D1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6DC3AEB"/>
    <w:multiLevelType w:val="hybridMultilevel"/>
    <w:tmpl w:val="EC68FCBC"/>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3" w15:restartNumberingAfterBreak="0">
    <w:nsid w:val="616408DA"/>
    <w:multiLevelType w:val="hybridMultilevel"/>
    <w:tmpl w:val="8C2AB34C"/>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4" w15:restartNumberingAfterBreak="0">
    <w:nsid w:val="653A2C7F"/>
    <w:multiLevelType w:val="hybridMultilevel"/>
    <w:tmpl w:val="E10AF71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5CC0A31"/>
    <w:multiLevelType w:val="hybridMultilevel"/>
    <w:tmpl w:val="227A2096"/>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AD87825"/>
    <w:multiLevelType w:val="hybridMultilevel"/>
    <w:tmpl w:val="283499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7"/>
  </w:num>
  <w:num w:numId="4">
    <w:abstractNumId w:val="15"/>
  </w:num>
  <w:num w:numId="5">
    <w:abstractNumId w:val="9"/>
  </w:num>
  <w:num w:numId="6">
    <w:abstractNumId w:val="5"/>
  </w:num>
  <w:num w:numId="7">
    <w:abstractNumId w:val="10"/>
  </w:num>
  <w:num w:numId="8">
    <w:abstractNumId w:val="6"/>
  </w:num>
  <w:num w:numId="9">
    <w:abstractNumId w:val="16"/>
  </w:num>
  <w:num w:numId="10">
    <w:abstractNumId w:val="12"/>
  </w:num>
  <w:num w:numId="11">
    <w:abstractNumId w:val="1"/>
  </w:num>
  <w:num w:numId="12">
    <w:abstractNumId w:val="13"/>
  </w:num>
  <w:num w:numId="13">
    <w:abstractNumId w:val="0"/>
  </w:num>
  <w:num w:numId="14">
    <w:abstractNumId w:val="8"/>
  </w:num>
  <w:num w:numId="15">
    <w:abstractNumId w:val="14"/>
  </w:num>
  <w:num w:numId="16">
    <w:abstractNumId w:val="3"/>
  </w:num>
  <w:num w:numId="17">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rSwMDQyMTM1NgEyTJR0lIJTi4sz8/NACkxrAWv73KssAAAA"/>
  </w:docVars>
  <w:rsids>
    <w:rsidRoot w:val="00D11A10"/>
    <w:rsid w:val="0000678E"/>
    <w:rsid w:val="0001284F"/>
    <w:rsid w:val="00013FB5"/>
    <w:rsid w:val="00020AF6"/>
    <w:rsid w:val="00030433"/>
    <w:rsid w:val="00032532"/>
    <w:rsid w:val="00032FC2"/>
    <w:rsid w:val="00033E40"/>
    <w:rsid w:val="00034E07"/>
    <w:rsid w:val="00037FF2"/>
    <w:rsid w:val="00040D82"/>
    <w:rsid w:val="00050E05"/>
    <w:rsid w:val="000550A7"/>
    <w:rsid w:val="000569AA"/>
    <w:rsid w:val="000614AB"/>
    <w:rsid w:val="00063C5E"/>
    <w:rsid w:val="00065735"/>
    <w:rsid w:val="00067DEE"/>
    <w:rsid w:val="000704B5"/>
    <w:rsid w:val="00073E25"/>
    <w:rsid w:val="000832A8"/>
    <w:rsid w:val="000A00A0"/>
    <w:rsid w:val="000A3010"/>
    <w:rsid w:val="000A4223"/>
    <w:rsid w:val="000A7376"/>
    <w:rsid w:val="000B17A9"/>
    <w:rsid w:val="000B29F0"/>
    <w:rsid w:val="000B7125"/>
    <w:rsid w:val="000D0C66"/>
    <w:rsid w:val="000D211B"/>
    <w:rsid w:val="000D5A8D"/>
    <w:rsid w:val="000E40AC"/>
    <w:rsid w:val="000E426C"/>
    <w:rsid w:val="000E6F7B"/>
    <w:rsid w:val="000F5D5E"/>
    <w:rsid w:val="000F60EE"/>
    <w:rsid w:val="000F6807"/>
    <w:rsid w:val="001008BC"/>
    <w:rsid w:val="00100B5C"/>
    <w:rsid w:val="00113769"/>
    <w:rsid w:val="00117ABE"/>
    <w:rsid w:val="00125EF0"/>
    <w:rsid w:val="00127983"/>
    <w:rsid w:val="00141538"/>
    <w:rsid w:val="001456D6"/>
    <w:rsid w:val="001462DE"/>
    <w:rsid w:val="00152DC4"/>
    <w:rsid w:val="00153FC4"/>
    <w:rsid w:val="00155340"/>
    <w:rsid w:val="00160488"/>
    <w:rsid w:val="0017038B"/>
    <w:rsid w:val="001714B6"/>
    <w:rsid w:val="00175210"/>
    <w:rsid w:val="00176F31"/>
    <w:rsid w:val="0018013E"/>
    <w:rsid w:val="00182F53"/>
    <w:rsid w:val="00187335"/>
    <w:rsid w:val="001A4213"/>
    <w:rsid w:val="001A4639"/>
    <w:rsid w:val="001A6E96"/>
    <w:rsid w:val="001A7C4A"/>
    <w:rsid w:val="001B0FAA"/>
    <w:rsid w:val="001B1DEB"/>
    <w:rsid w:val="001B6FF1"/>
    <w:rsid w:val="001C0720"/>
    <w:rsid w:val="001C2DB2"/>
    <w:rsid w:val="001C42BB"/>
    <w:rsid w:val="001D0976"/>
    <w:rsid w:val="001D5F7E"/>
    <w:rsid w:val="001D72EB"/>
    <w:rsid w:val="001D73F8"/>
    <w:rsid w:val="001F3E88"/>
    <w:rsid w:val="0021086D"/>
    <w:rsid w:val="002111BF"/>
    <w:rsid w:val="002133A7"/>
    <w:rsid w:val="00222B12"/>
    <w:rsid w:val="00230E71"/>
    <w:rsid w:val="002322F8"/>
    <w:rsid w:val="002379A6"/>
    <w:rsid w:val="00251C73"/>
    <w:rsid w:val="002526D5"/>
    <w:rsid w:val="00253707"/>
    <w:rsid w:val="00254085"/>
    <w:rsid w:val="00256FCE"/>
    <w:rsid w:val="00260AC2"/>
    <w:rsid w:val="0026510A"/>
    <w:rsid w:val="002654DE"/>
    <w:rsid w:val="002656AD"/>
    <w:rsid w:val="002675D0"/>
    <w:rsid w:val="00275435"/>
    <w:rsid w:val="0027767C"/>
    <w:rsid w:val="002778E1"/>
    <w:rsid w:val="0028289B"/>
    <w:rsid w:val="00282F77"/>
    <w:rsid w:val="00285E0E"/>
    <w:rsid w:val="00286933"/>
    <w:rsid w:val="00290E68"/>
    <w:rsid w:val="00294BA4"/>
    <w:rsid w:val="002974D3"/>
    <w:rsid w:val="002A0F56"/>
    <w:rsid w:val="002A3DFE"/>
    <w:rsid w:val="002A7A6F"/>
    <w:rsid w:val="002C0E38"/>
    <w:rsid w:val="002C59EC"/>
    <w:rsid w:val="002D28D4"/>
    <w:rsid w:val="002E11CD"/>
    <w:rsid w:val="002E5E34"/>
    <w:rsid w:val="002F0AB5"/>
    <w:rsid w:val="002F704E"/>
    <w:rsid w:val="003059B8"/>
    <w:rsid w:val="00306220"/>
    <w:rsid w:val="00307AA0"/>
    <w:rsid w:val="003160B6"/>
    <w:rsid w:val="003201AF"/>
    <w:rsid w:val="00336201"/>
    <w:rsid w:val="00337AE0"/>
    <w:rsid w:val="0034160F"/>
    <w:rsid w:val="00345CCE"/>
    <w:rsid w:val="00350101"/>
    <w:rsid w:val="00362F02"/>
    <w:rsid w:val="00363DB9"/>
    <w:rsid w:val="003664AE"/>
    <w:rsid w:val="00370FCA"/>
    <w:rsid w:val="003719DD"/>
    <w:rsid w:val="00373C2C"/>
    <w:rsid w:val="00375C50"/>
    <w:rsid w:val="00377890"/>
    <w:rsid w:val="00382B5D"/>
    <w:rsid w:val="00391606"/>
    <w:rsid w:val="003964D9"/>
    <w:rsid w:val="003A01C7"/>
    <w:rsid w:val="003A7121"/>
    <w:rsid w:val="003B19F1"/>
    <w:rsid w:val="003B1B4E"/>
    <w:rsid w:val="003B2011"/>
    <w:rsid w:val="003B79A2"/>
    <w:rsid w:val="003C16F3"/>
    <w:rsid w:val="003C2019"/>
    <w:rsid w:val="003C3A19"/>
    <w:rsid w:val="003C3F2C"/>
    <w:rsid w:val="003C51F7"/>
    <w:rsid w:val="003C6CE7"/>
    <w:rsid w:val="003D29BC"/>
    <w:rsid w:val="003D7C34"/>
    <w:rsid w:val="003E0B07"/>
    <w:rsid w:val="003E5A15"/>
    <w:rsid w:val="003E67AA"/>
    <w:rsid w:val="0040562E"/>
    <w:rsid w:val="00416CEF"/>
    <w:rsid w:val="004255DE"/>
    <w:rsid w:val="004262B5"/>
    <w:rsid w:val="00430573"/>
    <w:rsid w:val="00433A28"/>
    <w:rsid w:val="00434586"/>
    <w:rsid w:val="00434DD8"/>
    <w:rsid w:val="00444F52"/>
    <w:rsid w:val="00450347"/>
    <w:rsid w:val="004503A1"/>
    <w:rsid w:val="00455D29"/>
    <w:rsid w:val="00460B2C"/>
    <w:rsid w:val="00460D3A"/>
    <w:rsid w:val="00470521"/>
    <w:rsid w:val="00476C5E"/>
    <w:rsid w:val="00485265"/>
    <w:rsid w:val="004A1117"/>
    <w:rsid w:val="004A600F"/>
    <w:rsid w:val="004B68D3"/>
    <w:rsid w:val="004C18D8"/>
    <w:rsid w:val="004C591F"/>
    <w:rsid w:val="004D2326"/>
    <w:rsid w:val="004D2B3F"/>
    <w:rsid w:val="004D3A6D"/>
    <w:rsid w:val="004D49AB"/>
    <w:rsid w:val="004D6769"/>
    <w:rsid w:val="004E0530"/>
    <w:rsid w:val="004E1E70"/>
    <w:rsid w:val="004E792E"/>
    <w:rsid w:val="004F1110"/>
    <w:rsid w:val="004F217A"/>
    <w:rsid w:val="00501839"/>
    <w:rsid w:val="00507E45"/>
    <w:rsid w:val="00515A44"/>
    <w:rsid w:val="00522ED4"/>
    <w:rsid w:val="00522F24"/>
    <w:rsid w:val="00525646"/>
    <w:rsid w:val="00530167"/>
    <w:rsid w:val="005519C9"/>
    <w:rsid w:val="00552A58"/>
    <w:rsid w:val="005539C5"/>
    <w:rsid w:val="0055575E"/>
    <w:rsid w:val="00555BEF"/>
    <w:rsid w:val="00555E03"/>
    <w:rsid w:val="00556E24"/>
    <w:rsid w:val="00570CDD"/>
    <w:rsid w:val="00572557"/>
    <w:rsid w:val="00574211"/>
    <w:rsid w:val="005751A6"/>
    <w:rsid w:val="00575F00"/>
    <w:rsid w:val="00583DC1"/>
    <w:rsid w:val="0058433D"/>
    <w:rsid w:val="005909B3"/>
    <w:rsid w:val="005938CC"/>
    <w:rsid w:val="005944EE"/>
    <w:rsid w:val="005A2846"/>
    <w:rsid w:val="005A5EF4"/>
    <w:rsid w:val="005B2C4D"/>
    <w:rsid w:val="005B5BF2"/>
    <w:rsid w:val="005B68B7"/>
    <w:rsid w:val="005C0F41"/>
    <w:rsid w:val="005C6A61"/>
    <w:rsid w:val="005C6DDD"/>
    <w:rsid w:val="005D7062"/>
    <w:rsid w:val="005D70B1"/>
    <w:rsid w:val="005E13E1"/>
    <w:rsid w:val="005E2262"/>
    <w:rsid w:val="005E2386"/>
    <w:rsid w:val="005E4B20"/>
    <w:rsid w:val="005E5607"/>
    <w:rsid w:val="005F4EE9"/>
    <w:rsid w:val="005F721C"/>
    <w:rsid w:val="005F7315"/>
    <w:rsid w:val="006017BB"/>
    <w:rsid w:val="0060246E"/>
    <w:rsid w:val="006041ED"/>
    <w:rsid w:val="0060798A"/>
    <w:rsid w:val="00607A54"/>
    <w:rsid w:val="006136C0"/>
    <w:rsid w:val="00613AA0"/>
    <w:rsid w:val="006149BC"/>
    <w:rsid w:val="00615A28"/>
    <w:rsid w:val="00616B74"/>
    <w:rsid w:val="00632F57"/>
    <w:rsid w:val="00633F9A"/>
    <w:rsid w:val="00634A22"/>
    <w:rsid w:val="00635E32"/>
    <w:rsid w:val="00641568"/>
    <w:rsid w:val="006467F7"/>
    <w:rsid w:val="0064747A"/>
    <w:rsid w:val="00647A47"/>
    <w:rsid w:val="00651157"/>
    <w:rsid w:val="00653D7F"/>
    <w:rsid w:val="006579FE"/>
    <w:rsid w:val="0066227E"/>
    <w:rsid w:val="00665F88"/>
    <w:rsid w:val="00666C14"/>
    <w:rsid w:val="006678E1"/>
    <w:rsid w:val="00672734"/>
    <w:rsid w:val="006763BF"/>
    <w:rsid w:val="00683309"/>
    <w:rsid w:val="006909A4"/>
    <w:rsid w:val="00690ABE"/>
    <w:rsid w:val="00692449"/>
    <w:rsid w:val="0069336F"/>
    <w:rsid w:val="00693D02"/>
    <w:rsid w:val="006977DB"/>
    <w:rsid w:val="00697BF9"/>
    <w:rsid w:val="006A5BC9"/>
    <w:rsid w:val="006B0B02"/>
    <w:rsid w:val="006B1D94"/>
    <w:rsid w:val="006B6F54"/>
    <w:rsid w:val="006C0316"/>
    <w:rsid w:val="006C44F8"/>
    <w:rsid w:val="006C6D9D"/>
    <w:rsid w:val="006D0E89"/>
    <w:rsid w:val="006D29D0"/>
    <w:rsid w:val="006D5D2C"/>
    <w:rsid w:val="006E328E"/>
    <w:rsid w:val="006E716B"/>
    <w:rsid w:val="006F482F"/>
    <w:rsid w:val="006F72D5"/>
    <w:rsid w:val="00703035"/>
    <w:rsid w:val="00712521"/>
    <w:rsid w:val="0071282F"/>
    <w:rsid w:val="00713B80"/>
    <w:rsid w:val="007226DB"/>
    <w:rsid w:val="0072379F"/>
    <w:rsid w:val="00725E94"/>
    <w:rsid w:val="00730B82"/>
    <w:rsid w:val="00732AD7"/>
    <w:rsid w:val="00736AAE"/>
    <w:rsid w:val="007375CA"/>
    <w:rsid w:val="00737A76"/>
    <w:rsid w:val="00745294"/>
    <w:rsid w:val="007505F7"/>
    <w:rsid w:val="00753655"/>
    <w:rsid w:val="00754957"/>
    <w:rsid w:val="007636CD"/>
    <w:rsid w:val="00765A9E"/>
    <w:rsid w:val="0076725E"/>
    <w:rsid w:val="007678DC"/>
    <w:rsid w:val="007702EC"/>
    <w:rsid w:val="00771DBF"/>
    <w:rsid w:val="007730B4"/>
    <w:rsid w:val="00774CE0"/>
    <w:rsid w:val="007818BB"/>
    <w:rsid w:val="00783768"/>
    <w:rsid w:val="00784A72"/>
    <w:rsid w:val="00790EE5"/>
    <w:rsid w:val="00796163"/>
    <w:rsid w:val="0079799A"/>
    <w:rsid w:val="007B05E3"/>
    <w:rsid w:val="007B25A6"/>
    <w:rsid w:val="007B26AF"/>
    <w:rsid w:val="007B58C8"/>
    <w:rsid w:val="007B6841"/>
    <w:rsid w:val="007C15C1"/>
    <w:rsid w:val="007C5D4B"/>
    <w:rsid w:val="007C62AA"/>
    <w:rsid w:val="007D24E0"/>
    <w:rsid w:val="007D475F"/>
    <w:rsid w:val="007E4841"/>
    <w:rsid w:val="007E5BE6"/>
    <w:rsid w:val="007E78D9"/>
    <w:rsid w:val="007F5854"/>
    <w:rsid w:val="008003DA"/>
    <w:rsid w:val="008005F2"/>
    <w:rsid w:val="0080211B"/>
    <w:rsid w:val="00802607"/>
    <w:rsid w:val="00803D6B"/>
    <w:rsid w:val="008146E0"/>
    <w:rsid w:val="00816EF3"/>
    <w:rsid w:val="008216C4"/>
    <w:rsid w:val="00822510"/>
    <w:rsid w:val="00823D4D"/>
    <w:rsid w:val="00824908"/>
    <w:rsid w:val="00825751"/>
    <w:rsid w:val="008322ED"/>
    <w:rsid w:val="00833387"/>
    <w:rsid w:val="0083350F"/>
    <w:rsid w:val="00840663"/>
    <w:rsid w:val="008416F5"/>
    <w:rsid w:val="00841A9B"/>
    <w:rsid w:val="0084344A"/>
    <w:rsid w:val="00844B7C"/>
    <w:rsid w:val="008538B8"/>
    <w:rsid w:val="008664EE"/>
    <w:rsid w:val="00866E70"/>
    <w:rsid w:val="00871261"/>
    <w:rsid w:val="00871A1F"/>
    <w:rsid w:val="00872C6C"/>
    <w:rsid w:val="0087388F"/>
    <w:rsid w:val="008738C9"/>
    <w:rsid w:val="00886FD8"/>
    <w:rsid w:val="008877C7"/>
    <w:rsid w:val="008A0841"/>
    <w:rsid w:val="008A76C9"/>
    <w:rsid w:val="008B3EA4"/>
    <w:rsid w:val="008B5931"/>
    <w:rsid w:val="008C0E2E"/>
    <w:rsid w:val="008C42C2"/>
    <w:rsid w:val="008C7F9A"/>
    <w:rsid w:val="008D3956"/>
    <w:rsid w:val="008D5F94"/>
    <w:rsid w:val="008D7345"/>
    <w:rsid w:val="008D76B4"/>
    <w:rsid w:val="008E428B"/>
    <w:rsid w:val="008E7C20"/>
    <w:rsid w:val="008F45B8"/>
    <w:rsid w:val="008F4C3F"/>
    <w:rsid w:val="00907140"/>
    <w:rsid w:val="00907C32"/>
    <w:rsid w:val="00911751"/>
    <w:rsid w:val="00912A53"/>
    <w:rsid w:val="009138B4"/>
    <w:rsid w:val="009213A1"/>
    <w:rsid w:val="00923222"/>
    <w:rsid w:val="00924450"/>
    <w:rsid w:val="009263A2"/>
    <w:rsid w:val="00927CBA"/>
    <w:rsid w:val="009310B9"/>
    <w:rsid w:val="00945D68"/>
    <w:rsid w:val="00945E1F"/>
    <w:rsid w:val="009541D8"/>
    <w:rsid w:val="00961C4D"/>
    <w:rsid w:val="0096435C"/>
    <w:rsid w:val="00965A55"/>
    <w:rsid w:val="00976342"/>
    <w:rsid w:val="00982028"/>
    <w:rsid w:val="00982771"/>
    <w:rsid w:val="00991AA2"/>
    <w:rsid w:val="00993BF2"/>
    <w:rsid w:val="00993D8B"/>
    <w:rsid w:val="00996FEA"/>
    <w:rsid w:val="00997773"/>
    <w:rsid w:val="009A2310"/>
    <w:rsid w:val="009A275C"/>
    <w:rsid w:val="009A4528"/>
    <w:rsid w:val="009A7B86"/>
    <w:rsid w:val="009B1A68"/>
    <w:rsid w:val="009B612F"/>
    <w:rsid w:val="009B7FCE"/>
    <w:rsid w:val="009C6424"/>
    <w:rsid w:val="009C6A4B"/>
    <w:rsid w:val="009D0254"/>
    <w:rsid w:val="009D479A"/>
    <w:rsid w:val="009D5C70"/>
    <w:rsid w:val="009E2970"/>
    <w:rsid w:val="009E5A9A"/>
    <w:rsid w:val="009E5FC5"/>
    <w:rsid w:val="009F11E9"/>
    <w:rsid w:val="009F3861"/>
    <w:rsid w:val="009F738C"/>
    <w:rsid w:val="00A026EA"/>
    <w:rsid w:val="00A03535"/>
    <w:rsid w:val="00A07501"/>
    <w:rsid w:val="00A14FC0"/>
    <w:rsid w:val="00A23B76"/>
    <w:rsid w:val="00A24BB6"/>
    <w:rsid w:val="00A27BC1"/>
    <w:rsid w:val="00A3014A"/>
    <w:rsid w:val="00A32D33"/>
    <w:rsid w:val="00A42846"/>
    <w:rsid w:val="00A45988"/>
    <w:rsid w:val="00A45FC0"/>
    <w:rsid w:val="00A477F6"/>
    <w:rsid w:val="00A505F3"/>
    <w:rsid w:val="00A5247F"/>
    <w:rsid w:val="00A5718B"/>
    <w:rsid w:val="00A65A2E"/>
    <w:rsid w:val="00A70472"/>
    <w:rsid w:val="00A77D7B"/>
    <w:rsid w:val="00A81219"/>
    <w:rsid w:val="00A81720"/>
    <w:rsid w:val="00A850BD"/>
    <w:rsid w:val="00A95C7A"/>
    <w:rsid w:val="00AA0ABA"/>
    <w:rsid w:val="00AA1B94"/>
    <w:rsid w:val="00AA61FB"/>
    <w:rsid w:val="00AB4AAB"/>
    <w:rsid w:val="00AD0DC0"/>
    <w:rsid w:val="00AD0EA4"/>
    <w:rsid w:val="00AE1A6A"/>
    <w:rsid w:val="00AE68BE"/>
    <w:rsid w:val="00AF15FD"/>
    <w:rsid w:val="00AF3555"/>
    <w:rsid w:val="00AF3E1B"/>
    <w:rsid w:val="00B01CF9"/>
    <w:rsid w:val="00B117B9"/>
    <w:rsid w:val="00B16A3E"/>
    <w:rsid w:val="00B17747"/>
    <w:rsid w:val="00B22457"/>
    <w:rsid w:val="00B26241"/>
    <w:rsid w:val="00B27B9F"/>
    <w:rsid w:val="00B31212"/>
    <w:rsid w:val="00B31FA1"/>
    <w:rsid w:val="00B35672"/>
    <w:rsid w:val="00B411AB"/>
    <w:rsid w:val="00B41771"/>
    <w:rsid w:val="00B5224F"/>
    <w:rsid w:val="00B52746"/>
    <w:rsid w:val="00B528C9"/>
    <w:rsid w:val="00B56851"/>
    <w:rsid w:val="00B56BB7"/>
    <w:rsid w:val="00B61C15"/>
    <w:rsid w:val="00B6546D"/>
    <w:rsid w:val="00B730EE"/>
    <w:rsid w:val="00B77C1B"/>
    <w:rsid w:val="00B80E4B"/>
    <w:rsid w:val="00B8609E"/>
    <w:rsid w:val="00B86518"/>
    <w:rsid w:val="00B86951"/>
    <w:rsid w:val="00B92B75"/>
    <w:rsid w:val="00B97B5C"/>
    <w:rsid w:val="00BA2B3A"/>
    <w:rsid w:val="00BA2CE9"/>
    <w:rsid w:val="00BA5AA2"/>
    <w:rsid w:val="00BC3D69"/>
    <w:rsid w:val="00BD04CD"/>
    <w:rsid w:val="00BD5163"/>
    <w:rsid w:val="00BE168C"/>
    <w:rsid w:val="00BE4957"/>
    <w:rsid w:val="00BF1BFD"/>
    <w:rsid w:val="00BF3C29"/>
    <w:rsid w:val="00BF4270"/>
    <w:rsid w:val="00C112FD"/>
    <w:rsid w:val="00C30E47"/>
    <w:rsid w:val="00C31B9A"/>
    <w:rsid w:val="00C33E75"/>
    <w:rsid w:val="00C36F26"/>
    <w:rsid w:val="00C402CB"/>
    <w:rsid w:val="00C408FA"/>
    <w:rsid w:val="00C4215F"/>
    <w:rsid w:val="00C459E9"/>
    <w:rsid w:val="00C46CDB"/>
    <w:rsid w:val="00C5359A"/>
    <w:rsid w:val="00C537CA"/>
    <w:rsid w:val="00C559F1"/>
    <w:rsid w:val="00C718F4"/>
    <w:rsid w:val="00C8086A"/>
    <w:rsid w:val="00C86D58"/>
    <w:rsid w:val="00C87EE3"/>
    <w:rsid w:val="00C904A3"/>
    <w:rsid w:val="00C907CC"/>
    <w:rsid w:val="00C91C99"/>
    <w:rsid w:val="00C922B8"/>
    <w:rsid w:val="00C93014"/>
    <w:rsid w:val="00CA6FD4"/>
    <w:rsid w:val="00CB34CE"/>
    <w:rsid w:val="00CC1EA4"/>
    <w:rsid w:val="00CC596A"/>
    <w:rsid w:val="00CC735C"/>
    <w:rsid w:val="00CC79D4"/>
    <w:rsid w:val="00CD4614"/>
    <w:rsid w:val="00CE14A9"/>
    <w:rsid w:val="00CE1E6E"/>
    <w:rsid w:val="00CE230F"/>
    <w:rsid w:val="00CE5BD1"/>
    <w:rsid w:val="00CE7A99"/>
    <w:rsid w:val="00CF5092"/>
    <w:rsid w:val="00D0340C"/>
    <w:rsid w:val="00D065B3"/>
    <w:rsid w:val="00D10D16"/>
    <w:rsid w:val="00D11A10"/>
    <w:rsid w:val="00D140B0"/>
    <w:rsid w:val="00D1490F"/>
    <w:rsid w:val="00D21AB0"/>
    <w:rsid w:val="00D22018"/>
    <w:rsid w:val="00D25E68"/>
    <w:rsid w:val="00D27A6B"/>
    <w:rsid w:val="00D310C3"/>
    <w:rsid w:val="00D34B3B"/>
    <w:rsid w:val="00D370EA"/>
    <w:rsid w:val="00D37DCD"/>
    <w:rsid w:val="00D40C53"/>
    <w:rsid w:val="00D440E2"/>
    <w:rsid w:val="00D44E48"/>
    <w:rsid w:val="00D4544F"/>
    <w:rsid w:val="00D45C55"/>
    <w:rsid w:val="00D52720"/>
    <w:rsid w:val="00D53C1A"/>
    <w:rsid w:val="00D569E9"/>
    <w:rsid w:val="00D60DA1"/>
    <w:rsid w:val="00D6595D"/>
    <w:rsid w:val="00D6747B"/>
    <w:rsid w:val="00D70FCF"/>
    <w:rsid w:val="00D71A16"/>
    <w:rsid w:val="00D71F61"/>
    <w:rsid w:val="00D72321"/>
    <w:rsid w:val="00D73D4D"/>
    <w:rsid w:val="00D83362"/>
    <w:rsid w:val="00D8463A"/>
    <w:rsid w:val="00D872E6"/>
    <w:rsid w:val="00D90EB1"/>
    <w:rsid w:val="00D93533"/>
    <w:rsid w:val="00D939C2"/>
    <w:rsid w:val="00D94853"/>
    <w:rsid w:val="00DA2574"/>
    <w:rsid w:val="00DA2D30"/>
    <w:rsid w:val="00DA2DA6"/>
    <w:rsid w:val="00DA7240"/>
    <w:rsid w:val="00DB23D6"/>
    <w:rsid w:val="00DC1D8D"/>
    <w:rsid w:val="00DC5857"/>
    <w:rsid w:val="00DC5E8C"/>
    <w:rsid w:val="00DC6CFD"/>
    <w:rsid w:val="00DD455D"/>
    <w:rsid w:val="00DD4BB3"/>
    <w:rsid w:val="00DE0D32"/>
    <w:rsid w:val="00DE5B5C"/>
    <w:rsid w:val="00DE61F0"/>
    <w:rsid w:val="00E00D30"/>
    <w:rsid w:val="00E0328C"/>
    <w:rsid w:val="00E102ED"/>
    <w:rsid w:val="00E11954"/>
    <w:rsid w:val="00E13A2B"/>
    <w:rsid w:val="00E1412F"/>
    <w:rsid w:val="00E14F38"/>
    <w:rsid w:val="00E200C6"/>
    <w:rsid w:val="00E21C39"/>
    <w:rsid w:val="00E239B0"/>
    <w:rsid w:val="00E362E8"/>
    <w:rsid w:val="00E4327D"/>
    <w:rsid w:val="00E4382B"/>
    <w:rsid w:val="00E44C98"/>
    <w:rsid w:val="00E524A4"/>
    <w:rsid w:val="00E54DC9"/>
    <w:rsid w:val="00E615B9"/>
    <w:rsid w:val="00E62269"/>
    <w:rsid w:val="00E71D58"/>
    <w:rsid w:val="00E72918"/>
    <w:rsid w:val="00E80E02"/>
    <w:rsid w:val="00E83000"/>
    <w:rsid w:val="00E84096"/>
    <w:rsid w:val="00E86ED4"/>
    <w:rsid w:val="00E917EC"/>
    <w:rsid w:val="00E92A58"/>
    <w:rsid w:val="00E97B25"/>
    <w:rsid w:val="00EA6454"/>
    <w:rsid w:val="00EB45A7"/>
    <w:rsid w:val="00EB46E5"/>
    <w:rsid w:val="00EB665C"/>
    <w:rsid w:val="00EC787D"/>
    <w:rsid w:val="00ED1362"/>
    <w:rsid w:val="00ED7891"/>
    <w:rsid w:val="00ED7BF5"/>
    <w:rsid w:val="00EF0D02"/>
    <w:rsid w:val="00EF168E"/>
    <w:rsid w:val="00EF7F41"/>
    <w:rsid w:val="00F00BE5"/>
    <w:rsid w:val="00F0332F"/>
    <w:rsid w:val="00F03390"/>
    <w:rsid w:val="00F03F17"/>
    <w:rsid w:val="00F04B71"/>
    <w:rsid w:val="00F06D88"/>
    <w:rsid w:val="00F23668"/>
    <w:rsid w:val="00F23BD1"/>
    <w:rsid w:val="00F23D1C"/>
    <w:rsid w:val="00F25121"/>
    <w:rsid w:val="00F25BD0"/>
    <w:rsid w:val="00F261D8"/>
    <w:rsid w:val="00F2750B"/>
    <w:rsid w:val="00F27A2B"/>
    <w:rsid w:val="00F32B96"/>
    <w:rsid w:val="00F4112C"/>
    <w:rsid w:val="00F41968"/>
    <w:rsid w:val="00F4454B"/>
    <w:rsid w:val="00F47DB7"/>
    <w:rsid w:val="00F52417"/>
    <w:rsid w:val="00F5529D"/>
    <w:rsid w:val="00F57E2E"/>
    <w:rsid w:val="00F6001E"/>
    <w:rsid w:val="00F6137B"/>
    <w:rsid w:val="00F63198"/>
    <w:rsid w:val="00F63762"/>
    <w:rsid w:val="00F64D2E"/>
    <w:rsid w:val="00F65051"/>
    <w:rsid w:val="00F65678"/>
    <w:rsid w:val="00F65BB4"/>
    <w:rsid w:val="00F661D2"/>
    <w:rsid w:val="00F67D98"/>
    <w:rsid w:val="00F724F7"/>
    <w:rsid w:val="00F8304E"/>
    <w:rsid w:val="00F85E11"/>
    <w:rsid w:val="00F8733F"/>
    <w:rsid w:val="00F95FC6"/>
    <w:rsid w:val="00FA00CB"/>
    <w:rsid w:val="00FA046F"/>
    <w:rsid w:val="00FA06F2"/>
    <w:rsid w:val="00FA08F9"/>
    <w:rsid w:val="00FA34FD"/>
    <w:rsid w:val="00FA71D5"/>
    <w:rsid w:val="00FB25AF"/>
    <w:rsid w:val="00FB33D4"/>
    <w:rsid w:val="00FB77F6"/>
    <w:rsid w:val="00FB7BBB"/>
    <w:rsid w:val="00FC3F3F"/>
    <w:rsid w:val="00FD3C65"/>
    <w:rsid w:val="00FD462A"/>
    <w:rsid w:val="00FD7BE3"/>
    <w:rsid w:val="00FE464C"/>
    <w:rsid w:val="00FE6DFB"/>
    <w:rsid w:val="00FF0EED"/>
    <w:rsid w:val="00FF1E00"/>
    <w:rsid w:val="00FF2B64"/>
    <w:rsid w:val="00FF401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5CD34E00-3D38-44A8-9DEE-139897DDC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81219"/>
    <w:rPr>
      <w:rFonts w:ascii="Times New Roman" w:eastAsia="Times New Roman" w:hAnsi="Times New Roman"/>
      <w:sz w:val="24"/>
      <w:szCs w:val="24"/>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84096"/>
    <w:pPr>
      <w:spacing w:after="200" w:line="276" w:lineRule="auto"/>
      <w:ind w:left="720"/>
      <w:contextualSpacing/>
    </w:pPr>
    <w:rPr>
      <w:rFonts w:ascii="Calibri" w:eastAsia="Calibri" w:hAnsi="Calibri"/>
      <w:sz w:val="22"/>
      <w:szCs w:val="22"/>
      <w:lang w:eastAsia="en-US"/>
    </w:rPr>
  </w:style>
  <w:style w:type="paragraph" w:styleId="Sprechblasentext">
    <w:name w:val="Balloon Text"/>
    <w:basedOn w:val="Standard"/>
    <w:link w:val="SprechblasentextZchn"/>
    <w:uiPriority w:val="99"/>
    <w:semiHidden/>
    <w:unhideWhenUsed/>
    <w:rsid w:val="00DA7240"/>
    <w:rPr>
      <w:rFonts w:ascii="Tahoma" w:eastAsia="Calibr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DA7240"/>
    <w:rPr>
      <w:rFonts w:ascii="Tahoma" w:hAnsi="Tahoma" w:cs="Tahoma"/>
      <w:sz w:val="16"/>
      <w:szCs w:val="16"/>
    </w:rPr>
  </w:style>
  <w:style w:type="paragraph" w:styleId="Funotentext">
    <w:name w:val="footnote text"/>
    <w:basedOn w:val="Standard"/>
    <w:link w:val="FunotentextZchn"/>
    <w:uiPriority w:val="99"/>
    <w:semiHidden/>
    <w:unhideWhenUsed/>
    <w:rsid w:val="003D29BC"/>
    <w:rPr>
      <w:rFonts w:ascii="Calibri" w:eastAsia="Calibri" w:hAnsi="Calibri"/>
      <w:sz w:val="20"/>
      <w:szCs w:val="20"/>
      <w:lang w:eastAsia="en-US"/>
    </w:rPr>
  </w:style>
  <w:style w:type="character" w:customStyle="1" w:styleId="FunotentextZchn">
    <w:name w:val="Fußnotentext Zchn"/>
    <w:basedOn w:val="Absatz-Standardschriftart"/>
    <w:link w:val="Funotentext"/>
    <w:uiPriority w:val="99"/>
    <w:semiHidden/>
    <w:rsid w:val="003D29BC"/>
    <w:rPr>
      <w:lang w:eastAsia="en-US"/>
    </w:rPr>
  </w:style>
  <w:style w:type="character" w:styleId="Funotenzeichen">
    <w:name w:val="footnote reference"/>
    <w:basedOn w:val="Absatz-Standardschriftart"/>
    <w:uiPriority w:val="99"/>
    <w:semiHidden/>
    <w:unhideWhenUsed/>
    <w:rsid w:val="003D29BC"/>
    <w:rPr>
      <w:vertAlign w:val="superscript"/>
    </w:rPr>
  </w:style>
  <w:style w:type="character" w:styleId="Kommentarzeichen">
    <w:name w:val="annotation reference"/>
    <w:basedOn w:val="Absatz-Standardschriftart"/>
    <w:uiPriority w:val="99"/>
    <w:semiHidden/>
    <w:unhideWhenUsed/>
    <w:rsid w:val="00B31FA1"/>
    <w:rPr>
      <w:sz w:val="16"/>
      <w:szCs w:val="16"/>
    </w:rPr>
  </w:style>
  <w:style w:type="paragraph" w:styleId="Kommentartext">
    <w:name w:val="annotation text"/>
    <w:basedOn w:val="Standard"/>
    <w:link w:val="KommentartextZchn"/>
    <w:uiPriority w:val="99"/>
    <w:semiHidden/>
    <w:unhideWhenUsed/>
    <w:rsid w:val="00B31FA1"/>
    <w:pPr>
      <w:spacing w:after="200"/>
    </w:pPr>
    <w:rPr>
      <w:rFonts w:ascii="Calibri" w:eastAsia="Calibri" w:hAnsi="Calibri"/>
      <w:sz w:val="20"/>
      <w:szCs w:val="20"/>
      <w:lang w:eastAsia="en-US"/>
    </w:rPr>
  </w:style>
  <w:style w:type="character" w:customStyle="1" w:styleId="KommentartextZchn">
    <w:name w:val="Kommentartext Zchn"/>
    <w:basedOn w:val="Absatz-Standardschriftart"/>
    <w:link w:val="Kommentartext"/>
    <w:uiPriority w:val="99"/>
    <w:semiHidden/>
    <w:rsid w:val="00B31FA1"/>
    <w:rPr>
      <w:lang w:eastAsia="en-US"/>
    </w:rPr>
  </w:style>
  <w:style w:type="paragraph" w:styleId="Kommentarthema">
    <w:name w:val="annotation subject"/>
    <w:basedOn w:val="Kommentartext"/>
    <w:next w:val="Kommentartext"/>
    <w:link w:val="KommentarthemaZchn"/>
    <w:uiPriority w:val="99"/>
    <w:semiHidden/>
    <w:unhideWhenUsed/>
    <w:rsid w:val="00B31FA1"/>
    <w:rPr>
      <w:b/>
      <w:bCs/>
    </w:rPr>
  </w:style>
  <w:style w:type="character" w:customStyle="1" w:styleId="KommentarthemaZchn">
    <w:name w:val="Kommentarthema Zchn"/>
    <w:basedOn w:val="KommentartextZchn"/>
    <w:link w:val="Kommentarthema"/>
    <w:uiPriority w:val="99"/>
    <w:semiHidden/>
    <w:rsid w:val="00B31FA1"/>
    <w:rPr>
      <w:b/>
      <w:bCs/>
      <w:lang w:eastAsia="en-US"/>
    </w:rPr>
  </w:style>
  <w:style w:type="paragraph" w:styleId="Kopfzeile">
    <w:name w:val="header"/>
    <w:basedOn w:val="Standard"/>
    <w:link w:val="KopfzeileZchn"/>
    <w:uiPriority w:val="99"/>
    <w:unhideWhenUsed/>
    <w:rsid w:val="006D0E89"/>
    <w:pPr>
      <w:tabs>
        <w:tab w:val="center" w:pos="4536"/>
        <w:tab w:val="right" w:pos="9072"/>
      </w:tabs>
    </w:pPr>
    <w:rPr>
      <w:rFonts w:ascii="Calibri" w:eastAsia="Calibri" w:hAnsi="Calibri"/>
      <w:sz w:val="22"/>
      <w:szCs w:val="22"/>
      <w:lang w:eastAsia="en-US"/>
    </w:rPr>
  </w:style>
  <w:style w:type="character" w:customStyle="1" w:styleId="KopfzeileZchn">
    <w:name w:val="Kopfzeile Zchn"/>
    <w:basedOn w:val="Absatz-Standardschriftart"/>
    <w:link w:val="Kopfzeile"/>
    <w:uiPriority w:val="99"/>
    <w:rsid w:val="006D0E89"/>
    <w:rPr>
      <w:sz w:val="22"/>
      <w:szCs w:val="22"/>
      <w:lang w:eastAsia="en-US"/>
    </w:rPr>
  </w:style>
  <w:style w:type="paragraph" w:styleId="Fuzeile">
    <w:name w:val="footer"/>
    <w:basedOn w:val="Standard"/>
    <w:link w:val="FuzeileZchn"/>
    <w:uiPriority w:val="99"/>
    <w:unhideWhenUsed/>
    <w:rsid w:val="006D0E89"/>
    <w:pPr>
      <w:tabs>
        <w:tab w:val="center" w:pos="4536"/>
        <w:tab w:val="right" w:pos="9072"/>
      </w:tabs>
    </w:pPr>
    <w:rPr>
      <w:rFonts w:ascii="Calibri" w:eastAsia="Calibri" w:hAnsi="Calibri"/>
      <w:sz w:val="22"/>
      <w:szCs w:val="22"/>
      <w:lang w:eastAsia="en-US"/>
    </w:rPr>
  </w:style>
  <w:style w:type="character" w:customStyle="1" w:styleId="FuzeileZchn">
    <w:name w:val="Fußzeile Zchn"/>
    <w:basedOn w:val="Absatz-Standardschriftart"/>
    <w:link w:val="Fuzeile"/>
    <w:uiPriority w:val="99"/>
    <w:rsid w:val="006D0E89"/>
    <w:rPr>
      <w:sz w:val="22"/>
      <w:szCs w:val="22"/>
      <w:lang w:eastAsia="en-US"/>
    </w:rPr>
  </w:style>
  <w:style w:type="table" w:styleId="Tabellenraster">
    <w:name w:val="Table Grid"/>
    <w:basedOn w:val="NormaleTabelle"/>
    <w:uiPriority w:val="59"/>
    <w:rsid w:val="002F0AB5"/>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r">
    <w:name w:val="Marker"/>
    <w:basedOn w:val="Absatz-Standardschriftart"/>
    <w:rsid w:val="00EB665C"/>
    <w:rPr>
      <w:color w:val="auto"/>
    </w:rPr>
  </w:style>
  <w:style w:type="paragraph" w:customStyle="1" w:styleId="Default">
    <w:name w:val="Default"/>
    <w:rsid w:val="002133A7"/>
    <w:pPr>
      <w:autoSpaceDE w:val="0"/>
      <w:autoSpaceDN w:val="0"/>
      <w:adjustRightInd w:val="0"/>
    </w:pPr>
    <w:rPr>
      <w:rFonts w:ascii="Arial" w:hAnsi="Arial" w:cs="Arial"/>
      <w:color w:val="000000"/>
      <w:sz w:val="24"/>
      <w:szCs w:val="24"/>
    </w:rPr>
  </w:style>
  <w:style w:type="character" w:styleId="Hyperlink">
    <w:name w:val="Hyperlink"/>
    <w:basedOn w:val="Absatz-Standardschriftart"/>
    <w:uiPriority w:val="99"/>
    <w:unhideWhenUsed/>
    <w:rsid w:val="00D71F61"/>
    <w:rPr>
      <w:color w:val="0000FF" w:themeColor="hyperlink"/>
      <w:u w:val="single"/>
    </w:rPr>
  </w:style>
  <w:style w:type="paragraph" w:styleId="NurText">
    <w:name w:val="Plain Text"/>
    <w:basedOn w:val="Standard"/>
    <w:link w:val="NurTextZchn"/>
    <w:uiPriority w:val="99"/>
    <w:unhideWhenUsed/>
    <w:rsid w:val="000569AA"/>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rsid w:val="000569AA"/>
    <w:rPr>
      <w:rFonts w:eastAsiaTheme="minorHAns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51718">
      <w:bodyDiv w:val="1"/>
      <w:marLeft w:val="0"/>
      <w:marRight w:val="0"/>
      <w:marTop w:val="0"/>
      <w:marBottom w:val="0"/>
      <w:divBdr>
        <w:top w:val="none" w:sz="0" w:space="0" w:color="auto"/>
        <w:left w:val="none" w:sz="0" w:space="0" w:color="auto"/>
        <w:bottom w:val="none" w:sz="0" w:space="0" w:color="auto"/>
        <w:right w:val="none" w:sz="0" w:space="0" w:color="auto"/>
      </w:divBdr>
    </w:div>
    <w:div w:id="93788019">
      <w:bodyDiv w:val="1"/>
      <w:marLeft w:val="0"/>
      <w:marRight w:val="0"/>
      <w:marTop w:val="0"/>
      <w:marBottom w:val="0"/>
      <w:divBdr>
        <w:top w:val="none" w:sz="0" w:space="0" w:color="auto"/>
        <w:left w:val="none" w:sz="0" w:space="0" w:color="auto"/>
        <w:bottom w:val="none" w:sz="0" w:space="0" w:color="auto"/>
        <w:right w:val="none" w:sz="0" w:space="0" w:color="auto"/>
      </w:divBdr>
    </w:div>
    <w:div w:id="165558071">
      <w:bodyDiv w:val="1"/>
      <w:marLeft w:val="0"/>
      <w:marRight w:val="0"/>
      <w:marTop w:val="0"/>
      <w:marBottom w:val="0"/>
      <w:divBdr>
        <w:top w:val="none" w:sz="0" w:space="0" w:color="auto"/>
        <w:left w:val="none" w:sz="0" w:space="0" w:color="auto"/>
        <w:bottom w:val="none" w:sz="0" w:space="0" w:color="auto"/>
        <w:right w:val="none" w:sz="0" w:space="0" w:color="auto"/>
      </w:divBdr>
    </w:div>
    <w:div w:id="229734376">
      <w:bodyDiv w:val="1"/>
      <w:marLeft w:val="0"/>
      <w:marRight w:val="0"/>
      <w:marTop w:val="0"/>
      <w:marBottom w:val="0"/>
      <w:divBdr>
        <w:top w:val="none" w:sz="0" w:space="0" w:color="auto"/>
        <w:left w:val="none" w:sz="0" w:space="0" w:color="auto"/>
        <w:bottom w:val="none" w:sz="0" w:space="0" w:color="auto"/>
        <w:right w:val="none" w:sz="0" w:space="0" w:color="auto"/>
      </w:divBdr>
    </w:div>
    <w:div w:id="264311054">
      <w:bodyDiv w:val="1"/>
      <w:marLeft w:val="0"/>
      <w:marRight w:val="0"/>
      <w:marTop w:val="0"/>
      <w:marBottom w:val="0"/>
      <w:divBdr>
        <w:top w:val="none" w:sz="0" w:space="0" w:color="auto"/>
        <w:left w:val="none" w:sz="0" w:space="0" w:color="auto"/>
        <w:bottom w:val="none" w:sz="0" w:space="0" w:color="auto"/>
        <w:right w:val="none" w:sz="0" w:space="0" w:color="auto"/>
      </w:divBdr>
    </w:div>
    <w:div w:id="444933531">
      <w:bodyDiv w:val="1"/>
      <w:marLeft w:val="0"/>
      <w:marRight w:val="0"/>
      <w:marTop w:val="0"/>
      <w:marBottom w:val="0"/>
      <w:divBdr>
        <w:top w:val="none" w:sz="0" w:space="0" w:color="auto"/>
        <w:left w:val="none" w:sz="0" w:space="0" w:color="auto"/>
        <w:bottom w:val="none" w:sz="0" w:space="0" w:color="auto"/>
        <w:right w:val="none" w:sz="0" w:space="0" w:color="auto"/>
      </w:divBdr>
    </w:div>
    <w:div w:id="478110397">
      <w:bodyDiv w:val="1"/>
      <w:marLeft w:val="0"/>
      <w:marRight w:val="0"/>
      <w:marTop w:val="0"/>
      <w:marBottom w:val="0"/>
      <w:divBdr>
        <w:top w:val="none" w:sz="0" w:space="0" w:color="auto"/>
        <w:left w:val="none" w:sz="0" w:space="0" w:color="auto"/>
        <w:bottom w:val="none" w:sz="0" w:space="0" w:color="auto"/>
        <w:right w:val="none" w:sz="0" w:space="0" w:color="auto"/>
      </w:divBdr>
    </w:div>
    <w:div w:id="814642770">
      <w:bodyDiv w:val="1"/>
      <w:marLeft w:val="0"/>
      <w:marRight w:val="0"/>
      <w:marTop w:val="0"/>
      <w:marBottom w:val="0"/>
      <w:divBdr>
        <w:top w:val="none" w:sz="0" w:space="0" w:color="auto"/>
        <w:left w:val="none" w:sz="0" w:space="0" w:color="auto"/>
        <w:bottom w:val="none" w:sz="0" w:space="0" w:color="auto"/>
        <w:right w:val="none" w:sz="0" w:space="0" w:color="auto"/>
      </w:divBdr>
    </w:div>
    <w:div w:id="856236488">
      <w:bodyDiv w:val="1"/>
      <w:marLeft w:val="0"/>
      <w:marRight w:val="0"/>
      <w:marTop w:val="0"/>
      <w:marBottom w:val="0"/>
      <w:divBdr>
        <w:top w:val="none" w:sz="0" w:space="0" w:color="auto"/>
        <w:left w:val="none" w:sz="0" w:space="0" w:color="auto"/>
        <w:bottom w:val="none" w:sz="0" w:space="0" w:color="auto"/>
        <w:right w:val="none" w:sz="0" w:space="0" w:color="auto"/>
      </w:divBdr>
    </w:div>
    <w:div w:id="996105277">
      <w:bodyDiv w:val="1"/>
      <w:marLeft w:val="0"/>
      <w:marRight w:val="0"/>
      <w:marTop w:val="0"/>
      <w:marBottom w:val="0"/>
      <w:divBdr>
        <w:top w:val="none" w:sz="0" w:space="0" w:color="auto"/>
        <w:left w:val="none" w:sz="0" w:space="0" w:color="auto"/>
        <w:bottom w:val="none" w:sz="0" w:space="0" w:color="auto"/>
        <w:right w:val="none" w:sz="0" w:space="0" w:color="auto"/>
      </w:divBdr>
    </w:div>
    <w:div w:id="1227103616">
      <w:bodyDiv w:val="1"/>
      <w:marLeft w:val="0"/>
      <w:marRight w:val="0"/>
      <w:marTop w:val="0"/>
      <w:marBottom w:val="0"/>
      <w:divBdr>
        <w:top w:val="none" w:sz="0" w:space="0" w:color="auto"/>
        <w:left w:val="none" w:sz="0" w:space="0" w:color="auto"/>
        <w:bottom w:val="none" w:sz="0" w:space="0" w:color="auto"/>
        <w:right w:val="none" w:sz="0" w:space="0" w:color="auto"/>
      </w:divBdr>
    </w:div>
    <w:div w:id="1275477174">
      <w:bodyDiv w:val="1"/>
      <w:marLeft w:val="0"/>
      <w:marRight w:val="0"/>
      <w:marTop w:val="0"/>
      <w:marBottom w:val="0"/>
      <w:divBdr>
        <w:top w:val="none" w:sz="0" w:space="0" w:color="auto"/>
        <w:left w:val="none" w:sz="0" w:space="0" w:color="auto"/>
        <w:bottom w:val="none" w:sz="0" w:space="0" w:color="auto"/>
        <w:right w:val="none" w:sz="0" w:space="0" w:color="auto"/>
      </w:divBdr>
    </w:div>
    <w:div w:id="1283146903">
      <w:bodyDiv w:val="1"/>
      <w:marLeft w:val="0"/>
      <w:marRight w:val="0"/>
      <w:marTop w:val="0"/>
      <w:marBottom w:val="0"/>
      <w:divBdr>
        <w:top w:val="none" w:sz="0" w:space="0" w:color="auto"/>
        <w:left w:val="none" w:sz="0" w:space="0" w:color="auto"/>
        <w:bottom w:val="none" w:sz="0" w:space="0" w:color="auto"/>
        <w:right w:val="none" w:sz="0" w:space="0" w:color="auto"/>
      </w:divBdr>
    </w:div>
    <w:div w:id="1314410771">
      <w:bodyDiv w:val="1"/>
      <w:marLeft w:val="0"/>
      <w:marRight w:val="0"/>
      <w:marTop w:val="0"/>
      <w:marBottom w:val="0"/>
      <w:divBdr>
        <w:top w:val="none" w:sz="0" w:space="0" w:color="auto"/>
        <w:left w:val="none" w:sz="0" w:space="0" w:color="auto"/>
        <w:bottom w:val="none" w:sz="0" w:space="0" w:color="auto"/>
        <w:right w:val="none" w:sz="0" w:space="0" w:color="auto"/>
      </w:divBdr>
    </w:div>
    <w:div w:id="1344168905">
      <w:bodyDiv w:val="1"/>
      <w:marLeft w:val="0"/>
      <w:marRight w:val="0"/>
      <w:marTop w:val="0"/>
      <w:marBottom w:val="0"/>
      <w:divBdr>
        <w:top w:val="none" w:sz="0" w:space="0" w:color="auto"/>
        <w:left w:val="none" w:sz="0" w:space="0" w:color="auto"/>
        <w:bottom w:val="none" w:sz="0" w:space="0" w:color="auto"/>
        <w:right w:val="none" w:sz="0" w:space="0" w:color="auto"/>
      </w:divBdr>
    </w:div>
    <w:div w:id="1402631067">
      <w:bodyDiv w:val="1"/>
      <w:marLeft w:val="0"/>
      <w:marRight w:val="0"/>
      <w:marTop w:val="0"/>
      <w:marBottom w:val="0"/>
      <w:divBdr>
        <w:top w:val="none" w:sz="0" w:space="0" w:color="auto"/>
        <w:left w:val="none" w:sz="0" w:space="0" w:color="auto"/>
        <w:bottom w:val="none" w:sz="0" w:space="0" w:color="auto"/>
        <w:right w:val="none" w:sz="0" w:space="0" w:color="auto"/>
      </w:divBdr>
    </w:div>
    <w:div w:id="1472291473">
      <w:bodyDiv w:val="1"/>
      <w:marLeft w:val="0"/>
      <w:marRight w:val="0"/>
      <w:marTop w:val="0"/>
      <w:marBottom w:val="0"/>
      <w:divBdr>
        <w:top w:val="none" w:sz="0" w:space="0" w:color="auto"/>
        <w:left w:val="none" w:sz="0" w:space="0" w:color="auto"/>
        <w:bottom w:val="none" w:sz="0" w:space="0" w:color="auto"/>
        <w:right w:val="none" w:sz="0" w:space="0" w:color="auto"/>
      </w:divBdr>
    </w:div>
    <w:div w:id="1488596450">
      <w:bodyDiv w:val="1"/>
      <w:marLeft w:val="0"/>
      <w:marRight w:val="0"/>
      <w:marTop w:val="0"/>
      <w:marBottom w:val="0"/>
      <w:divBdr>
        <w:top w:val="none" w:sz="0" w:space="0" w:color="auto"/>
        <w:left w:val="none" w:sz="0" w:space="0" w:color="auto"/>
        <w:bottom w:val="none" w:sz="0" w:space="0" w:color="auto"/>
        <w:right w:val="none" w:sz="0" w:space="0" w:color="auto"/>
      </w:divBdr>
    </w:div>
    <w:div w:id="1493371167">
      <w:bodyDiv w:val="1"/>
      <w:marLeft w:val="0"/>
      <w:marRight w:val="0"/>
      <w:marTop w:val="0"/>
      <w:marBottom w:val="0"/>
      <w:divBdr>
        <w:top w:val="none" w:sz="0" w:space="0" w:color="auto"/>
        <w:left w:val="none" w:sz="0" w:space="0" w:color="auto"/>
        <w:bottom w:val="none" w:sz="0" w:space="0" w:color="auto"/>
        <w:right w:val="none" w:sz="0" w:space="0" w:color="auto"/>
      </w:divBdr>
    </w:div>
    <w:div w:id="1514568623">
      <w:bodyDiv w:val="1"/>
      <w:marLeft w:val="0"/>
      <w:marRight w:val="0"/>
      <w:marTop w:val="0"/>
      <w:marBottom w:val="0"/>
      <w:divBdr>
        <w:top w:val="none" w:sz="0" w:space="0" w:color="auto"/>
        <w:left w:val="none" w:sz="0" w:space="0" w:color="auto"/>
        <w:bottom w:val="none" w:sz="0" w:space="0" w:color="auto"/>
        <w:right w:val="none" w:sz="0" w:space="0" w:color="auto"/>
      </w:divBdr>
    </w:div>
    <w:div w:id="1556744367">
      <w:bodyDiv w:val="1"/>
      <w:marLeft w:val="0"/>
      <w:marRight w:val="0"/>
      <w:marTop w:val="0"/>
      <w:marBottom w:val="0"/>
      <w:divBdr>
        <w:top w:val="none" w:sz="0" w:space="0" w:color="auto"/>
        <w:left w:val="none" w:sz="0" w:space="0" w:color="auto"/>
        <w:bottom w:val="none" w:sz="0" w:space="0" w:color="auto"/>
        <w:right w:val="none" w:sz="0" w:space="0" w:color="auto"/>
      </w:divBdr>
    </w:div>
    <w:div w:id="1694651198">
      <w:bodyDiv w:val="1"/>
      <w:marLeft w:val="0"/>
      <w:marRight w:val="0"/>
      <w:marTop w:val="0"/>
      <w:marBottom w:val="0"/>
      <w:divBdr>
        <w:top w:val="none" w:sz="0" w:space="0" w:color="auto"/>
        <w:left w:val="none" w:sz="0" w:space="0" w:color="auto"/>
        <w:bottom w:val="none" w:sz="0" w:space="0" w:color="auto"/>
        <w:right w:val="none" w:sz="0" w:space="0" w:color="auto"/>
      </w:divBdr>
    </w:div>
    <w:div w:id="1796093970">
      <w:bodyDiv w:val="1"/>
      <w:marLeft w:val="0"/>
      <w:marRight w:val="0"/>
      <w:marTop w:val="0"/>
      <w:marBottom w:val="0"/>
      <w:divBdr>
        <w:top w:val="none" w:sz="0" w:space="0" w:color="auto"/>
        <w:left w:val="none" w:sz="0" w:space="0" w:color="auto"/>
        <w:bottom w:val="none" w:sz="0" w:space="0" w:color="auto"/>
        <w:right w:val="none" w:sz="0" w:space="0" w:color="auto"/>
      </w:divBdr>
    </w:div>
    <w:div w:id="1891531437">
      <w:bodyDiv w:val="1"/>
      <w:marLeft w:val="0"/>
      <w:marRight w:val="0"/>
      <w:marTop w:val="0"/>
      <w:marBottom w:val="0"/>
      <w:divBdr>
        <w:top w:val="none" w:sz="0" w:space="0" w:color="auto"/>
        <w:left w:val="none" w:sz="0" w:space="0" w:color="auto"/>
        <w:bottom w:val="none" w:sz="0" w:space="0" w:color="auto"/>
        <w:right w:val="none" w:sz="0" w:space="0" w:color="auto"/>
      </w:divBdr>
    </w:div>
    <w:div w:id="2078631573">
      <w:bodyDiv w:val="1"/>
      <w:marLeft w:val="0"/>
      <w:marRight w:val="0"/>
      <w:marTop w:val="0"/>
      <w:marBottom w:val="0"/>
      <w:divBdr>
        <w:top w:val="none" w:sz="0" w:space="0" w:color="auto"/>
        <w:left w:val="none" w:sz="0" w:space="0" w:color="auto"/>
        <w:bottom w:val="none" w:sz="0" w:space="0" w:color="auto"/>
        <w:right w:val="none" w:sz="0" w:space="0" w:color="auto"/>
      </w:divBdr>
    </w:div>
    <w:div w:id="2136293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aua.de/DE/Angebote/Publikationen/Berichte/Suga-2018.pdf?__blob=publicationFile&amp;v=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yperlink" Target="https://www.gda-portal.de/DE/Betriebe/Bueroarbeit/Bueroarbeit_node.html" TargetMode="External"/><Relationship Id="rId4" Type="http://schemas.openxmlformats.org/officeDocument/2006/relationships/settings" Target="settings.xml"/><Relationship Id="rId9" Type="http://schemas.openxmlformats.org/officeDocument/2006/relationships/hyperlink" Target="https://www.baua.de/DE/Angebote/Publikationen/Berichte/Suga-2008.pdf?__blob=publicationFile&amp;v=2"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377DF0-AB47-40FF-B5F8-7E8471B71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1839</Words>
  <Characters>11587</Characters>
  <Application>Microsoft Office Word</Application>
  <DocSecurity>0</DocSecurity>
  <Lines>96</Lines>
  <Paragraphs>26</Paragraphs>
  <ScaleCrop>false</ScaleCrop>
  <HeadingPairs>
    <vt:vector size="2" baseType="variant">
      <vt:variant>
        <vt:lpstr>Titel</vt:lpstr>
      </vt:variant>
      <vt:variant>
        <vt:i4>1</vt:i4>
      </vt:variant>
    </vt:vector>
  </HeadingPairs>
  <TitlesOfParts>
    <vt:vector size="1" baseType="lpstr">
      <vt:lpstr/>
    </vt:vector>
  </TitlesOfParts>
  <Company>Fraktion - DIE LINKE</Company>
  <LinksUpToDate>false</LinksUpToDate>
  <CharactersWithSpaces>13400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mwischmann</dc:creator>
  <cp:keywords/>
  <dc:description/>
  <cp:lastModifiedBy>Hannes Strobel - MdB Jutta Krellmann</cp:lastModifiedBy>
  <cp:revision>2</cp:revision>
  <cp:lastPrinted>2020-11-19T08:35:00Z</cp:lastPrinted>
  <dcterms:created xsi:type="dcterms:W3CDTF">2021-01-11T10:07:00Z</dcterms:created>
  <dcterms:modified xsi:type="dcterms:W3CDTF">2021-01-11T10:07:00Z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-1232101269</vt:i4>
  </property>
</Properties>
</file>