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7585" w:rsidRPr="00571CC7" w:rsidRDefault="00571CC7" w:rsidP="00733A7C">
      <w:pPr>
        <w:tabs>
          <w:tab w:val="left" w:pos="3660"/>
        </w:tabs>
        <w:spacing w:after="0" w:line="240" w:lineRule="auto"/>
        <w:rPr>
          <w:rFonts w:asciiTheme="minorHAnsi" w:hAnsiTheme="minorHAnsi" w:cs="Arial"/>
          <w:b/>
          <w:sz w:val="28"/>
          <w:szCs w:val="28"/>
        </w:rPr>
      </w:pPr>
      <w:r w:rsidRPr="00571CC7">
        <w:rPr>
          <w:rFonts w:asciiTheme="minorHAnsi" w:hAnsiTheme="minorHAnsi" w:cs="Arial"/>
          <w:b/>
          <w:sz w:val="28"/>
          <w:szCs w:val="28"/>
        </w:rPr>
        <w:t>Psych</w:t>
      </w:r>
      <w:r w:rsidR="004376A6">
        <w:rPr>
          <w:rFonts w:asciiTheme="minorHAnsi" w:hAnsiTheme="minorHAnsi" w:cs="Arial"/>
          <w:b/>
          <w:sz w:val="28"/>
          <w:szCs w:val="28"/>
        </w:rPr>
        <w:t>ische Erkrankungen</w:t>
      </w:r>
      <w:r w:rsidRPr="00571CC7">
        <w:rPr>
          <w:rFonts w:asciiTheme="minorHAnsi" w:hAnsiTheme="minorHAnsi" w:cs="Arial"/>
          <w:b/>
          <w:sz w:val="28"/>
          <w:szCs w:val="28"/>
        </w:rPr>
        <w:t xml:space="preserve">: </w:t>
      </w:r>
      <w:r w:rsidR="007024A4">
        <w:rPr>
          <w:rFonts w:asciiTheme="minorHAnsi" w:hAnsiTheme="minorHAnsi" w:cs="Arial"/>
          <w:b/>
          <w:sz w:val="28"/>
          <w:szCs w:val="28"/>
        </w:rPr>
        <w:t xml:space="preserve">ältere Beschäftigte im </w:t>
      </w:r>
      <w:r w:rsidRPr="00571CC7">
        <w:rPr>
          <w:rFonts w:asciiTheme="minorHAnsi" w:hAnsiTheme="minorHAnsi" w:cs="Arial"/>
          <w:b/>
          <w:sz w:val="28"/>
          <w:szCs w:val="28"/>
        </w:rPr>
        <w:t>Gesundheitswesen besonders stark betroffen</w:t>
      </w:r>
    </w:p>
    <w:p w:rsidR="00ED7585" w:rsidRPr="001F4518" w:rsidRDefault="00ED7585" w:rsidP="00733A7C">
      <w:pPr>
        <w:tabs>
          <w:tab w:val="left" w:pos="3660"/>
        </w:tabs>
        <w:spacing w:after="0" w:line="240" w:lineRule="auto"/>
        <w:rPr>
          <w:rFonts w:asciiTheme="minorHAnsi" w:hAnsiTheme="minorHAnsi" w:cs="Arial"/>
          <w:b/>
        </w:rPr>
      </w:pPr>
    </w:p>
    <w:p w:rsidR="005D70B1" w:rsidRPr="002D4F07" w:rsidRDefault="00770CE7" w:rsidP="002D4F07">
      <w:pPr>
        <w:tabs>
          <w:tab w:val="left" w:pos="3660"/>
        </w:tabs>
        <w:spacing w:after="120" w:line="240" w:lineRule="auto"/>
        <w:jc w:val="both"/>
        <w:rPr>
          <w:rFonts w:asciiTheme="minorHAnsi" w:hAnsiTheme="minorHAnsi" w:cs="Arial"/>
          <w:b/>
        </w:rPr>
      </w:pPr>
      <w:r w:rsidRPr="001F4518">
        <w:rPr>
          <w:rFonts w:asciiTheme="minorHAnsi" w:hAnsiTheme="minorHAnsi" w:cs="Arial"/>
          <w:b/>
        </w:rPr>
        <w:t>Auswertung der</w:t>
      </w:r>
      <w:r w:rsidR="00D11A10" w:rsidRPr="001F4518">
        <w:rPr>
          <w:rFonts w:asciiTheme="minorHAnsi" w:hAnsiTheme="minorHAnsi" w:cs="Arial"/>
          <w:b/>
        </w:rPr>
        <w:t xml:space="preserve"> Antw</w:t>
      </w:r>
      <w:r w:rsidR="002532C6" w:rsidRPr="001F4518">
        <w:rPr>
          <w:rFonts w:asciiTheme="minorHAnsi" w:hAnsiTheme="minorHAnsi" w:cs="Arial"/>
          <w:b/>
        </w:rPr>
        <w:t xml:space="preserve">ort der Bundesregierung auf </w:t>
      </w:r>
      <w:r w:rsidRPr="001F4518">
        <w:rPr>
          <w:rFonts w:asciiTheme="minorHAnsi" w:hAnsiTheme="minorHAnsi" w:cs="Arial"/>
          <w:b/>
        </w:rPr>
        <w:t xml:space="preserve">die </w:t>
      </w:r>
      <w:r w:rsidR="00AE6129">
        <w:rPr>
          <w:rFonts w:asciiTheme="minorHAnsi" w:hAnsiTheme="minorHAnsi" w:cs="Arial"/>
          <w:b/>
        </w:rPr>
        <w:t>K</w:t>
      </w:r>
      <w:r w:rsidR="00D11A10" w:rsidRPr="001F4518">
        <w:rPr>
          <w:rFonts w:asciiTheme="minorHAnsi" w:hAnsiTheme="minorHAnsi" w:cs="Arial"/>
          <w:b/>
        </w:rPr>
        <w:t>leine Anfrage „</w:t>
      </w:r>
      <w:r w:rsidR="00B2081A" w:rsidRPr="00B2081A">
        <w:rPr>
          <w:rFonts w:asciiTheme="minorHAnsi" w:hAnsiTheme="minorHAnsi" w:cs="Arial"/>
          <w:b/>
        </w:rPr>
        <w:t>Alternde Belegschaften und psychische Belastungen bei der Arbeit</w:t>
      </w:r>
      <w:r w:rsidR="00AE6129">
        <w:rPr>
          <w:rFonts w:asciiTheme="minorHAnsi" w:hAnsiTheme="minorHAnsi" w:cs="Arial"/>
          <w:b/>
        </w:rPr>
        <w:t>“</w:t>
      </w:r>
      <w:r w:rsidR="006D0E89" w:rsidRPr="001F4518">
        <w:rPr>
          <w:rFonts w:asciiTheme="minorHAnsi" w:hAnsiTheme="minorHAnsi" w:cs="Arial"/>
          <w:b/>
        </w:rPr>
        <w:t xml:space="preserve"> (Drs. </w:t>
      </w:r>
      <w:r w:rsidR="00B2081A" w:rsidRPr="00B2081A">
        <w:rPr>
          <w:rFonts w:asciiTheme="minorHAnsi" w:hAnsiTheme="minorHAnsi" w:cs="Arial"/>
          <w:b/>
        </w:rPr>
        <w:t>19/23898</w:t>
      </w:r>
      <w:r w:rsidR="006D0E89" w:rsidRPr="001F4518">
        <w:rPr>
          <w:rFonts w:asciiTheme="minorHAnsi" w:hAnsiTheme="minorHAnsi" w:cs="Arial"/>
          <w:b/>
        </w:rPr>
        <w:t xml:space="preserve">) </w:t>
      </w:r>
      <w:r w:rsidR="00D11A10" w:rsidRPr="001F4518">
        <w:rPr>
          <w:rFonts w:asciiTheme="minorHAnsi" w:hAnsiTheme="minorHAnsi" w:cs="Arial"/>
          <w:b/>
        </w:rPr>
        <w:t xml:space="preserve">von </w:t>
      </w:r>
      <w:r w:rsidR="00050E05" w:rsidRPr="001F4518">
        <w:rPr>
          <w:rFonts w:asciiTheme="minorHAnsi" w:hAnsiTheme="minorHAnsi" w:cs="Arial"/>
          <w:b/>
        </w:rPr>
        <w:t>Jutta Krellmann</w:t>
      </w:r>
      <w:r w:rsidR="00D11A10" w:rsidRPr="001F4518">
        <w:rPr>
          <w:rFonts w:asciiTheme="minorHAnsi" w:hAnsiTheme="minorHAnsi" w:cs="Arial"/>
          <w:b/>
        </w:rPr>
        <w:t xml:space="preserve"> u.a</w:t>
      </w:r>
      <w:r w:rsidR="006D0E89" w:rsidRPr="001F4518">
        <w:rPr>
          <w:rFonts w:asciiTheme="minorHAnsi" w:hAnsiTheme="minorHAnsi" w:cs="Arial"/>
          <w:b/>
        </w:rPr>
        <w:t>.</w:t>
      </w:r>
      <w:r w:rsidR="008C789B" w:rsidRPr="001F4518">
        <w:rPr>
          <w:rFonts w:asciiTheme="minorHAnsi" w:hAnsiTheme="minorHAnsi" w:cs="Arial"/>
          <w:b/>
        </w:rPr>
        <w:t xml:space="preserve">, </w:t>
      </w:r>
      <w:r w:rsidR="006D0E89" w:rsidRPr="001F4518">
        <w:rPr>
          <w:rFonts w:asciiTheme="minorHAnsi" w:hAnsiTheme="minorHAnsi" w:cs="Arial"/>
          <w:b/>
        </w:rPr>
        <w:t xml:space="preserve">DIE LINKE </w:t>
      </w:r>
      <w:r w:rsidRPr="001F4518">
        <w:rPr>
          <w:rFonts w:asciiTheme="minorHAnsi" w:hAnsiTheme="minorHAnsi" w:cs="Arial"/>
          <w:b/>
        </w:rPr>
        <w:t>im Bundestag</w:t>
      </w:r>
    </w:p>
    <w:p w:rsidR="00B432FE" w:rsidRDefault="00FC3F3F" w:rsidP="00663554">
      <w:pPr>
        <w:spacing w:after="0" w:line="240" w:lineRule="auto"/>
        <w:jc w:val="both"/>
        <w:rPr>
          <w:rFonts w:asciiTheme="minorHAnsi" w:hAnsiTheme="minorHAnsi" w:cs="Arial"/>
          <w:b/>
          <w:u w:val="single"/>
        </w:rPr>
      </w:pPr>
      <w:r w:rsidRPr="001F4518">
        <w:rPr>
          <w:rFonts w:asciiTheme="minorHAnsi" w:hAnsiTheme="minorHAnsi" w:cs="Arial"/>
          <w:b/>
          <w:u w:val="single"/>
        </w:rPr>
        <w:t xml:space="preserve">Zusammenfassung: </w:t>
      </w:r>
    </w:p>
    <w:p w:rsidR="000F34B2" w:rsidRDefault="00DD718E" w:rsidP="002D4F07">
      <w:pPr>
        <w:spacing w:after="120" w:line="240" w:lineRule="auto"/>
        <w:jc w:val="both"/>
        <w:rPr>
          <w:rFonts w:asciiTheme="minorHAnsi" w:hAnsiTheme="minorHAnsi" w:cs="Arial"/>
          <w:bCs/>
        </w:rPr>
      </w:pPr>
      <w:r w:rsidRPr="00DD718E">
        <w:rPr>
          <w:rFonts w:asciiTheme="minorHAnsi" w:hAnsiTheme="minorHAnsi" w:cs="Arial"/>
          <w:bCs/>
        </w:rPr>
        <w:t xml:space="preserve">Die Anzahl der Arbeitsunfähigkeitstage aufgrund von psychischen und Verhaltensstörungen </w:t>
      </w:r>
      <w:r>
        <w:rPr>
          <w:rFonts w:asciiTheme="minorHAnsi" w:hAnsiTheme="minorHAnsi" w:cs="Arial"/>
          <w:bCs/>
        </w:rPr>
        <w:t xml:space="preserve">hat sich in den letzten zehn Jahren </w:t>
      </w:r>
      <w:r w:rsidR="009573F4">
        <w:rPr>
          <w:rFonts w:asciiTheme="minorHAnsi" w:hAnsiTheme="minorHAnsi" w:cs="Arial"/>
          <w:bCs/>
        </w:rPr>
        <w:t>verdreifacht (</w:t>
      </w:r>
      <w:r w:rsidR="009573F4" w:rsidRPr="009573F4">
        <w:rPr>
          <w:rFonts w:asciiTheme="minorHAnsi" w:hAnsiTheme="minorHAnsi" w:cs="Arial"/>
          <w:bCs/>
        </w:rPr>
        <w:t>+ 213 Prozent</w:t>
      </w:r>
      <w:r>
        <w:rPr>
          <w:rFonts w:asciiTheme="minorHAnsi" w:hAnsiTheme="minorHAnsi" w:cs="Arial"/>
          <w:bCs/>
        </w:rPr>
        <w:t xml:space="preserve">). Die Betroffenheit von älteren </w:t>
      </w:r>
      <w:r w:rsidRPr="00DD718E">
        <w:rPr>
          <w:rFonts w:asciiTheme="minorHAnsi" w:hAnsiTheme="minorHAnsi" w:cs="Arial"/>
          <w:bCs/>
        </w:rPr>
        <w:t xml:space="preserve">Beschäftigte </w:t>
      </w:r>
      <w:r>
        <w:rPr>
          <w:rFonts w:asciiTheme="minorHAnsi" w:hAnsiTheme="minorHAnsi" w:cs="Arial"/>
          <w:bCs/>
        </w:rPr>
        <w:t xml:space="preserve">ab 45 Jahre ist </w:t>
      </w:r>
      <w:r w:rsidR="001E46C1">
        <w:rPr>
          <w:rFonts w:asciiTheme="minorHAnsi" w:hAnsiTheme="minorHAnsi" w:cs="Arial"/>
          <w:bCs/>
        </w:rPr>
        <w:t xml:space="preserve">um </w:t>
      </w:r>
      <w:r>
        <w:rPr>
          <w:rFonts w:asciiTheme="minorHAnsi" w:hAnsiTheme="minorHAnsi" w:cs="Arial"/>
          <w:bCs/>
        </w:rPr>
        <w:t xml:space="preserve">mehr als drei Viertel höher, als bei Jüngeren. </w:t>
      </w:r>
      <w:r w:rsidRPr="00DD718E">
        <w:rPr>
          <w:rFonts w:asciiTheme="minorHAnsi" w:hAnsiTheme="minorHAnsi" w:cs="Arial"/>
          <w:bCs/>
        </w:rPr>
        <w:t xml:space="preserve">Frauen sind </w:t>
      </w:r>
      <w:r>
        <w:rPr>
          <w:rFonts w:asciiTheme="minorHAnsi" w:hAnsiTheme="minorHAnsi" w:cs="Arial"/>
          <w:bCs/>
        </w:rPr>
        <w:t xml:space="preserve">um </w:t>
      </w:r>
      <w:r w:rsidR="001E46C1">
        <w:rPr>
          <w:rFonts w:asciiTheme="minorHAnsi" w:hAnsiTheme="minorHAnsi" w:cs="Arial"/>
          <w:bCs/>
        </w:rPr>
        <w:t xml:space="preserve">etwa </w:t>
      </w:r>
      <w:r>
        <w:rPr>
          <w:rFonts w:asciiTheme="minorHAnsi" w:hAnsiTheme="minorHAnsi" w:cs="Arial"/>
          <w:bCs/>
        </w:rPr>
        <w:t xml:space="preserve">zwei Drittel stärker betroffen als </w:t>
      </w:r>
      <w:r w:rsidRPr="00DD718E">
        <w:rPr>
          <w:rFonts w:asciiTheme="minorHAnsi" w:hAnsiTheme="minorHAnsi" w:cs="Arial"/>
          <w:bCs/>
        </w:rPr>
        <w:t>Männer</w:t>
      </w:r>
      <w:r>
        <w:rPr>
          <w:rFonts w:asciiTheme="minorHAnsi" w:hAnsiTheme="minorHAnsi" w:cs="Arial"/>
          <w:bCs/>
        </w:rPr>
        <w:t xml:space="preserve">. </w:t>
      </w:r>
      <w:r w:rsidR="000F34B2">
        <w:rPr>
          <w:rFonts w:asciiTheme="minorHAnsi" w:hAnsiTheme="minorHAnsi" w:cs="Arial"/>
          <w:bCs/>
        </w:rPr>
        <w:t xml:space="preserve">Ältere </w:t>
      </w:r>
      <w:r w:rsidR="000F34B2" w:rsidRPr="000F34B2">
        <w:rPr>
          <w:rFonts w:asciiTheme="minorHAnsi" w:hAnsiTheme="minorHAnsi" w:cs="Arial"/>
          <w:bCs/>
        </w:rPr>
        <w:t>Beschäftigte im Gesundheit</w:t>
      </w:r>
      <w:r w:rsidR="000F34B2">
        <w:rPr>
          <w:rFonts w:asciiTheme="minorHAnsi" w:hAnsiTheme="minorHAnsi" w:cs="Arial"/>
          <w:bCs/>
        </w:rPr>
        <w:t xml:space="preserve">s- und Sozialwesen </w:t>
      </w:r>
      <w:r w:rsidR="000F34B2" w:rsidRPr="000F34B2">
        <w:rPr>
          <w:rFonts w:asciiTheme="minorHAnsi" w:hAnsiTheme="minorHAnsi" w:cs="Arial"/>
          <w:bCs/>
        </w:rPr>
        <w:t>sind mehr als dopp</w:t>
      </w:r>
      <w:r w:rsidR="002D4F07">
        <w:rPr>
          <w:rFonts w:asciiTheme="minorHAnsi" w:hAnsiTheme="minorHAnsi" w:cs="Arial"/>
          <w:bCs/>
        </w:rPr>
        <w:t xml:space="preserve">elt so häufig wegen psychischer Erkrankungen </w:t>
      </w:r>
      <w:r w:rsidR="000F34B2" w:rsidRPr="000F34B2">
        <w:rPr>
          <w:rFonts w:asciiTheme="minorHAnsi" w:hAnsiTheme="minorHAnsi" w:cs="Arial"/>
          <w:bCs/>
        </w:rPr>
        <w:t>krankgeschrieben, als im Durchschnitt aller Branchen und A</w:t>
      </w:r>
      <w:r w:rsidR="000F34B2">
        <w:rPr>
          <w:rFonts w:asciiTheme="minorHAnsi" w:hAnsiTheme="minorHAnsi" w:cs="Arial"/>
          <w:bCs/>
        </w:rPr>
        <w:t>ltersgruppen. Die am stärksten b</w:t>
      </w:r>
      <w:r w:rsidR="000F34B2" w:rsidRPr="000F34B2">
        <w:rPr>
          <w:rFonts w:asciiTheme="minorHAnsi" w:hAnsiTheme="minorHAnsi" w:cs="Arial"/>
          <w:bCs/>
        </w:rPr>
        <w:t>etroffen</w:t>
      </w:r>
      <w:r w:rsidR="000F34B2">
        <w:rPr>
          <w:rFonts w:asciiTheme="minorHAnsi" w:hAnsiTheme="minorHAnsi" w:cs="Arial"/>
          <w:bCs/>
        </w:rPr>
        <w:t>e</w:t>
      </w:r>
      <w:r w:rsidR="000F34B2" w:rsidRPr="000F34B2">
        <w:rPr>
          <w:rFonts w:asciiTheme="minorHAnsi" w:hAnsiTheme="minorHAnsi" w:cs="Arial"/>
          <w:bCs/>
        </w:rPr>
        <w:t xml:space="preserve"> Beschäftigtengruppe sind ältere Frauen im Gesundheits- und Sozialwesen.</w:t>
      </w:r>
      <w:bookmarkStart w:id="0" w:name="_GoBack"/>
      <w:bookmarkEnd w:id="0"/>
    </w:p>
    <w:p w:rsidR="000F34B2" w:rsidRPr="009573F4" w:rsidRDefault="000F34B2" w:rsidP="009D1698">
      <w:pPr>
        <w:spacing w:after="0" w:line="240" w:lineRule="auto"/>
        <w:jc w:val="both"/>
        <w:rPr>
          <w:rFonts w:asciiTheme="minorHAnsi" w:eastAsia="Times New Roman" w:hAnsiTheme="minorHAnsi" w:cstheme="minorHAnsi"/>
          <w:lang w:eastAsia="zh-CN"/>
        </w:rPr>
      </w:pPr>
      <w:r>
        <w:rPr>
          <w:noProof/>
          <w:lang w:eastAsia="de-DE"/>
        </w:rPr>
        <w:drawing>
          <wp:inline distT="0" distB="0" distL="0" distR="0" wp14:anchorId="6AAA1AD4" wp14:editId="2D7AD41D">
            <wp:extent cx="5715000" cy="2705100"/>
            <wp:effectExtent l="0" t="0" r="0" b="0"/>
            <wp:docPr id="1" name="Diagramm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9D1698" w:rsidRPr="009D1698" w:rsidRDefault="009D1698" w:rsidP="009D1698">
      <w:pPr>
        <w:spacing w:after="0" w:line="240" w:lineRule="auto"/>
        <w:jc w:val="both"/>
        <w:rPr>
          <w:rFonts w:asciiTheme="minorHAnsi" w:hAnsiTheme="minorHAnsi" w:cs="Arial"/>
          <w:bCs/>
        </w:rPr>
      </w:pPr>
    </w:p>
    <w:p w:rsidR="00571CC7" w:rsidRPr="007024A4" w:rsidRDefault="00571CC7">
      <w:pPr>
        <w:spacing w:after="120"/>
        <w:rPr>
          <w:rFonts w:asciiTheme="minorHAnsi" w:hAnsiTheme="minorHAnsi" w:cs="Arial"/>
        </w:rPr>
      </w:pPr>
      <w:r w:rsidRPr="007024A4">
        <w:rPr>
          <w:rFonts w:asciiTheme="minorHAnsi" w:hAnsiTheme="minorHAnsi" w:cs="Arial"/>
          <w:bCs/>
        </w:rPr>
        <w:t xml:space="preserve">Der Anteil älterer </w:t>
      </w:r>
      <w:r w:rsidR="009573F4" w:rsidRPr="007024A4">
        <w:rPr>
          <w:rFonts w:asciiTheme="minorHAnsi" w:hAnsiTheme="minorHAnsi" w:cs="Arial"/>
          <w:bCs/>
        </w:rPr>
        <w:t xml:space="preserve">(50 +) </w:t>
      </w:r>
      <w:r w:rsidRPr="007024A4">
        <w:rPr>
          <w:rFonts w:asciiTheme="minorHAnsi" w:hAnsiTheme="minorHAnsi" w:cs="Arial"/>
          <w:bCs/>
        </w:rPr>
        <w:t>an der Gesamtzahl aller</w:t>
      </w:r>
      <w:r w:rsidR="00793CD5" w:rsidRPr="007024A4">
        <w:rPr>
          <w:rFonts w:asciiTheme="minorHAnsi" w:hAnsiTheme="minorHAnsi" w:cs="Arial"/>
          <w:bCs/>
        </w:rPr>
        <w:t xml:space="preserve"> Beschäftigten ist in den letzte</w:t>
      </w:r>
      <w:r w:rsidR="001E46C1" w:rsidRPr="007024A4">
        <w:rPr>
          <w:rFonts w:asciiTheme="minorHAnsi" w:hAnsiTheme="minorHAnsi" w:cs="Arial"/>
          <w:bCs/>
        </w:rPr>
        <w:t xml:space="preserve">n zehn Jahren </w:t>
      </w:r>
      <w:r w:rsidRPr="007024A4">
        <w:rPr>
          <w:rFonts w:asciiTheme="minorHAnsi" w:hAnsiTheme="minorHAnsi" w:cs="Arial"/>
          <w:bCs/>
        </w:rPr>
        <w:t>von</w:t>
      </w:r>
      <w:r w:rsidR="001E46C1" w:rsidRPr="007024A4">
        <w:rPr>
          <w:rFonts w:asciiTheme="minorHAnsi" w:hAnsiTheme="minorHAnsi" w:cs="Arial"/>
          <w:bCs/>
        </w:rPr>
        <w:t xml:space="preserve"> </w:t>
      </w:r>
      <w:r w:rsidRPr="007024A4">
        <w:rPr>
          <w:rFonts w:asciiTheme="minorHAnsi" w:hAnsiTheme="minorHAnsi" w:cs="Arial"/>
          <w:bCs/>
        </w:rPr>
        <w:t>etwa 29</w:t>
      </w:r>
      <w:r w:rsidR="001E46C1" w:rsidRPr="007024A4">
        <w:rPr>
          <w:rFonts w:asciiTheme="minorHAnsi" w:hAnsiTheme="minorHAnsi" w:cs="Arial"/>
          <w:bCs/>
        </w:rPr>
        <w:t xml:space="preserve"> auf </w:t>
      </w:r>
      <w:r w:rsidRPr="007024A4">
        <w:rPr>
          <w:rFonts w:asciiTheme="minorHAnsi" w:hAnsiTheme="minorHAnsi" w:cs="Arial"/>
          <w:bCs/>
        </w:rPr>
        <w:t xml:space="preserve">knapp </w:t>
      </w:r>
      <w:r w:rsidRPr="007024A4">
        <w:rPr>
          <w:rFonts w:asciiTheme="minorHAnsi" w:hAnsiTheme="minorHAnsi" w:cs="Arial"/>
        </w:rPr>
        <w:t>37</w:t>
      </w:r>
      <w:r w:rsidR="001E46C1" w:rsidRPr="007024A4">
        <w:rPr>
          <w:rFonts w:asciiTheme="minorHAnsi" w:hAnsiTheme="minorHAnsi" w:cs="Arial"/>
        </w:rPr>
        <w:t xml:space="preserve"> Prozent gestiegen</w:t>
      </w:r>
      <w:r w:rsidR="009573F4" w:rsidRPr="007024A4">
        <w:rPr>
          <w:rFonts w:asciiTheme="minorHAnsi" w:hAnsiTheme="minorHAnsi" w:cs="Arial"/>
        </w:rPr>
        <w:t>,</w:t>
      </w:r>
      <w:r w:rsidR="00AF637D" w:rsidRPr="007024A4">
        <w:rPr>
          <w:rFonts w:asciiTheme="minorHAnsi" w:hAnsiTheme="minorHAnsi" w:cs="Arial"/>
        </w:rPr>
        <w:t xml:space="preserve"> die </w:t>
      </w:r>
      <w:r w:rsidR="00957F0B">
        <w:rPr>
          <w:rFonts w:asciiTheme="minorHAnsi" w:hAnsiTheme="minorHAnsi" w:cs="Arial"/>
        </w:rPr>
        <w:t>Anzahl</w:t>
      </w:r>
      <w:r w:rsidR="00957F0B" w:rsidRPr="007024A4">
        <w:rPr>
          <w:rFonts w:asciiTheme="minorHAnsi" w:hAnsiTheme="minorHAnsi" w:cs="Arial"/>
        </w:rPr>
        <w:t xml:space="preserve"> </w:t>
      </w:r>
      <w:r w:rsidR="00AF637D" w:rsidRPr="007024A4">
        <w:rPr>
          <w:rFonts w:asciiTheme="minorHAnsi" w:hAnsiTheme="minorHAnsi" w:cs="Arial"/>
        </w:rPr>
        <w:t xml:space="preserve">älterer Beschäftigter </w:t>
      </w:r>
      <w:r w:rsidRPr="007024A4">
        <w:rPr>
          <w:rFonts w:asciiTheme="minorHAnsi" w:hAnsiTheme="minorHAnsi" w:cs="Arial"/>
        </w:rPr>
        <w:t xml:space="preserve">ist </w:t>
      </w:r>
      <w:r w:rsidR="00AF637D" w:rsidRPr="007024A4">
        <w:rPr>
          <w:rFonts w:asciiTheme="minorHAnsi" w:hAnsiTheme="minorHAnsi" w:cs="Arial"/>
        </w:rPr>
        <w:t xml:space="preserve">um fast die Hälfte angewachsen. </w:t>
      </w:r>
      <w:r w:rsidR="009573F4" w:rsidRPr="007024A4">
        <w:rPr>
          <w:rFonts w:asciiTheme="minorHAnsi" w:eastAsia="Times New Roman" w:hAnsiTheme="minorHAnsi" w:cstheme="minorHAnsi"/>
          <w:lang w:eastAsia="zh-CN"/>
        </w:rPr>
        <w:t xml:space="preserve">Der Anteil älterer sozialversicherungspflichtiger Beschäftigter im Gesundheits- und Sozialwesen ist von </w:t>
      </w:r>
      <w:r w:rsidR="009573F4" w:rsidRPr="007024A4">
        <w:rPr>
          <w:rFonts w:asciiTheme="minorHAnsi" w:eastAsia="Times New Roman" w:hAnsiTheme="minorHAnsi" w:cstheme="minorHAnsi"/>
          <w:bCs/>
          <w:lang w:eastAsia="zh-CN"/>
        </w:rPr>
        <w:t>25 Prozent</w:t>
      </w:r>
      <w:r w:rsidR="009573F4" w:rsidRPr="007024A4">
        <w:rPr>
          <w:rFonts w:asciiTheme="minorHAnsi" w:eastAsia="Times New Roman" w:hAnsiTheme="minorHAnsi" w:cstheme="minorHAnsi"/>
          <w:lang w:eastAsia="zh-CN"/>
        </w:rPr>
        <w:t xml:space="preserve"> im Jahr 2009 auf </w:t>
      </w:r>
      <w:r w:rsidR="009573F4" w:rsidRPr="007024A4">
        <w:rPr>
          <w:rFonts w:asciiTheme="minorHAnsi" w:eastAsia="Times New Roman" w:hAnsiTheme="minorHAnsi" w:cstheme="minorHAnsi"/>
          <w:bCs/>
          <w:lang w:eastAsia="zh-CN"/>
        </w:rPr>
        <w:t>35 Prozent</w:t>
      </w:r>
      <w:r w:rsidR="009573F4" w:rsidRPr="007024A4">
        <w:rPr>
          <w:rFonts w:asciiTheme="minorHAnsi" w:eastAsia="Times New Roman" w:hAnsiTheme="minorHAnsi" w:cstheme="minorHAnsi"/>
          <w:lang w:eastAsia="zh-CN"/>
        </w:rPr>
        <w:t xml:space="preserve"> im Jahr 2019 gestiegen. Bei ausschließlich geringfügig Beschäftigten ist der Anteil im selben Zeitraum von </w:t>
      </w:r>
      <w:r w:rsidR="009573F4" w:rsidRPr="007024A4">
        <w:rPr>
          <w:rFonts w:asciiTheme="minorHAnsi" w:eastAsia="Times New Roman" w:hAnsiTheme="minorHAnsi" w:cstheme="minorHAnsi"/>
          <w:bCs/>
          <w:lang w:eastAsia="zh-CN"/>
        </w:rPr>
        <w:t>38</w:t>
      </w:r>
      <w:r w:rsidR="009573F4" w:rsidRPr="007024A4">
        <w:rPr>
          <w:rFonts w:asciiTheme="minorHAnsi" w:eastAsia="Times New Roman" w:hAnsiTheme="minorHAnsi" w:cstheme="minorHAnsi"/>
          <w:lang w:eastAsia="zh-CN"/>
        </w:rPr>
        <w:t xml:space="preserve"> auf </w:t>
      </w:r>
      <w:r w:rsidR="009573F4" w:rsidRPr="007024A4">
        <w:rPr>
          <w:rFonts w:asciiTheme="minorHAnsi" w:eastAsia="Times New Roman" w:hAnsiTheme="minorHAnsi" w:cstheme="minorHAnsi"/>
          <w:bCs/>
          <w:lang w:eastAsia="zh-CN"/>
        </w:rPr>
        <w:t>57 Prozent</w:t>
      </w:r>
      <w:r w:rsidR="009573F4" w:rsidRPr="007024A4">
        <w:rPr>
          <w:rFonts w:asciiTheme="minorHAnsi" w:eastAsia="Times New Roman" w:hAnsiTheme="minorHAnsi" w:cstheme="minorHAnsi"/>
          <w:lang w:eastAsia="zh-CN"/>
        </w:rPr>
        <w:t xml:space="preserve"> gestiegen. </w:t>
      </w:r>
    </w:p>
    <w:p w:rsidR="00571CC7" w:rsidRDefault="00571CC7" w:rsidP="002D4F07">
      <w:pPr>
        <w:spacing w:after="120" w:line="240" w:lineRule="auto"/>
        <w:jc w:val="both"/>
        <w:rPr>
          <w:rFonts w:asciiTheme="minorHAnsi" w:eastAsia="Times New Roman" w:hAnsiTheme="minorHAnsi" w:cstheme="minorHAnsi"/>
          <w:lang w:eastAsia="zh-CN"/>
        </w:rPr>
      </w:pPr>
      <w:r w:rsidRPr="00571CC7">
        <w:rPr>
          <w:rFonts w:asciiTheme="minorHAnsi" w:eastAsia="Times New Roman" w:hAnsiTheme="minorHAnsi" w:cstheme="minorHAnsi"/>
          <w:lang w:eastAsia="zh-CN"/>
        </w:rPr>
        <w:t xml:space="preserve">Die Anzahl der Ausfalltage aufgrund von psychischen und Verhaltensstörungen hat sich von 27,3 Millionen Ausfalltagen im Jahr 1998 auf 111,8 Millionen Ausfalltage im Jahr 2018 erhöht. Die anteiligen Produktionsausfallkosten am Bruttonationaleinkommen haben sich in diesem Zeitraum </w:t>
      </w:r>
      <w:r w:rsidR="00957F0B">
        <w:rPr>
          <w:rFonts w:asciiTheme="minorHAnsi" w:eastAsia="Times New Roman" w:hAnsiTheme="minorHAnsi" w:cstheme="minorHAnsi"/>
          <w:lang w:eastAsia="zh-CN"/>
        </w:rPr>
        <w:t xml:space="preserve">mit </w:t>
      </w:r>
      <w:r w:rsidR="00957F0B" w:rsidRPr="00957F0B">
        <w:rPr>
          <w:rFonts w:asciiTheme="minorHAnsi" w:eastAsia="Times New Roman" w:hAnsiTheme="minorHAnsi" w:cstheme="minorHAnsi"/>
          <w:lang w:eastAsia="zh-CN"/>
        </w:rPr>
        <w:t xml:space="preserve">13,3 Milliarden € </w:t>
      </w:r>
      <w:r w:rsidRPr="00571CC7">
        <w:rPr>
          <w:rFonts w:asciiTheme="minorHAnsi" w:eastAsia="Times New Roman" w:hAnsiTheme="minorHAnsi" w:cstheme="minorHAnsi"/>
          <w:lang w:eastAsia="zh-CN"/>
        </w:rPr>
        <w:t>vervierfacht. Jede vierte Frühberentung geht auf die Diagnose „Psychische Störungen“ zurück, mit steigender Tendenz.</w:t>
      </w:r>
    </w:p>
    <w:p w:rsidR="00AF637D" w:rsidRPr="002D4F07" w:rsidRDefault="009573F4" w:rsidP="002D4F07">
      <w:pPr>
        <w:spacing w:after="120" w:line="240" w:lineRule="auto"/>
        <w:jc w:val="both"/>
        <w:rPr>
          <w:rFonts w:asciiTheme="minorHAnsi" w:hAnsiTheme="minorHAnsi" w:cstheme="minorHAnsi"/>
          <w:bCs/>
        </w:rPr>
      </w:pPr>
      <w:r>
        <w:rPr>
          <w:rFonts w:asciiTheme="minorHAnsi" w:hAnsiTheme="minorHAnsi" w:cstheme="minorHAnsi"/>
          <w:bCs/>
        </w:rPr>
        <w:t>W</w:t>
      </w:r>
      <w:r w:rsidR="00AF637D" w:rsidRPr="00AF637D">
        <w:rPr>
          <w:rFonts w:asciiTheme="minorHAnsi" w:hAnsiTheme="minorHAnsi" w:cstheme="minorHAnsi"/>
          <w:bCs/>
        </w:rPr>
        <w:t>esentliche a</w:t>
      </w:r>
      <w:r w:rsidR="00AF637D">
        <w:rPr>
          <w:rFonts w:asciiTheme="minorHAnsi" w:hAnsiTheme="minorHAnsi" w:cstheme="minorHAnsi"/>
          <w:bCs/>
        </w:rPr>
        <w:t xml:space="preserve">rbeitsbezogene Stressoren </w:t>
      </w:r>
      <w:r>
        <w:rPr>
          <w:rFonts w:asciiTheme="minorHAnsi" w:hAnsiTheme="minorHAnsi" w:cstheme="minorHAnsi"/>
          <w:bCs/>
        </w:rPr>
        <w:t xml:space="preserve">sind </w:t>
      </w:r>
      <w:r w:rsidR="00AF637D" w:rsidRPr="00AF637D">
        <w:rPr>
          <w:rFonts w:asciiTheme="minorHAnsi" w:hAnsiTheme="minorHAnsi" w:cstheme="minorHAnsi"/>
          <w:bCs/>
        </w:rPr>
        <w:t>Zeit- und Leistungsdruck, Multitasking, häufige Unterbrechungen, geringe Kontrolle über die Arbeit, unfaire Entlohnung, Monotonie und Arbeitsplatzunsicherheit sowie nicht zuletzt Mobbing und schlechte Führung</w:t>
      </w:r>
      <w:r w:rsidR="00AF637D">
        <w:rPr>
          <w:rFonts w:asciiTheme="minorHAnsi" w:hAnsiTheme="minorHAnsi" w:cstheme="minorHAnsi"/>
          <w:bCs/>
        </w:rPr>
        <w:t xml:space="preserve">. </w:t>
      </w:r>
      <w:r w:rsidR="00AF637D" w:rsidRPr="00AF637D">
        <w:rPr>
          <w:rFonts w:asciiTheme="minorHAnsi" w:hAnsiTheme="minorHAnsi" w:cstheme="minorHAnsi"/>
          <w:bCs/>
        </w:rPr>
        <w:t>Vor allem ältere Beschäftigte zeigen negative Körperreaktionen auf Stress, insbesondere wenn sie nicht über hinreichende Bewältigungsstrategien verfügen</w:t>
      </w:r>
      <w:r w:rsidR="00AF637D">
        <w:rPr>
          <w:rFonts w:asciiTheme="minorHAnsi" w:hAnsiTheme="minorHAnsi" w:cstheme="minorHAnsi"/>
          <w:bCs/>
        </w:rPr>
        <w:t xml:space="preserve">. </w:t>
      </w:r>
      <w:r w:rsidR="00AF637D" w:rsidRPr="00AF637D">
        <w:rPr>
          <w:rFonts w:asciiTheme="minorHAnsi" w:hAnsiTheme="minorHAnsi" w:cstheme="minorHAnsi"/>
          <w:bCs/>
        </w:rPr>
        <w:t>Mit zunehmendem Alter steigt die Belastung durch häufigen T</w:t>
      </w:r>
      <w:r>
        <w:rPr>
          <w:rFonts w:asciiTheme="minorHAnsi" w:hAnsiTheme="minorHAnsi" w:cstheme="minorHAnsi"/>
          <w:bCs/>
        </w:rPr>
        <w:t xml:space="preserve">ermin- oder Leistungsdruck, </w:t>
      </w:r>
      <w:r w:rsidR="00AF637D" w:rsidRPr="00AF637D">
        <w:rPr>
          <w:rFonts w:asciiTheme="minorHAnsi" w:hAnsiTheme="minorHAnsi" w:cstheme="minorHAnsi"/>
          <w:bCs/>
        </w:rPr>
        <w:t>durch das Betreuen von verschiedenen Arbeiten gleichzeitig belastet, man arbeitet häufiger an der Grenze seiner Leistungsfähigkeit und hat häufiger Probleme nach der Arbeit</w:t>
      </w:r>
      <w:r w:rsidR="00AF637D">
        <w:rPr>
          <w:rFonts w:asciiTheme="minorHAnsi" w:hAnsiTheme="minorHAnsi" w:cstheme="minorHAnsi"/>
          <w:bCs/>
        </w:rPr>
        <w:t xml:space="preserve"> abschalten zu können</w:t>
      </w:r>
      <w:r w:rsidR="00AF637D" w:rsidRPr="00AF637D">
        <w:rPr>
          <w:rFonts w:asciiTheme="minorHAnsi" w:hAnsiTheme="minorHAnsi" w:cstheme="minorHAnsi"/>
          <w:bCs/>
        </w:rPr>
        <w:t>.</w:t>
      </w:r>
    </w:p>
    <w:p w:rsidR="00F219D7" w:rsidRPr="009573F4" w:rsidRDefault="00AF637D" w:rsidP="009D1698">
      <w:pPr>
        <w:spacing w:after="0" w:line="240" w:lineRule="auto"/>
        <w:jc w:val="both"/>
        <w:rPr>
          <w:rFonts w:asciiTheme="minorHAnsi" w:hAnsiTheme="minorHAnsi" w:cstheme="minorHAnsi"/>
          <w:bCs/>
        </w:rPr>
      </w:pPr>
      <w:r w:rsidRPr="00AF637D">
        <w:rPr>
          <w:rFonts w:asciiTheme="minorHAnsi" w:hAnsiTheme="minorHAnsi" w:cstheme="minorHAnsi"/>
          <w:bCs/>
        </w:rPr>
        <w:t>Zur Vermeidung von Gefährdungen kommt der Durchführung der Gefährdungsbeurteilung psychische Belastungen eine große Bedeutung</w:t>
      </w:r>
      <w:r w:rsidR="007024A4">
        <w:rPr>
          <w:rFonts w:asciiTheme="minorHAnsi" w:hAnsiTheme="minorHAnsi" w:cstheme="minorHAnsi"/>
          <w:bCs/>
        </w:rPr>
        <w:t xml:space="preserve"> zu, erklärt die Bundesregierung. </w:t>
      </w:r>
      <w:r w:rsidR="00571CC7">
        <w:rPr>
          <w:rFonts w:asciiTheme="minorHAnsi" w:hAnsiTheme="minorHAnsi" w:cstheme="minorHAnsi"/>
          <w:bCs/>
        </w:rPr>
        <w:t>Aber n</w:t>
      </w:r>
      <w:r w:rsidR="00F219D7" w:rsidRPr="009573F4">
        <w:rPr>
          <w:rFonts w:asciiTheme="minorHAnsi" w:hAnsiTheme="minorHAnsi" w:cstheme="minorHAnsi"/>
          <w:bCs/>
        </w:rPr>
        <w:t xml:space="preserve">ur </w:t>
      </w:r>
      <w:r w:rsidR="00F219D7" w:rsidRPr="009573F4">
        <w:rPr>
          <w:rFonts w:asciiTheme="minorHAnsi" w:hAnsiTheme="minorHAnsi" w:cstheme="minorHAnsi"/>
        </w:rPr>
        <w:t>5 Prozent</w:t>
      </w:r>
      <w:r w:rsidR="00F219D7" w:rsidRPr="009573F4">
        <w:rPr>
          <w:rFonts w:asciiTheme="minorHAnsi" w:hAnsiTheme="minorHAnsi" w:cstheme="minorHAnsi"/>
          <w:bCs/>
        </w:rPr>
        <w:t xml:space="preserve"> aller Betriebe setzen die Gefährdungsbeurteilung vollständig um. </w:t>
      </w:r>
      <w:r w:rsidR="009573F4" w:rsidRPr="009573F4">
        <w:rPr>
          <w:rFonts w:asciiTheme="minorHAnsi" w:hAnsiTheme="minorHAnsi" w:cstheme="minorHAnsi"/>
          <w:bCs/>
        </w:rPr>
        <w:t>Etwa drei von zehn Betrieben führen Gefährdungsbeurteilungen durch</w:t>
      </w:r>
      <w:r w:rsidR="00571CC7">
        <w:rPr>
          <w:rFonts w:asciiTheme="minorHAnsi" w:hAnsiTheme="minorHAnsi" w:cstheme="minorHAnsi"/>
          <w:bCs/>
        </w:rPr>
        <w:t>,</w:t>
      </w:r>
      <w:r w:rsidR="009573F4" w:rsidRPr="009573F4">
        <w:rPr>
          <w:rFonts w:asciiTheme="minorHAnsi" w:hAnsiTheme="minorHAnsi" w:cstheme="minorHAnsi"/>
          <w:bCs/>
        </w:rPr>
        <w:t xml:space="preserve"> ohne psychische </w:t>
      </w:r>
      <w:r w:rsidR="009573F4">
        <w:rPr>
          <w:rFonts w:asciiTheme="minorHAnsi" w:hAnsiTheme="minorHAnsi" w:cstheme="minorHAnsi"/>
          <w:bCs/>
        </w:rPr>
        <w:t xml:space="preserve">Belastungen zu berücksichtigen. </w:t>
      </w:r>
      <w:r w:rsidR="007024A4">
        <w:rPr>
          <w:rFonts w:asciiTheme="minorHAnsi" w:hAnsiTheme="minorHAnsi" w:cstheme="minorHAnsi"/>
          <w:bCs/>
        </w:rPr>
        <w:t xml:space="preserve">In </w:t>
      </w:r>
      <w:r w:rsidR="00F219D7" w:rsidRPr="009573F4">
        <w:rPr>
          <w:rFonts w:asciiTheme="minorHAnsi" w:hAnsiTheme="minorHAnsi" w:cstheme="minorHAnsi"/>
          <w:bCs/>
        </w:rPr>
        <w:t>Betrieben mit Betriebsrat werden Gefährdungsbeur</w:t>
      </w:r>
      <w:r w:rsidRPr="009573F4">
        <w:rPr>
          <w:rFonts w:asciiTheme="minorHAnsi" w:hAnsiTheme="minorHAnsi" w:cstheme="minorHAnsi"/>
          <w:bCs/>
        </w:rPr>
        <w:t>teilungen häufiger durchgeführt</w:t>
      </w:r>
      <w:r w:rsidR="00F219D7" w:rsidRPr="009573F4">
        <w:rPr>
          <w:rFonts w:asciiTheme="minorHAnsi" w:hAnsiTheme="minorHAnsi" w:cstheme="minorHAnsi"/>
          <w:bCs/>
        </w:rPr>
        <w:t>.</w:t>
      </w:r>
    </w:p>
    <w:p w:rsidR="00594BFA" w:rsidRPr="00770CE7" w:rsidRDefault="00594BFA" w:rsidP="00663554">
      <w:pPr>
        <w:spacing w:after="0" w:line="240" w:lineRule="auto"/>
        <w:jc w:val="both"/>
        <w:rPr>
          <w:rFonts w:asciiTheme="minorHAnsi" w:hAnsiTheme="minorHAnsi" w:cs="Arial"/>
          <w:b/>
          <w:highlight w:val="yellow"/>
          <w:u w:val="single"/>
        </w:rPr>
      </w:pPr>
    </w:p>
    <w:p w:rsidR="00663554" w:rsidRPr="00DF6150" w:rsidRDefault="00663554" w:rsidP="00663554">
      <w:pPr>
        <w:spacing w:after="0" w:line="240" w:lineRule="auto"/>
        <w:jc w:val="both"/>
        <w:rPr>
          <w:rFonts w:asciiTheme="minorHAnsi" w:hAnsiTheme="minorHAnsi" w:cs="Arial"/>
          <w:b/>
          <w:u w:val="single"/>
        </w:rPr>
      </w:pPr>
      <w:r w:rsidRPr="00DF6150">
        <w:rPr>
          <w:rFonts w:asciiTheme="minorHAnsi" w:hAnsiTheme="minorHAnsi" w:cs="Arial"/>
          <w:b/>
          <w:u w:val="single"/>
        </w:rPr>
        <w:t>O-Ton Jutta Krellmann, MdB, Sprecherin für Mitbestimmung und Arb</w:t>
      </w:r>
      <w:r w:rsidR="0087165F" w:rsidRPr="00DF6150">
        <w:rPr>
          <w:rFonts w:asciiTheme="minorHAnsi" w:hAnsiTheme="minorHAnsi" w:cs="Arial"/>
          <w:b/>
          <w:u w:val="single"/>
        </w:rPr>
        <w:t xml:space="preserve">eit, </w:t>
      </w:r>
      <w:r w:rsidRPr="00DF6150">
        <w:rPr>
          <w:rFonts w:asciiTheme="minorHAnsi" w:hAnsiTheme="minorHAnsi" w:cs="Arial"/>
          <w:b/>
          <w:u w:val="single"/>
        </w:rPr>
        <w:t>DIE LINKE im Bundestag:</w:t>
      </w:r>
    </w:p>
    <w:p w:rsidR="00733A7C" w:rsidRPr="00770CE7" w:rsidRDefault="00733A7C" w:rsidP="00663554">
      <w:pPr>
        <w:spacing w:after="0" w:line="240" w:lineRule="auto"/>
        <w:jc w:val="both"/>
        <w:rPr>
          <w:rFonts w:asciiTheme="minorHAnsi" w:hAnsiTheme="minorHAnsi" w:cs="Arial"/>
          <w:i/>
          <w:sz w:val="12"/>
          <w:szCs w:val="12"/>
          <w:highlight w:val="yellow"/>
        </w:rPr>
      </w:pPr>
    </w:p>
    <w:p w:rsidR="00E71ADC" w:rsidRDefault="00E71ADC" w:rsidP="00F00BE5">
      <w:pPr>
        <w:spacing w:after="0" w:line="240" w:lineRule="auto"/>
        <w:jc w:val="both"/>
        <w:rPr>
          <w:rFonts w:asciiTheme="minorHAnsi" w:hAnsiTheme="minorHAnsi" w:cs="Arial"/>
          <w:i/>
        </w:rPr>
      </w:pPr>
      <w:r>
        <w:rPr>
          <w:rFonts w:asciiTheme="minorHAnsi" w:hAnsiTheme="minorHAnsi" w:cs="Arial"/>
          <w:i/>
        </w:rPr>
        <w:t>„Es</w:t>
      </w:r>
      <w:r w:rsidR="007024A4">
        <w:rPr>
          <w:rFonts w:asciiTheme="minorHAnsi" w:hAnsiTheme="minorHAnsi" w:cs="Arial"/>
          <w:i/>
        </w:rPr>
        <w:t xml:space="preserve"> ist ein Offenbarungseid: d</w:t>
      </w:r>
      <w:r w:rsidR="002D4F07">
        <w:rPr>
          <w:rFonts w:asciiTheme="minorHAnsi" w:hAnsiTheme="minorHAnsi" w:cs="Arial"/>
          <w:i/>
        </w:rPr>
        <w:t>iejenigen, die wir am meisten brauchen</w:t>
      </w:r>
      <w:r>
        <w:rPr>
          <w:rFonts w:asciiTheme="minorHAnsi" w:hAnsiTheme="minorHAnsi" w:cs="Arial"/>
          <w:i/>
        </w:rPr>
        <w:t>, brennen am schnellsten aus.</w:t>
      </w:r>
      <w:r w:rsidR="002D4F07">
        <w:rPr>
          <w:rFonts w:asciiTheme="minorHAnsi" w:hAnsiTheme="minorHAnsi" w:cs="Arial"/>
          <w:i/>
        </w:rPr>
        <w:t xml:space="preserve"> B</w:t>
      </w:r>
      <w:r>
        <w:rPr>
          <w:rFonts w:asciiTheme="minorHAnsi" w:hAnsiTheme="minorHAnsi" w:cs="Arial"/>
          <w:i/>
        </w:rPr>
        <w:t>essere Arbeitsbedingungen in Gesundheit, Pflege und sozialen Berufen</w:t>
      </w:r>
      <w:r w:rsidR="002D4F07">
        <w:rPr>
          <w:rFonts w:asciiTheme="minorHAnsi" w:hAnsiTheme="minorHAnsi" w:cs="Arial"/>
          <w:i/>
        </w:rPr>
        <w:t xml:space="preserve"> sind überfällig</w:t>
      </w:r>
      <w:r>
        <w:rPr>
          <w:rFonts w:asciiTheme="minorHAnsi" w:hAnsiTheme="minorHAnsi" w:cs="Arial"/>
          <w:i/>
        </w:rPr>
        <w:t xml:space="preserve">. </w:t>
      </w:r>
      <w:r w:rsidR="00951A67">
        <w:rPr>
          <w:rFonts w:asciiTheme="minorHAnsi" w:hAnsiTheme="minorHAnsi" w:cs="Arial"/>
          <w:i/>
        </w:rPr>
        <w:t xml:space="preserve">Wettbewerb und </w:t>
      </w:r>
      <w:r w:rsidR="002D4F07">
        <w:rPr>
          <w:rFonts w:asciiTheme="minorHAnsi" w:hAnsiTheme="minorHAnsi" w:cs="Arial"/>
          <w:i/>
        </w:rPr>
        <w:t>Markt</w:t>
      </w:r>
      <w:r w:rsidR="00951A67">
        <w:rPr>
          <w:rFonts w:asciiTheme="minorHAnsi" w:hAnsiTheme="minorHAnsi" w:cs="Arial"/>
          <w:i/>
        </w:rPr>
        <w:t xml:space="preserve"> </w:t>
      </w:r>
      <w:r w:rsidR="002D4F07">
        <w:rPr>
          <w:rFonts w:asciiTheme="minorHAnsi" w:hAnsiTheme="minorHAnsi" w:cs="Arial"/>
          <w:i/>
        </w:rPr>
        <w:t xml:space="preserve">haben in diesen Bereichen nix zu suchen. </w:t>
      </w:r>
      <w:r w:rsidR="007024A4">
        <w:rPr>
          <w:rFonts w:asciiTheme="minorHAnsi" w:hAnsiTheme="minorHAnsi" w:cs="Arial"/>
          <w:i/>
        </w:rPr>
        <w:t xml:space="preserve">Leider hat es eine </w:t>
      </w:r>
      <w:r>
        <w:rPr>
          <w:rFonts w:asciiTheme="minorHAnsi" w:hAnsiTheme="minorHAnsi" w:cs="Arial"/>
          <w:i/>
        </w:rPr>
        <w:t>Corona-Pandemie</w:t>
      </w:r>
      <w:r w:rsidR="007024A4">
        <w:rPr>
          <w:rFonts w:asciiTheme="minorHAnsi" w:hAnsiTheme="minorHAnsi" w:cs="Arial"/>
          <w:i/>
        </w:rPr>
        <w:t xml:space="preserve"> gebraucht, damit sich diese Einsicht langsam durchsetzt</w:t>
      </w:r>
      <w:r w:rsidR="002D4F07">
        <w:rPr>
          <w:rFonts w:asciiTheme="minorHAnsi" w:hAnsiTheme="minorHAnsi" w:cs="Arial"/>
          <w:i/>
        </w:rPr>
        <w:t>. Es ist höchste Zeit für einen besseren Arbeits- und Gesundheitsschutz in allen Bereichen der Wirtschaft</w:t>
      </w:r>
      <w:r>
        <w:rPr>
          <w:rFonts w:asciiTheme="minorHAnsi" w:hAnsiTheme="minorHAnsi" w:cs="Arial"/>
          <w:i/>
        </w:rPr>
        <w:t xml:space="preserve">. Die bestehenden Instrumente </w:t>
      </w:r>
      <w:r w:rsidR="002D4F07">
        <w:rPr>
          <w:rFonts w:asciiTheme="minorHAnsi" w:hAnsiTheme="minorHAnsi" w:cs="Arial"/>
          <w:i/>
        </w:rPr>
        <w:t>reichen</w:t>
      </w:r>
      <w:r>
        <w:rPr>
          <w:rFonts w:asciiTheme="minorHAnsi" w:hAnsiTheme="minorHAnsi" w:cs="Arial"/>
          <w:i/>
        </w:rPr>
        <w:t xml:space="preserve"> nicht aus. </w:t>
      </w:r>
      <w:r w:rsidR="00A173EC">
        <w:rPr>
          <w:rFonts w:asciiTheme="minorHAnsi" w:hAnsiTheme="minorHAnsi" w:cs="Arial"/>
          <w:i/>
        </w:rPr>
        <w:t>Wir brauchen</w:t>
      </w:r>
      <w:r w:rsidR="00F74D57">
        <w:rPr>
          <w:rFonts w:asciiTheme="minorHAnsi" w:hAnsiTheme="minorHAnsi" w:cs="Arial"/>
          <w:i/>
        </w:rPr>
        <w:t xml:space="preserve"> eine Anti-Stress-Verordnung</w:t>
      </w:r>
      <w:r w:rsidR="00F74D57" w:rsidRPr="00F74D57">
        <w:rPr>
          <w:rFonts w:asciiTheme="minorHAnsi" w:hAnsiTheme="minorHAnsi" w:cs="Arial"/>
          <w:i/>
        </w:rPr>
        <w:t>, die Arbeitgebern klar vorschreibt, wie Beschäftigte vor Stress, Ermüdung und Monotonie zu schützen sind.</w:t>
      </w:r>
      <w:r w:rsidR="00F74D57" w:rsidRPr="00F74D57">
        <w:t xml:space="preserve"> </w:t>
      </w:r>
      <w:r w:rsidR="00F74D57">
        <w:rPr>
          <w:rFonts w:asciiTheme="minorHAnsi" w:hAnsiTheme="minorHAnsi" w:cs="Arial"/>
          <w:i/>
        </w:rPr>
        <w:t>Außerdem</w:t>
      </w:r>
      <w:r w:rsidR="00F74D57" w:rsidRPr="00F74D57">
        <w:rPr>
          <w:rFonts w:asciiTheme="minorHAnsi" w:hAnsiTheme="minorHAnsi" w:cs="Arial"/>
          <w:i/>
        </w:rPr>
        <w:t xml:space="preserve"> </w:t>
      </w:r>
      <w:r w:rsidR="002D4F07">
        <w:rPr>
          <w:rFonts w:asciiTheme="minorHAnsi" w:hAnsiTheme="minorHAnsi" w:cs="Arial"/>
          <w:i/>
        </w:rPr>
        <w:t>gilt es die betriebliche</w:t>
      </w:r>
      <w:r w:rsidR="00F74D57">
        <w:rPr>
          <w:rFonts w:asciiTheme="minorHAnsi" w:hAnsiTheme="minorHAnsi" w:cs="Arial"/>
          <w:i/>
        </w:rPr>
        <w:t xml:space="preserve"> Mitbestimmung</w:t>
      </w:r>
      <w:r w:rsidR="002D4F07">
        <w:rPr>
          <w:rFonts w:asciiTheme="minorHAnsi" w:hAnsiTheme="minorHAnsi" w:cs="Arial"/>
          <w:i/>
        </w:rPr>
        <w:t xml:space="preserve"> auszuweiten</w:t>
      </w:r>
      <w:r w:rsidR="00F74D57">
        <w:rPr>
          <w:rFonts w:asciiTheme="minorHAnsi" w:hAnsiTheme="minorHAnsi" w:cs="Arial"/>
          <w:i/>
        </w:rPr>
        <w:t xml:space="preserve">. Starke Betriebsräte, die sich </w:t>
      </w:r>
      <w:r w:rsidR="002D4F07">
        <w:rPr>
          <w:rFonts w:asciiTheme="minorHAnsi" w:hAnsiTheme="minorHAnsi" w:cs="Arial"/>
          <w:i/>
        </w:rPr>
        <w:t xml:space="preserve">schützend </w:t>
      </w:r>
      <w:r w:rsidR="00F74D57">
        <w:rPr>
          <w:rFonts w:asciiTheme="minorHAnsi" w:hAnsiTheme="minorHAnsi" w:cs="Arial"/>
          <w:i/>
        </w:rPr>
        <w:t>einmischen</w:t>
      </w:r>
      <w:r w:rsidR="002D4F07">
        <w:rPr>
          <w:rFonts w:asciiTheme="minorHAnsi" w:hAnsiTheme="minorHAnsi" w:cs="Arial"/>
          <w:i/>
        </w:rPr>
        <w:t xml:space="preserve"> können</w:t>
      </w:r>
      <w:r w:rsidR="00F74D57">
        <w:rPr>
          <w:rFonts w:asciiTheme="minorHAnsi" w:hAnsiTheme="minorHAnsi" w:cs="Arial"/>
          <w:i/>
        </w:rPr>
        <w:t xml:space="preserve">, sind </w:t>
      </w:r>
      <w:r w:rsidR="00F74D57" w:rsidRPr="00F74D57">
        <w:rPr>
          <w:rFonts w:asciiTheme="minorHAnsi" w:hAnsiTheme="minorHAnsi" w:cs="Arial"/>
          <w:i/>
        </w:rPr>
        <w:t xml:space="preserve">die richtige Antwort auf </w:t>
      </w:r>
      <w:r w:rsidR="00F74D57">
        <w:rPr>
          <w:rFonts w:asciiTheme="minorHAnsi" w:hAnsiTheme="minorHAnsi" w:cs="Arial"/>
          <w:i/>
        </w:rPr>
        <w:t xml:space="preserve">Stress und Arbeitsverdichtung. Gerade dort wo es keine Betriebsräte gibt, muss der Staat viel häufiger und zielgerichteter kontrollieren. Hierfür braucht es mehr Personal, digitale Ausstattung und Mut zu abschreckenden Bußgeldern. </w:t>
      </w:r>
      <w:r w:rsidR="002D4F07">
        <w:rPr>
          <w:rFonts w:asciiTheme="minorHAnsi" w:hAnsiTheme="minorHAnsi" w:cs="Arial"/>
          <w:i/>
        </w:rPr>
        <w:t xml:space="preserve">Hier muss die </w:t>
      </w:r>
      <w:r w:rsidR="00F74D57">
        <w:rPr>
          <w:rFonts w:asciiTheme="minorHAnsi" w:hAnsiTheme="minorHAnsi" w:cs="Arial"/>
          <w:i/>
        </w:rPr>
        <w:t>Bundesregierung</w:t>
      </w:r>
      <w:r w:rsidR="002D4F07">
        <w:rPr>
          <w:rFonts w:asciiTheme="minorHAnsi" w:hAnsiTheme="minorHAnsi" w:cs="Arial"/>
          <w:i/>
        </w:rPr>
        <w:t>, die Länder entsprechend ant</w:t>
      </w:r>
      <w:r w:rsidR="00F74D57">
        <w:rPr>
          <w:rFonts w:asciiTheme="minorHAnsi" w:hAnsiTheme="minorHAnsi" w:cs="Arial"/>
          <w:i/>
        </w:rPr>
        <w:t xml:space="preserve">reiben“. </w:t>
      </w:r>
    </w:p>
    <w:p w:rsidR="001F4518" w:rsidRPr="00770CE7" w:rsidRDefault="001F4518" w:rsidP="00F00BE5">
      <w:pPr>
        <w:spacing w:after="0" w:line="240" w:lineRule="auto"/>
        <w:jc w:val="both"/>
        <w:rPr>
          <w:rFonts w:asciiTheme="minorHAnsi" w:hAnsiTheme="minorHAnsi" w:cs="Arial"/>
          <w:i/>
          <w:highlight w:val="yellow"/>
        </w:rPr>
      </w:pPr>
    </w:p>
    <w:p w:rsidR="007F5854" w:rsidRDefault="007F5854" w:rsidP="007F5854">
      <w:pPr>
        <w:spacing w:after="0" w:line="240" w:lineRule="auto"/>
        <w:jc w:val="both"/>
        <w:rPr>
          <w:rFonts w:asciiTheme="minorHAnsi" w:hAnsiTheme="minorHAnsi" w:cs="Arial"/>
          <w:b/>
          <w:u w:val="single"/>
        </w:rPr>
      </w:pPr>
      <w:r w:rsidRPr="00770CE7">
        <w:rPr>
          <w:rFonts w:asciiTheme="minorHAnsi" w:hAnsiTheme="minorHAnsi" w:cs="Arial"/>
          <w:b/>
          <w:u w:val="single"/>
        </w:rPr>
        <w:t xml:space="preserve">Ergebnisse im Einzelnen: </w:t>
      </w:r>
    </w:p>
    <w:p w:rsidR="00F92982" w:rsidRDefault="005B608D" w:rsidP="005B608D">
      <w:pPr>
        <w:pStyle w:val="Listenabsatz"/>
        <w:numPr>
          <w:ilvl w:val="0"/>
          <w:numId w:val="1"/>
        </w:numPr>
        <w:spacing w:after="0" w:line="240" w:lineRule="auto"/>
        <w:jc w:val="both"/>
        <w:rPr>
          <w:rFonts w:asciiTheme="minorHAnsi" w:hAnsiTheme="minorHAnsi" w:cs="Arial"/>
          <w:bCs/>
        </w:rPr>
      </w:pPr>
      <w:r w:rsidRPr="005B608D">
        <w:rPr>
          <w:rFonts w:asciiTheme="minorHAnsi" w:hAnsiTheme="minorHAnsi" w:cs="Arial"/>
          <w:b/>
          <w:bCs/>
        </w:rPr>
        <w:t xml:space="preserve">Die Anzahl der sozialversicherungspflichtig Beschäftigten </w:t>
      </w:r>
      <w:r w:rsidRPr="00AF637D">
        <w:rPr>
          <w:rFonts w:asciiTheme="minorHAnsi" w:hAnsiTheme="minorHAnsi" w:cs="Arial"/>
          <w:bCs/>
        </w:rPr>
        <w:t xml:space="preserve">beträgt </w:t>
      </w:r>
      <w:r w:rsidR="00B2081A" w:rsidRPr="00AF637D">
        <w:rPr>
          <w:rFonts w:asciiTheme="minorHAnsi" w:hAnsiTheme="minorHAnsi" w:cs="Arial"/>
        </w:rPr>
        <w:t>33,41 Millionen</w:t>
      </w:r>
      <w:r w:rsidRPr="00AF637D">
        <w:rPr>
          <w:rFonts w:asciiTheme="minorHAnsi" w:hAnsiTheme="minorHAnsi" w:cs="Arial"/>
        </w:rPr>
        <w:t>, davon</w:t>
      </w:r>
      <w:r w:rsidR="00B2081A" w:rsidRPr="00AF637D">
        <w:rPr>
          <w:rFonts w:asciiTheme="minorHAnsi" w:hAnsiTheme="minorHAnsi" w:cs="Arial"/>
          <w:bCs/>
        </w:rPr>
        <w:t xml:space="preserve"> </w:t>
      </w:r>
      <w:r w:rsidR="00B2081A" w:rsidRPr="00AF637D">
        <w:rPr>
          <w:rFonts w:asciiTheme="minorHAnsi" w:hAnsiTheme="minorHAnsi" w:cs="Arial"/>
        </w:rPr>
        <w:t>11,64 Millionen</w:t>
      </w:r>
      <w:r w:rsidRPr="00AF637D">
        <w:rPr>
          <w:rFonts w:asciiTheme="minorHAnsi" w:hAnsiTheme="minorHAnsi" w:cs="Arial"/>
          <w:bCs/>
        </w:rPr>
        <w:t xml:space="preserve"> älter als</w:t>
      </w:r>
      <w:r w:rsidR="00B2081A" w:rsidRPr="00AF637D">
        <w:rPr>
          <w:rFonts w:asciiTheme="minorHAnsi" w:hAnsiTheme="minorHAnsi" w:cs="Arial"/>
          <w:bCs/>
        </w:rPr>
        <w:t xml:space="preserve"> 50 Jahre</w:t>
      </w:r>
      <w:r w:rsidRPr="00AF637D">
        <w:rPr>
          <w:rFonts w:asciiTheme="minorHAnsi" w:hAnsiTheme="minorHAnsi" w:cs="Arial"/>
          <w:bCs/>
        </w:rPr>
        <w:t xml:space="preserve"> (entspricht 34,84 %</w:t>
      </w:r>
      <w:r w:rsidR="00B2081A" w:rsidRPr="00AF637D">
        <w:rPr>
          <w:rFonts w:asciiTheme="minorHAnsi" w:hAnsiTheme="minorHAnsi" w:cs="Arial"/>
          <w:bCs/>
        </w:rPr>
        <w:t>)</w:t>
      </w:r>
      <w:r w:rsidRPr="00AF637D">
        <w:rPr>
          <w:rFonts w:asciiTheme="minorHAnsi" w:hAnsiTheme="minorHAnsi" w:cs="Arial"/>
          <w:bCs/>
        </w:rPr>
        <w:t>,</w:t>
      </w:r>
      <w:r w:rsidRPr="00AF637D">
        <w:t xml:space="preserve"> hier und in Folge wenn nicht anders angegeben Stand </w:t>
      </w:r>
      <w:r w:rsidRPr="00AF637D">
        <w:rPr>
          <w:rFonts w:asciiTheme="minorHAnsi" w:hAnsiTheme="minorHAnsi" w:cs="Arial"/>
          <w:bCs/>
        </w:rPr>
        <w:t xml:space="preserve">Juni 2019 </w:t>
      </w:r>
      <w:r w:rsidR="0035190D" w:rsidRPr="00AF637D">
        <w:rPr>
          <w:rFonts w:asciiTheme="minorHAnsi" w:hAnsiTheme="minorHAnsi" w:cs="Arial"/>
          <w:bCs/>
        </w:rPr>
        <w:t>(</w:t>
      </w:r>
      <w:r w:rsidR="00320209" w:rsidRPr="00AF637D">
        <w:rPr>
          <w:rFonts w:asciiTheme="minorHAnsi" w:hAnsiTheme="minorHAnsi" w:cs="Arial"/>
          <w:bCs/>
        </w:rPr>
        <w:t xml:space="preserve">s. </w:t>
      </w:r>
      <w:r w:rsidR="0035190D" w:rsidRPr="00AF637D">
        <w:rPr>
          <w:rFonts w:asciiTheme="minorHAnsi" w:hAnsiTheme="minorHAnsi" w:cs="Arial"/>
          <w:bCs/>
        </w:rPr>
        <w:t>Frage 1</w:t>
      </w:r>
      <w:r w:rsidRPr="00AF637D">
        <w:rPr>
          <w:rFonts w:asciiTheme="minorHAnsi" w:hAnsiTheme="minorHAnsi" w:cs="Arial"/>
          <w:bCs/>
        </w:rPr>
        <w:t>, Tabelle 1</w:t>
      </w:r>
      <w:r w:rsidR="0035190D" w:rsidRPr="00AF637D">
        <w:rPr>
          <w:rFonts w:asciiTheme="minorHAnsi" w:hAnsiTheme="minorHAnsi" w:cs="Arial"/>
          <w:bCs/>
        </w:rPr>
        <w:t xml:space="preserve">). </w:t>
      </w:r>
    </w:p>
    <w:p w:rsidR="005B608D" w:rsidRPr="005B608D" w:rsidRDefault="00044DEC" w:rsidP="005B608D">
      <w:pPr>
        <w:pStyle w:val="Listenabsatz"/>
        <w:numPr>
          <w:ilvl w:val="1"/>
          <w:numId w:val="1"/>
        </w:numPr>
        <w:spacing w:after="0" w:line="240" w:lineRule="auto"/>
        <w:jc w:val="both"/>
        <w:rPr>
          <w:rFonts w:asciiTheme="minorHAnsi" w:hAnsiTheme="minorHAnsi" w:cs="Arial"/>
          <w:bCs/>
        </w:rPr>
      </w:pPr>
      <w:bookmarkStart w:id="1" w:name="_Hlk59048462"/>
      <w:r w:rsidRPr="005B608D">
        <w:rPr>
          <w:rFonts w:asciiTheme="minorHAnsi" w:hAnsiTheme="minorHAnsi" w:cs="Arial"/>
          <w:bCs/>
        </w:rPr>
        <w:t>Die Wirtschaftszweige mit dem höchsten Anteil an Beschäftigten über 50 Jahre sind</w:t>
      </w:r>
      <w:bookmarkEnd w:id="1"/>
      <w:r w:rsidR="00FF2279" w:rsidRPr="005B608D">
        <w:rPr>
          <w:rFonts w:asciiTheme="minorHAnsi" w:hAnsiTheme="minorHAnsi" w:cs="Arial"/>
          <w:bCs/>
        </w:rPr>
        <w:t>:</w:t>
      </w:r>
      <w:r w:rsidRPr="005B608D">
        <w:rPr>
          <w:rFonts w:asciiTheme="minorHAnsi" w:hAnsiTheme="minorHAnsi" w:cs="Arial"/>
          <w:bCs/>
        </w:rPr>
        <w:t xml:space="preserve"> Private Dienstleistungen (</w:t>
      </w:r>
      <w:r w:rsidRPr="005B608D">
        <w:rPr>
          <w:rFonts w:asciiTheme="minorHAnsi" w:hAnsiTheme="minorHAnsi" w:cs="Arial"/>
        </w:rPr>
        <w:t>60 Prozent</w:t>
      </w:r>
      <w:r w:rsidRPr="005B608D">
        <w:rPr>
          <w:rFonts w:asciiTheme="minorHAnsi" w:hAnsiTheme="minorHAnsi" w:cs="Arial"/>
          <w:bCs/>
        </w:rPr>
        <w:t>)</w:t>
      </w:r>
      <w:r w:rsidR="00C76D41" w:rsidRPr="005B608D">
        <w:rPr>
          <w:rFonts w:asciiTheme="minorHAnsi" w:hAnsiTheme="minorHAnsi" w:cs="Arial"/>
          <w:bCs/>
        </w:rPr>
        <w:t>, Exterritoriale Organisationen und Körperschaften (</w:t>
      </w:r>
      <w:r w:rsidR="00C76D41" w:rsidRPr="005B608D">
        <w:rPr>
          <w:rFonts w:asciiTheme="minorHAnsi" w:hAnsiTheme="minorHAnsi" w:cs="Arial"/>
        </w:rPr>
        <w:t>58 Prozent</w:t>
      </w:r>
      <w:r w:rsidR="00C76D41" w:rsidRPr="005B608D">
        <w:rPr>
          <w:rFonts w:asciiTheme="minorHAnsi" w:hAnsiTheme="minorHAnsi" w:cs="Arial"/>
          <w:bCs/>
        </w:rPr>
        <w:t>), Öffentliche Verwaltung, Verteidigung und Sozialversicherung (</w:t>
      </w:r>
      <w:r w:rsidR="00C76D41" w:rsidRPr="005B608D">
        <w:rPr>
          <w:rFonts w:asciiTheme="minorHAnsi" w:hAnsiTheme="minorHAnsi" w:cs="Arial"/>
        </w:rPr>
        <w:t>46 Prozent</w:t>
      </w:r>
      <w:r w:rsidR="00C76D41" w:rsidRPr="005B608D">
        <w:rPr>
          <w:rFonts w:asciiTheme="minorHAnsi" w:hAnsiTheme="minorHAnsi" w:cs="Arial"/>
          <w:bCs/>
        </w:rPr>
        <w:t>), Wasserversorgung und Entsorgungswirtschaft (</w:t>
      </w:r>
      <w:r w:rsidR="00C76D41" w:rsidRPr="005B608D">
        <w:rPr>
          <w:rFonts w:asciiTheme="minorHAnsi" w:hAnsiTheme="minorHAnsi" w:cs="Arial"/>
        </w:rPr>
        <w:t>45 Prozent</w:t>
      </w:r>
      <w:r w:rsidR="00C76D41" w:rsidRPr="005B608D">
        <w:rPr>
          <w:rFonts w:asciiTheme="minorHAnsi" w:hAnsiTheme="minorHAnsi" w:cs="Arial"/>
          <w:bCs/>
        </w:rPr>
        <w:t>) und Grundstücks- und Wohnungswesen (</w:t>
      </w:r>
      <w:r w:rsidR="00C76D41" w:rsidRPr="005B608D">
        <w:rPr>
          <w:rFonts w:asciiTheme="minorHAnsi" w:hAnsiTheme="minorHAnsi" w:cs="Arial"/>
        </w:rPr>
        <w:t>42 Prozent</w:t>
      </w:r>
      <w:r w:rsidR="00C76D41" w:rsidRPr="005B608D">
        <w:rPr>
          <w:rFonts w:asciiTheme="minorHAnsi" w:hAnsiTheme="minorHAnsi" w:cs="Arial"/>
          <w:bCs/>
        </w:rPr>
        <w:t>)</w:t>
      </w:r>
      <w:r w:rsidR="00EC06E3" w:rsidRPr="005B608D">
        <w:rPr>
          <w:rFonts w:asciiTheme="minorHAnsi" w:hAnsiTheme="minorHAnsi" w:cs="Arial"/>
          <w:bCs/>
        </w:rPr>
        <w:t>.</w:t>
      </w:r>
      <w:r w:rsidR="005B608D" w:rsidRPr="005B608D">
        <w:rPr>
          <w:rFonts w:asciiTheme="minorHAnsi" w:hAnsiTheme="minorHAnsi" w:cs="Arial"/>
          <w:bCs/>
        </w:rPr>
        <w:t xml:space="preserve"> </w:t>
      </w:r>
    </w:p>
    <w:p w:rsidR="005B608D" w:rsidRPr="005B608D" w:rsidRDefault="00C76D41" w:rsidP="005B608D">
      <w:pPr>
        <w:pStyle w:val="Listenabsatz"/>
        <w:numPr>
          <w:ilvl w:val="1"/>
          <w:numId w:val="1"/>
        </w:numPr>
        <w:spacing w:after="0" w:line="240" w:lineRule="auto"/>
        <w:jc w:val="both"/>
        <w:rPr>
          <w:rFonts w:asciiTheme="minorHAnsi" w:hAnsiTheme="minorHAnsi" w:cs="Arial"/>
          <w:bCs/>
        </w:rPr>
      </w:pPr>
      <w:r w:rsidRPr="005B608D">
        <w:rPr>
          <w:rFonts w:asciiTheme="minorHAnsi" w:hAnsiTheme="minorHAnsi" w:cstheme="minorHAnsi"/>
          <w:bCs/>
        </w:rPr>
        <w:lastRenderedPageBreak/>
        <w:t xml:space="preserve">Im Juni 2009 waren insgesamt </w:t>
      </w:r>
      <w:r w:rsidRPr="005B608D">
        <w:rPr>
          <w:rFonts w:asciiTheme="minorHAnsi" w:hAnsiTheme="minorHAnsi" w:cstheme="minorHAnsi"/>
        </w:rPr>
        <w:t>27,6 Millionen Menschen</w:t>
      </w:r>
      <w:r w:rsidRPr="005B608D">
        <w:rPr>
          <w:rFonts w:asciiTheme="minorHAnsi" w:hAnsiTheme="minorHAnsi" w:cstheme="minorHAnsi"/>
          <w:bCs/>
        </w:rPr>
        <w:t xml:space="preserve"> sozialversicherungspflichtig beschäftigt. </w:t>
      </w:r>
      <w:r w:rsidRPr="005B608D">
        <w:rPr>
          <w:rFonts w:asciiTheme="minorHAnsi" w:hAnsiTheme="minorHAnsi" w:cstheme="minorHAnsi"/>
        </w:rPr>
        <w:t>7,12 Millionen</w:t>
      </w:r>
      <w:r w:rsidRPr="005B608D">
        <w:rPr>
          <w:rFonts w:asciiTheme="minorHAnsi" w:hAnsiTheme="minorHAnsi" w:cstheme="minorHAnsi"/>
          <w:bCs/>
        </w:rPr>
        <w:t xml:space="preserve"> von ihnen 50 Jahre</w:t>
      </w:r>
      <w:r w:rsidR="005B608D" w:rsidRPr="005B608D">
        <w:rPr>
          <w:rFonts w:asciiTheme="minorHAnsi" w:hAnsiTheme="minorHAnsi" w:cstheme="minorHAnsi"/>
          <w:bCs/>
        </w:rPr>
        <w:t xml:space="preserve"> und älter (entspricht </w:t>
      </w:r>
      <w:r w:rsidR="005B608D" w:rsidRPr="005B608D">
        <w:rPr>
          <w:rFonts w:asciiTheme="minorHAnsi" w:hAnsiTheme="minorHAnsi" w:cstheme="minorHAnsi"/>
        </w:rPr>
        <w:t>26 %</w:t>
      </w:r>
      <w:r w:rsidRPr="005B608D">
        <w:rPr>
          <w:rFonts w:asciiTheme="minorHAnsi" w:hAnsiTheme="minorHAnsi" w:cstheme="minorHAnsi"/>
          <w:bCs/>
        </w:rPr>
        <w:t>). Der Anteil der älteren Beschäftigten ist d</w:t>
      </w:r>
      <w:r w:rsidR="00A24129">
        <w:rPr>
          <w:rFonts w:asciiTheme="minorHAnsi" w:hAnsiTheme="minorHAnsi" w:cstheme="minorHAnsi"/>
          <w:bCs/>
        </w:rPr>
        <w:t>amit von 2009 bis 2019 um etwa 63,5</w:t>
      </w:r>
      <w:r w:rsidR="00A24129">
        <w:rPr>
          <w:rFonts w:asciiTheme="minorHAnsi" w:hAnsiTheme="minorHAnsi" w:cstheme="minorHAnsi"/>
        </w:rPr>
        <w:t xml:space="preserve"> %</w:t>
      </w:r>
      <w:r w:rsidRPr="005B608D">
        <w:rPr>
          <w:rFonts w:asciiTheme="minorHAnsi" w:hAnsiTheme="minorHAnsi" w:cstheme="minorHAnsi"/>
          <w:bCs/>
        </w:rPr>
        <w:t xml:space="preserve"> gestiegen</w:t>
      </w:r>
      <w:r w:rsidR="005B608D" w:rsidRPr="005B608D">
        <w:rPr>
          <w:rFonts w:asciiTheme="minorHAnsi" w:hAnsiTheme="minorHAnsi" w:cstheme="minorHAnsi"/>
          <w:bCs/>
        </w:rPr>
        <w:t>.</w:t>
      </w:r>
    </w:p>
    <w:p w:rsidR="008715D9" w:rsidRDefault="008715D9" w:rsidP="008715D9">
      <w:pPr>
        <w:pStyle w:val="Listenabsatz"/>
        <w:numPr>
          <w:ilvl w:val="1"/>
          <w:numId w:val="1"/>
        </w:numPr>
        <w:rPr>
          <w:rFonts w:asciiTheme="minorHAnsi" w:hAnsiTheme="minorHAnsi" w:cs="Arial"/>
          <w:bCs/>
        </w:rPr>
      </w:pPr>
      <w:r>
        <w:rPr>
          <w:rFonts w:asciiTheme="minorHAnsi" w:hAnsiTheme="minorHAnsi" w:cs="Arial"/>
          <w:bCs/>
        </w:rPr>
        <w:t>Ausschließlich</w:t>
      </w:r>
      <w:r w:rsidR="005B608D" w:rsidRPr="008715D9">
        <w:rPr>
          <w:rFonts w:asciiTheme="minorHAnsi" w:hAnsiTheme="minorHAnsi" w:cs="Arial"/>
          <w:bCs/>
        </w:rPr>
        <w:t xml:space="preserve"> geringfügig beschäftigt waren </w:t>
      </w:r>
      <w:r w:rsidR="00E30A09" w:rsidRPr="008715D9">
        <w:rPr>
          <w:rFonts w:asciiTheme="minorHAnsi" w:hAnsiTheme="minorHAnsi" w:cs="Arial"/>
        </w:rPr>
        <w:t>4,9 Millionen Menschen</w:t>
      </w:r>
      <w:r w:rsidR="005B608D" w:rsidRPr="008715D9">
        <w:rPr>
          <w:rFonts w:asciiTheme="minorHAnsi" w:hAnsiTheme="minorHAnsi" w:cs="Arial"/>
          <w:bCs/>
        </w:rPr>
        <w:t xml:space="preserve">, </w:t>
      </w:r>
      <w:r w:rsidR="00E30A09" w:rsidRPr="008715D9">
        <w:rPr>
          <w:rFonts w:asciiTheme="minorHAnsi" w:hAnsiTheme="minorHAnsi" w:cs="Arial"/>
        </w:rPr>
        <w:t>2,37 Millionen</w:t>
      </w:r>
      <w:r w:rsidR="00E30A09" w:rsidRPr="008715D9">
        <w:rPr>
          <w:rFonts w:asciiTheme="minorHAnsi" w:hAnsiTheme="minorHAnsi" w:cs="Arial"/>
          <w:bCs/>
        </w:rPr>
        <w:t xml:space="preserve"> von ihnen älter als 50 Jahre (entspricht </w:t>
      </w:r>
      <w:r>
        <w:rPr>
          <w:rFonts w:asciiTheme="minorHAnsi" w:hAnsiTheme="minorHAnsi" w:cs="Arial"/>
        </w:rPr>
        <w:t>48 %</w:t>
      </w:r>
      <w:r w:rsidR="00E30A09" w:rsidRPr="008715D9">
        <w:rPr>
          <w:rFonts w:asciiTheme="minorHAnsi" w:hAnsiTheme="minorHAnsi" w:cs="Arial"/>
          <w:bCs/>
        </w:rPr>
        <w:t>)</w:t>
      </w:r>
      <w:r w:rsidRPr="008715D9">
        <w:rPr>
          <w:rFonts w:asciiTheme="minorHAnsi" w:hAnsiTheme="minorHAnsi" w:cs="Arial"/>
          <w:bCs/>
        </w:rPr>
        <w:t>. Im Juni 2009 waren insgesamt 5,38 Millionen Menschen ausschl</w:t>
      </w:r>
      <w:r>
        <w:rPr>
          <w:rFonts w:asciiTheme="minorHAnsi" w:hAnsiTheme="minorHAnsi" w:cs="Arial"/>
          <w:bCs/>
        </w:rPr>
        <w:t>ießlich geringfügig beschäftigt,</w:t>
      </w:r>
      <w:r w:rsidRPr="008715D9">
        <w:rPr>
          <w:rFonts w:asciiTheme="minorHAnsi" w:hAnsiTheme="minorHAnsi" w:cs="Arial"/>
          <w:bCs/>
        </w:rPr>
        <w:t xml:space="preserve"> 2,03 Millionen von ihnen 50 Jahre </w:t>
      </w:r>
      <w:r>
        <w:rPr>
          <w:rFonts w:asciiTheme="minorHAnsi" w:hAnsiTheme="minorHAnsi" w:cs="Arial"/>
          <w:bCs/>
        </w:rPr>
        <w:t>und älter (entspricht 38 %</w:t>
      </w:r>
      <w:r w:rsidRPr="008715D9">
        <w:rPr>
          <w:rFonts w:asciiTheme="minorHAnsi" w:hAnsiTheme="minorHAnsi" w:cs="Arial"/>
          <w:bCs/>
        </w:rPr>
        <w:t>). Der Anteil der älteren Beschäftigten ist damit von 2009 bis 2019 um 10 Proz</w:t>
      </w:r>
      <w:r>
        <w:rPr>
          <w:rFonts w:asciiTheme="minorHAnsi" w:hAnsiTheme="minorHAnsi" w:cs="Arial"/>
          <w:bCs/>
        </w:rPr>
        <w:t>ent gestiegen (Frage 1, Tabelle 2).</w:t>
      </w:r>
    </w:p>
    <w:p w:rsidR="001B7EF3" w:rsidRPr="008715D9" w:rsidRDefault="008715D9" w:rsidP="008715D9">
      <w:pPr>
        <w:pStyle w:val="Listenabsatz"/>
        <w:numPr>
          <w:ilvl w:val="1"/>
          <w:numId w:val="1"/>
        </w:numPr>
        <w:rPr>
          <w:rFonts w:asciiTheme="minorHAnsi" w:hAnsiTheme="minorHAnsi" w:cs="Arial"/>
          <w:bCs/>
        </w:rPr>
      </w:pPr>
      <w:r>
        <w:rPr>
          <w:rFonts w:asciiTheme="minorHAnsi" w:hAnsiTheme="minorHAnsi" w:cs="Arial"/>
          <w:bCs/>
        </w:rPr>
        <w:t xml:space="preserve">Insgesamt beschäftigt </w:t>
      </w:r>
      <w:r w:rsidRPr="008715D9">
        <w:rPr>
          <w:rFonts w:asciiTheme="minorHAnsi" w:hAnsiTheme="minorHAnsi" w:cs="Arial"/>
          <w:bCs/>
        </w:rPr>
        <w:t>(</w:t>
      </w:r>
      <w:r>
        <w:rPr>
          <w:rFonts w:asciiTheme="minorHAnsi" w:hAnsiTheme="minorHAnsi" w:cs="Arial"/>
          <w:bCs/>
        </w:rPr>
        <w:t>sozialversicherungspflichtig +</w:t>
      </w:r>
      <w:r w:rsidRPr="008715D9">
        <w:rPr>
          <w:rFonts w:asciiTheme="minorHAnsi" w:hAnsiTheme="minorHAnsi" w:cs="Arial"/>
          <w:bCs/>
        </w:rPr>
        <w:t xml:space="preserve"> ausschließlich </w:t>
      </w:r>
      <w:r>
        <w:rPr>
          <w:rFonts w:asciiTheme="minorHAnsi" w:hAnsiTheme="minorHAnsi" w:cs="Arial"/>
          <w:bCs/>
        </w:rPr>
        <w:t>geringfügig Beschäftigte</w:t>
      </w:r>
      <w:r w:rsidRPr="008715D9">
        <w:rPr>
          <w:rFonts w:asciiTheme="minorHAnsi" w:hAnsiTheme="minorHAnsi" w:cs="Arial"/>
          <w:bCs/>
        </w:rPr>
        <w:t>)</w:t>
      </w:r>
      <w:r>
        <w:rPr>
          <w:rFonts w:asciiTheme="minorHAnsi" w:hAnsiTheme="minorHAnsi" w:cs="Arial"/>
          <w:bCs/>
        </w:rPr>
        <w:t xml:space="preserve"> waren 38,3 Millionen Menschen</w:t>
      </w:r>
      <w:r w:rsidRPr="008715D9">
        <w:rPr>
          <w:rFonts w:asciiTheme="minorHAnsi" w:hAnsiTheme="minorHAnsi" w:cs="Arial"/>
          <w:bCs/>
        </w:rPr>
        <w:t xml:space="preserve">, 14 Millionen </w:t>
      </w:r>
      <w:r>
        <w:rPr>
          <w:rFonts w:asciiTheme="minorHAnsi" w:hAnsiTheme="minorHAnsi" w:cs="Arial"/>
          <w:bCs/>
        </w:rPr>
        <w:t xml:space="preserve">davon </w:t>
      </w:r>
      <w:r w:rsidRPr="008715D9">
        <w:rPr>
          <w:rFonts w:asciiTheme="minorHAnsi" w:hAnsiTheme="minorHAnsi" w:cs="Arial"/>
          <w:bCs/>
        </w:rPr>
        <w:t>50 Jah</w:t>
      </w:r>
      <w:r>
        <w:rPr>
          <w:rFonts w:asciiTheme="minorHAnsi" w:hAnsiTheme="minorHAnsi" w:cs="Arial"/>
          <w:bCs/>
        </w:rPr>
        <w:t>re und älter (entspricht 36,6 %).</w:t>
      </w:r>
      <w:r w:rsidR="00793CD5" w:rsidRPr="008715D9">
        <w:rPr>
          <w:rFonts w:asciiTheme="minorHAnsi" w:hAnsiTheme="minorHAnsi" w:cs="Arial"/>
          <w:bCs/>
        </w:rPr>
        <w:t xml:space="preserve"> Im Jahr 2009 waren </w:t>
      </w:r>
      <w:r w:rsidR="00793CD5" w:rsidRPr="008715D9">
        <w:rPr>
          <w:rFonts w:asciiTheme="minorHAnsi" w:hAnsiTheme="minorHAnsi" w:cs="Arial"/>
        </w:rPr>
        <w:t>32,5 Millionen Menschen</w:t>
      </w:r>
      <w:r>
        <w:rPr>
          <w:rFonts w:asciiTheme="minorHAnsi" w:hAnsiTheme="minorHAnsi" w:cs="Arial"/>
          <w:bCs/>
        </w:rPr>
        <w:t xml:space="preserve"> beschäftigt, davon </w:t>
      </w:r>
      <w:r w:rsidR="00793CD5" w:rsidRPr="008715D9">
        <w:rPr>
          <w:rFonts w:asciiTheme="minorHAnsi" w:hAnsiTheme="minorHAnsi" w:cs="Arial"/>
        </w:rPr>
        <w:t>9,5 Millionen</w:t>
      </w:r>
      <w:r>
        <w:rPr>
          <w:rFonts w:asciiTheme="minorHAnsi" w:hAnsiTheme="minorHAnsi" w:cs="Arial"/>
          <w:bCs/>
        </w:rPr>
        <w:t xml:space="preserve"> </w:t>
      </w:r>
      <w:r w:rsidR="00793CD5" w:rsidRPr="008715D9">
        <w:rPr>
          <w:rFonts w:asciiTheme="minorHAnsi" w:hAnsiTheme="minorHAnsi" w:cs="Arial"/>
          <w:bCs/>
        </w:rPr>
        <w:t>50 Jahre und älter</w:t>
      </w:r>
      <w:r>
        <w:rPr>
          <w:rFonts w:asciiTheme="minorHAnsi" w:hAnsiTheme="minorHAnsi" w:cs="Arial"/>
          <w:bCs/>
        </w:rPr>
        <w:t xml:space="preserve"> (entspricht  </w:t>
      </w:r>
      <w:r>
        <w:rPr>
          <w:rFonts w:asciiTheme="minorHAnsi" w:hAnsiTheme="minorHAnsi" w:cs="Arial"/>
        </w:rPr>
        <w:t>29,2 %).</w:t>
      </w:r>
      <w:r>
        <w:rPr>
          <w:rFonts w:asciiTheme="minorHAnsi" w:hAnsiTheme="minorHAnsi" w:cs="Arial"/>
          <w:bCs/>
        </w:rPr>
        <w:t xml:space="preserve"> Ein Zuwachs </w:t>
      </w:r>
      <w:r w:rsidR="00AF637D">
        <w:rPr>
          <w:rFonts w:asciiTheme="minorHAnsi" w:hAnsiTheme="minorHAnsi" w:cs="Arial"/>
          <w:bCs/>
        </w:rPr>
        <w:t xml:space="preserve">bei der Gruppe älterer Beschäftigter um </w:t>
      </w:r>
      <w:r w:rsidRPr="009D1698">
        <w:rPr>
          <w:rFonts w:asciiTheme="minorHAnsi" w:hAnsiTheme="minorHAnsi" w:cs="Arial"/>
          <w:bCs/>
        </w:rPr>
        <w:t>47 %</w:t>
      </w:r>
      <w:r>
        <w:rPr>
          <w:rFonts w:asciiTheme="minorHAnsi" w:hAnsiTheme="minorHAnsi" w:cs="Arial"/>
          <w:bCs/>
        </w:rPr>
        <w:t xml:space="preserve"> </w:t>
      </w:r>
      <w:r w:rsidRPr="008715D9">
        <w:rPr>
          <w:rFonts w:asciiTheme="minorHAnsi" w:hAnsiTheme="minorHAnsi" w:cs="Arial"/>
        </w:rPr>
        <w:t>(Frage 1, Tabellen 1+2)</w:t>
      </w:r>
      <w:r w:rsidR="00793CD5" w:rsidRPr="008715D9">
        <w:rPr>
          <w:rFonts w:asciiTheme="minorHAnsi" w:hAnsiTheme="minorHAnsi" w:cs="Arial"/>
          <w:bCs/>
        </w:rPr>
        <w:t>.</w:t>
      </w:r>
    </w:p>
    <w:p w:rsidR="00D5491B" w:rsidRDefault="00FC7C21" w:rsidP="00B52F1B">
      <w:pPr>
        <w:pStyle w:val="Listenabsatz"/>
        <w:numPr>
          <w:ilvl w:val="0"/>
          <w:numId w:val="1"/>
        </w:numPr>
        <w:spacing w:after="0" w:line="240" w:lineRule="auto"/>
        <w:jc w:val="both"/>
        <w:rPr>
          <w:rFonts w:asciiTheme="minorHAnsi" w:hAnsiTheme="minorHAnsi" w:cs="Arial"/>
          <w:bCs/>
        </w:rPr>
      </w:pPr>
      <w:r w:rsidRPr="00FC7C21">
        <w:rPr>
          <w:rFonts w:asciiTheme="minorHAnsi" w:hAnsiTheme="minorHAnsi" w:cs="Arial"/>
          <w:bCs/>
        </w:rPr>
        <w:t xml:space="preserve">Im Dezember 2019 lag die Beschäftigungsquote insgesamt bei </w:t>
      </w:r>
      <w:r w:rsidRPr="001B7EF3">
        <w:rPr>
          <w:rFonts w:asciiTheme="minorHAnsi" w:hAnsiTheme="minorHAnsi" w:cs="Arial"/>
          <w:b/>
        </w:rPr>
        <w:t>68,2 Prozent</w:t>
      </w:r>
      <w:r w:rsidRPr="00FC7C21">
        <w:rPr>
          <w:rFonts w:asciiTheme="minorHAnsi" w:hAnsiTheme="minorHAnsi" w:cs="Arial"/>
          <w:bCs/>
        </w:rPr>
        <w:t xml:space="preserve">. Sie hat in den letzten acht Jahren um 5,7 Prozent zugenommen. Bei den Personen im Alter von 50 bis 65 Jahren lag sie bei </w:t>
      </w:r>
      <w:r w:rsidRPr="00D5491B">
        <w:rPr>
          <w:rFonts w:asciiTheme="minorHAnsi" w:hAnsiTheme="minorHAnsi" w:cs="Arial"/>
          <w:b/>
        </w:rPr>
        <w:t>65,5 Prozent</w:t>
      </w:r>
      <w:r w:rsidR="00D65CC6">
        <w:rPr>
          <w:rFonts w:asciiTheme="minorHAnsi" w:hAnsiTheme="minorHAnsi" w:cs="Arial"/>
          <w:b/>
        </w:rPr>
        <w:t xml:space="preserve"> </w:t>
      </w:r>
      <w:r w:rsidR="00D65CC6" w:rsidRPr="00D65CC6">
        <w:rPr>
          <w:rFonts w:asciiTheme="minorHAnsi" w:hAnsiTheme="minorHAnsi" w:cs="Arial"/>
          <w:bCs/>
        </w:rPr>
        <w:t>(</w:t>
      </w:r>
      <w:r w:rsidR="00320209">
        <w:rPr>
          <w:rFonts w:asciiTheme="minorHAnsi" w:hAnsiTheme="minorHAnsi" w:cs="Arial"/>
          <w:bCs/>
        </w:rPr>
        <w:t xml:space="preserve">s. </w:t>
      </w:r>
      <w:r w:rsidR="00D65CC6" w:rsidRPr="00D65CC6">
        <w:rPr>
          <w:rFonts w:asciiTheme="minorHAnsi" w:hAnsiTheme="minorHAnsi" w:cs="Arial"/>
          <w:bCs/>
        </w:rPr>
        <w:t>Frage 2)</w:t>
      </w:r>
      <w:r w:rsidRPr="00FC7C21">
        <w:rPr>
          <w:rFonts w:asciiTheme="minorHAnsi" w:hAnsiTheme="minorHAnsi" w:cs="Arial"/>
          <w:bCs/>
        </w:rPr>
        <w:t>.</w:t>
      </w:r>
    </w:p>
    <w:p w:rsidR="00FC7C21" w:rsidRPr="00D65CC6" w:rsidRDefault="00D5491B" w:rsidP="00D65CC6">
      <w:pPr>
        <w:pStyle w:val="Listenabsatz"/>
        <w:numPr>
          <w:ilvl w:val="1"/>
          <w:numId w:val="1"/>
        </w:numPr>
        <w:spacing w:after="0" w:line="240" w:lineRule="auto"/>
        <w:jc w:val="both"/>
        <w:rPr>
          <w:rFonts w:asciiTheme="minorHAnsi" w:hAnsiTheme="minorHAnsi" w:cs="Arial"/>
          <w:bCs/>
        </w:rPr>
      </w:pPr>
      <w:r>
        <w:rPr>
          <w:rFonts w:asciiTheme="minorHAnsi" w:hAnsiTheme="minorHAnsi" w:cs="Arial"/>
          <w:bCs/>
        </w:rPr>
        <w:t xml:space="preserve">Von 2011 bis 2019 ist Beschäftigungsquote insgesamt um </w:t>
      </w:r>
      <w:r w:rsidRPr="00D65CC6">
        <w:rPr>
          <w:rFonts w:asciiTheme="minorHAnsi" w:hAnsiTheme="minorHAnsi" w:cs="Arial"/>
          <w:b/>
        </w:rPr>
        <w:t>5,7 Prozent</w:t>
      </w:r>
      <w:r>
        <w:rPr>
          <w:rFonts w:asciiTheme="minorHAnsi" w:hAnsiTheme="minorHAnsi" w:cs="Arial"/>
          <w:bCs/>
        </w:rPr>
        <w:t xml:space="preserve"> gestiegen</w:t>
      </w:r>
      <w:r w:rsidR="00D65CC6">
        <w:rPr>
          <w:rFonts w:asciiTheme="minorHAnsi" w:hAnsiTheme="minorHAnsi" w:cs="Arial"/>
          <w:bCs/>
        </w:rPr>
        <w:t>.</w:t>
      </w:r>
      <w:r w:rsidRPr="00D5491B">
        <w:rPr>
          <w:rFonts w:asciiTheme="minorHAnsi" w:hAnsiTheme="minorHAnsi" w:cs="Arial"/>
          <w:bCs/>
        </w:rPr>
        <w:t xml:space="preserve"> </w:t>
      </w:r>
      <w:r w:rsidRPr="00FC7C21">
        <w:rPr>
          <w:rFonts w:asciiTheme="minorHAnsi" w:hAnsiTheme="minorHAnsi" w:cs="Arial"/>
          <w:bCs/>
        </w:rPr>
        <w:t xml:space="preserve">Bei den Personen im Alter von 50 bis 65 Jahren </w:t>
      </w:r>
      <w:r w:rsidR="00D65CC6">
        <w:rPr>
          <w:rFonts w:asciiTheme="minorHAnsi" w:hAnsiTheme="minorHAnsi" w:cs="Arial"/>
          <w:bCs/>
        </w:rPr>
        <w:t xml:space="preserve">hat sie </w:t>
      </w:r>
      <w:r w:rsidR="00FC7C21" w:rsidRPr="00D65CC6">
        <w:rPr>
          <w:rFonts w:asciiTheme="minorHAnsi" w:hAnsiTheme="minorHAnsi" w:cs="Arial"/>
          <w:bCs/>
        </w:rPr>
        <w:t xml:space="preserve">um </w:t>
      </w:r>
      <w:r w:rsidR="00FC7C21" w:rsidRPr="00D65CC6">
        <w:rPr>
          <w:rFonts w:asciiTheme="minorHAnsi" w:hAnsiTheme="minorHAnsi" w:cs="Arial"/>
          <w:b/>
        </w:rPr>
        <w:t>9,3 Prozent</w:t>
      </w:r>
      <w:r w:rsidR="00FC7C21" w:rsidRPr="00D65CC6">
        <w:rPr>
          <w:rFonts w:asciiTheme="minorHAnsi" w:hAnsiTheme="minorHAnsi" w:cs="Arial"/>
          <w:bCs/>
        </w:rPr>
        <w:t xml:space="preserve"> zugenommen</w:t>
      </w:r>
      <w:r w:rsidR="00D65CC6">
        <w:rPr>
          <w:rFonts w:asciiTheme="minorHAnsi" w:hAnsiTheme="minorHAnsi" w:cs="Arial"/>
          <w:bCs/>
        </w:rPr>
        <w:t xml:space="preserve"> </w:t>
      </w:r>
      <w:r w:rsidR="00D65CC6" w:rsidRPr="00D65CC6">
        <w:rPr>
          <w:rFonts w:asciiTheme="minorHAnsi" w:hAnsiTheme="minorHAnsi" w:cs="Arial"/>
          <w:bCs/>
        </w:rPr>
        <w:t>(Frage 2)</w:t>
      </w:r>
      <w:r w:rsidR="00FC7C21" w:rsidRPr="00D65CC6">
        <w:rPr>
          <w:rFonts w:asciiTheme="minorHAnsi" w:hAnsiTheme="minorHAnsi" w:cs="Arial"/>
          <w:bCs/>
        </w:rPr>
        <w:t xml:space="preserve">. </w:t>
      </w:r>
    </w:p>
    <w:p w:rsidR="005F1563" w:rsidRDefault="00FC7C21" w:rsidP="00B52F1B">
      <w:pPr>
        <w:pStyle w:val="Listenabsatz"/>
        <w:numPr>
          <w:ilvl w:val="1"/>
          <w:numId w:val="1"/>
        </w:numPr>
        <w:spacing w:after="0" w:line="240" w:lineRule="auto"/>
        <w:jc w:val="both"/>
        <w:rPr>
          <w:rFonts w:asciiTheme="minorHAnsi" w:hAnsiTheme="minorHAnsi" w:cs="Arial"/>
          <w:bCs/>
        </w:rPr>
      </w:pPr>
      <w:r>
        <w:rPr>
          <w:rFonts w:asciiTheme="minorHAnsi" w:hAnsiTheme="minorHAnsi" w:cs="Arial"/>
          <w:bCs/>
        </w:rPr>
        <w:t xml:space="preserve">Die Beschäftigungsquote von Frauen im Alter von 50 bis 65 Jahren liegt mit </w:t>
      </w:r>
      <w:r w:rsidRPr="00D65CC6">
        <w:rPr>
          <w:rFonts w:asciiTheme="minorHAnsi" w:hAnsiTheme="minorHAnsi" w:cs="Arial"/>
          <w:b/>
        </w:rPr>
        <w:t>65,7 Prozent</w:t>
      </w:r>
      <w:r>
        <w:rPr>
          <w:rFonts w:asciiTheme="minorHAnsi" w:hAnsiTheme="minorHAnsi" w:cs="Arial"/>
          <w:bCs/>
        </w:rPr>
        <w:t xml:space="preserve"> etwas über der Quote von Männern im selben Alter mit </w:t>
      </w:r>
      <w:r w:rsidRPr="00D65CC6">
        <w:rPr>
          <w:rFonts w:asciiTheme="minorHAnsi" w:hAnsiTheme="minorHAnsi" w:cs="Arial"/>
          <w:b/>
        </w:rPr>
        <w:t>65,2 Prozent</w:t>
      </w:r>
      <w:r w:rsidR="00D65CC6">
        <w:rPr>
          <w:rFonts w:asciiTheme="minorHAnsi" w:hAnsiTheme="minorHAnsi" w:cs="Arial"/>
          <w:bCs/>
        </w:rPr>
        <w:t xml:space="preserve"> </w:t>
      </w:r>
      <w:r w:rsidR="00D65CC6" w:rsidRPr="00D65CC6">
        <w:rPr>
          <w:rFonts w:asciiTheme="minorHAnsi" w:hAnsiTheme="minorHAnsi" w:cs="Arial"/>
          <w:bCs/>
        </w:rPr>
        <w:t>(Frage 2)</w:t>
      </w:r>
      <w:r>
        <w:rPr>
          <w:rFonts w:asciiTheme="minorHAnsi" w:hAnsiTheme="minorHAnsi" w:cs="Arial"/>
          <w:bCs/>
        </w:rPr>
        <w:t>.</w:t>
      </w:r>
      <w:r w:rsidR="005F1563">
        <w:rPr>
          <w:rFonts w:asciiTheme="minorHAnsi" w:hAnsiTheme="minorHAnsi" w:cs="Arial"/>
          <w:bCs/>
        </w:rPr>
        <w:t xml:space="preserve"> </w:t>
      </w:r>
    </w:p>
    <w:p w:rsidR="00FC7C21" w:rsidRDefault="005F1563" w:rsidP="00B52F1B">
      <w:pPr>
        <w:pStyle w:val="Listenabsatz"/>
        <w:numPr>
          <w:ilvl w:val="1"/>
          <w:numId w:val="1"/>
        </w:numPr>
        <w:spacing w:after="0" w:line="240" w:lineRule="auto"/>
        <w:jc w:val="both"/>
        <w:rPr>
          <w:rFonts w:asciiTheme="minorHAnsi" w:hAnsiTheme="minorHAnsi" w:cs="Arial"/>
          <w:bCs/>
        </w:rPr>
      </w:pPr>
      <w:r>
        <w:rPr>
          <w:rFonts w:asciiTheme="minorHAnsi" w:hAnsiTheme="minorHAnsi" w:cs="Arial"/>
          <w:bCs/>
        </w:rPr>
        <w:t xml:space="preserve">Allerdings sind nur </w:t>
      </w:r>
      <w:r w:rsidRPr="00D65CC6">
        <w:rPr>
          <w:rFonts w:asciiTheme="minorHAnsi" w:hAnsiTheme="minorHAnsi" w:cs="Arial"/>
          <w:b/>
        </w:rPr>
        <w:t>56,9 Prozent</w:t>
      </w:r>
      <w:r>
        <w:rPr>
          <w:rFonts w:asciiTheme="minorHAnsi" w:hAnsiTheme="minorHAnsi" w:cs="Arial"/>
          <w:bCs/>
        </w:rPr>
        <w:t xml:space="preserve"> der Frauen im Alter von 50 bis 65 Jahren sozialversicherungspflichtig beschäftigt, während </w:t>
      </w:r>
      <w:r w:rsidRPr="00D65CC6">
        <w:rPr>
          <w:rFonts w:asciiTheme="minorHAnsi" w:hAnsiTheme="minorHAnsi" w:cs="Arial"/>
          <w:b/>
        </w:rPr>
        <w:t>61,5 Prozent</w:t>
      </w:r>
      <w:r>
        <w:rPr>
          <w:rFonts w:asciiTheme="minorHAnsi" w:hAnsiTheme="minorHAnsi" w:cs="Arial"/>
          <w:bCs/>
        </w:rPr>
        <w:t xml:space="preserve"> der Männer einer sozialversicherungspflichtigen Beschäftigung nachgehen. </w:t>
      </w:r>
      <w:r w:rsidRPr="00D65CC6">
        <w:rPr>
          <w:rFonts w:asciiTheme="minorHAnsi" w:hAnsiTheme="minorHAnsi" w:cs="Arial"/>
          <w:b/>
        </w:rPr>
        <w:t>10,1 Prozent</w:t>
      </w:r>
      <w:r>
        <w:rPr>
          <w:rFonts w:asciiTheme="minorHAnsi" w:hAnsiTheme="minorHAnsi" w:cs="Arial"/>
          <w:bCs/>
        </w:rPr>
        <w:t xml:space="preserve"> der Frauen sind ausschließlich geringfügig tätig, während es bei Männern in dieser Altersgruppe nur </w:t>
      </w:r>
      <w:r w:rsidRPr="00D65CC6">
        <w:rPr>
          <w:rFonts w:asciiTheme="minorHAnsi" w:hAnsiTheme="minorHAnsi" w:cs="Arial"/>
          <w:b/>
        </w:rPr>
        <w:t>4,4 Prozent</w:t>
      </w:r>
      <w:r>
        <w:rPr>
          <w:rFonts w:asciiTheme="minorHAnsi" w:hAnsiTheme="minorHAnsi" w:cs="Arial"/>
          <w:bCs/>
        </w:rPr>
        <w:t xml:space="preserve"> sind</w:t>
      </w:r>
      <w:r w:rsidR="00D65CC6">
        <w:rPr>
          <w:rFonts w:asciiTheme="minorHAnsi" w:hAnsiTheme="minorHAnsi" w:cs="Arial"/>
          <w:bCs/>
        </w:rPr>
        <w:t xml:space="preserve"> </w:t>
      </w:r>
      <w:r w:rsidR="00D65CC6" w:rsidRPr="00D65CC6">
        <w:rPr>
          <w:rFonts w:asciiTheme="minorHAnsi" w:hAnsiTheme="minorHAnsi" w:cs="Arial"/>
          <w:bCs/>
        </w:rPr>
        <w:t>(Frage 2)</w:t>
      </w:r>
      <w:r>
        <w:rPr>
          <w:rFonts w:asciiTheme="minorHAnsi" w:hAnsiTheme="minorHAnsi" w:cs="Arial"/>
          <w:bCs/>
        </w:rPr>
        <w:t>.</w:t>
      </w:r>
    </w:p>
    <w:p w:rsidR="00035280" w:rsidRPr="00035280" w:rsidRDefault="00035280" w:rsidP="00B52F1B">
      <w:pPr>
        <w:pStyle w:val="Listenabsatz"/>
        <w:numPr>
          <w:ilvl w:val="0"/>
          <w:numId w:val="1"/>
        </w:numPr>
        <w:spacing w:after="0" w:line="240" w:lineRule="auto"/>
        <w:jc w:val="both"/>
        <w:rPr>
          <w:rFonts w:asciiTheme="minorHAnsi" w:hAnsiTheme="minorHAnsi" w:cs="Arial"/>
          <w:bCs/>
        </w:rPr>
      </w:pPr>
      <w:r>
        <w:t xml:space="preserve">Die Bundesanstalt für Arbeitsschutz und Arbeitsmedizin (BAuA) berechnete für das Jahr 2009 </w:t>
      </w:r>
      <w:r w:rsidRPr="00035280">
        <w:rPr>
          <w:b/>
          <w:bCs/>
        </w:rPr>
        <w:t>52,4 Millionen</w:t>
      </w:r>
      <w:r>
        <w:t xml:space="preserve"> Arbeitsunfähigkeitstage aufgrund von psychischen und Verhaltensstörungen. Dies entspricht einem Anteil von </w:t>
      </w:r>
      <w:r w:rsidRPr="00035280">
        <w:rPr>
          <w:b/>
          <w:bCs/>
        </w:rPr>
        <w:t>11,4 Prozent</w:t>
      </w:r>
      <w:r>
        <w:t xml:space="preserve"> an allen Diagnosegruppen. Im Jahr 2018 waren es </w:t>
      </w:r>
      <w:r w:rsidRPr="00035280">
        <w:rPr>
          <w:b/>
          <w:bCs/>
        </w:rPr>
        <w:t>111,8 Millionen</w:t>
      </w:r>
      <w:r>
        <w:t xml:space="preserve"> Arbeitsunfähigkeitstage mit einem Anteil von </w:t>
      </w:r>
      <w:r w:rsidRPr="00035280">
        <w:rPr>
          <w:b/>
          <w:bCs/>
        </w:rPr>
        <w:t>15,8 Prozent</w:t>
      </w:r>
      <w:r>
        <w:t xml:space="preserve"> an allen Diag</w:t>
      </w:r>
      <w:r>
        <w:t xml:space="preserve">nosegruppen. Damit ist die Anzahl der Arbeitsunfähigkeitstage aufgrund von psychischen und Verhaltensstörungen von 2009 bis 2018 um </w:t>
      </w:r>
      <w:r w:rsidRPr="00035280">
        <w:rPr>
          <w:b/>
          <w:bCs/>
        </w:rPr>
        <w:t>213 Prozent</w:t>
      </w:r>
      <w:r>
        <w:t xml:space="preserve"> gestiegen (</w:t>
      </w:r>
      <w:r w:rsidR="00320209">
        <w:t xml:space="preserve">s. </w:t>
      </w:r>
      <w:r>
        <w:t>Frage 4).</w:t>
      </w:r>
    </w:p>
    <w:p w:rsidR="00540014" w:rsidRPr="00540014" w:rsidRDefault="00035280" w:rsidP="00B52F1B">
      <w:pPr>
        <w:pStyle w:val="Listenabsatz"/>
        <w:numPr>
          <w:ilvl w:val="0"/>
          <w:numId w:val="1"/>
        </w:numPr>
        <w:spacing w:after="0" w:line="240" w:lineRule="auto"/>
        <w:jc w:val="both"/>
        <w:rPr>
          <w:rFonts w:asciiTheme="minorHAnsi" w:hAnsiTheme="minorHAnsi" w:cs="Arial"/>
          <w:bCs/>
        </w:rPr>
      </w:pPr>
      <w:r>
        <w:t xml:space="preserve">Pro Mitgliedsjahr in der gesetzlichen Krankenversicherung fielen im Jahr 2018 im Durchschnitt </w:t>
      </w:r>
      <w:r w:rsidRPr="00540014">
        <w:rPr>
          <w:b/>
          <w:bCs/>
        </w:rPr>
        <w:t>3 Arbeitsunfähigkeitstage</w:t>
      </w:r>
      <w:r>
        <w:t xml:space="preserve"> </w:t>
      </w:r>
      <w:r w:rsidR="00540014">
        <w:t xml:space="preserve">aufgrund von psychischen und Verhaltensstörungen an (Frage 5). </w:t>
      </w:r>
    </w:p>
    <w:p w:rsidR="005F1563" w:rsidRPr="00540014" w:rsidRDefault="00540014" w:rsidP="00540014">
      <w:pPr>
        <w:pStyle w:val="Listenabsatz"/>
        <w:numPr>
          <w:ilvl w:val="1"/>
          <w:numId w:val="1"/>
        </w:numPr>
        <w:spacing w:after="0" w:line="240" w:lineRule="auto"/>
        <w:jc w:val="both"/>
        <w:rPr>
          <w:rFonts w:asciiTheme="minorHAnsi" w:hAnsiTheme="minorHAnsi" w:cs="Arial"/>
          <w:bCs/>
        </w:rPr>
      </w:pPr>
      <w:r>
        <w:t xml:space="preserve">Frauen sind mit </w:t>
      </w:r>
      <w:r w:rsidRPr="00540014">
        <w:rPr>
          <w:b/>
          <w:bCs/>
        </w:rPr>
        <w:t>3,8 Diagnosetagen</w:t>
      </w:r>
      <w:r>
        <w:t xml:space="preserve"> stärker betroffen als Männer mit </w:t>
      </w:r>
      <w:r w:rsidRPr="00540014">
        <w:rPr>
          <w:b/>
          <w:bCs/>
        </w:rPr>
        <w:t>2,3 Diagnosetagen</w:t>
      </w:r>
      <w:r w:rsidR="00DD718E">
        <w:t xml:space="preserve">, Differenz + 65,2 % </w:t>
      </w:r>
      <w:r>
        <w:t>(</w:t>
      </w:r>
      <w:r w:rsidR="00320209">
        <w:t xml:space="preserve">s. </w:t>
      </w:r>
      <w:r>
        <w:t>Frage 5).</w:t>
      </w:r>
    </w:p>
    <w:p w:rsidR="00540014" w:rsidRPr="00540014" w:rsidRDefault="00540014" w:rsidP="00540014">
      <w:pPr>
        <w:pStyle w:val="Listenabsatz"/>
        <w:numPr>
          <w:ilvl w:val="1"/>
          <w:numId w:val="1"/>
        </w:numPr>
        <w:spacing w:after="0" w:line="240" w:lineRule="auto"/>
        <w:jc w:val="both"/>
        <w:rPr>
          <w:rFonts w:asciiTheme="minorHAnsi" w:hAnsiTheme="minorHAnsi" w:cs="Arial"/>
          <w:bCs/>
        </w:rPr>
      </w:pPr>
      <w:r>
        <w:t xml:space="preserve">Beschäftigte 45 Jahre und älter sind mit </w:t>
      </w:r>
      <w:r w:rsidRPr="00540014">
        <w:rPr>
          <w:b/>
          <w:bCs/>
        </w:rPr>
        <w:t>3,9 Diagnosetagen</w:t>
      </w:r>
      <w:r>
        <w:t xml:space="preserve"> stärker betroffen als Jüngere mit </w:t>
      </w:r>
      <w:r w:rsidRPr="00540014">
        <w:rPr>
          <w:b/>
          <w:bCs/>
        </w:rPr>
        <w:t>2,2 Diagnos</w:t>
      </w:r>
      <w:r>
        <w:rPr>
          <w:b/>
          <w:bCs/>
        </w:rPr>
        <w:t>e</w:t>
      </w:r>
      <w:r w:rsidRPr="00540014">
        <w:rPr>
          <w:b/>
          <w:bCs/>
        </w:rPr>
        <w:t>tagen</w:t>
      </w:r>
      <w:r w:rsidR="00DD718E" w:rsidRPr="00DD718E">
        <w:rPr>
          <w:bCs/>
        </w:rPr>
        <w:t>, Differenz + 77,2 %</w:t>
      </w:r>
      <w:r w:rsidR="00DD718E">
        <w:rPr>
          <w:b/>
          <w:bCs/>
        </w:rPr>
        <w:t xml:space="preserve"> </w:t>
      </w:r>
      <w:r>
        <w:t xml:space="preserve">(Frage 5). </w:t>
      </w:r>
    </w:p>
    <w:tbl>
      <w:tblPr>
        <w:tblpPr w:leftFromText="141" w:rightFromText="141" w:vertAnchor="text" w:horzAnchor="margin" w:tblpXSpec="center" w:tblpY="347"/>
        <w:tblW w:w="8947" w:type="dxa"/>
        <w:tblCellMar>
          <w:left w:w="70" w:type="dxa"/>
          <w:right w:w="70" w:type="dxa"/>
        </w:tblCellMar>
        <w:tblLook w:val="04A0" w:firstRow="1" w:lastRow="0" w:firstColumn="1" w:lastColumn="0" w:noHBand="0" w:noVBand="1"/>
      </w:tblPr>
      <w:tblGrid>
        <w:gridCol w:w="3584"/>
        <w:gridCol w:w="642"/>
        <w:gridCol w:w="730"/>
        <w:gridCol w:w="681"/>
        <w:gridCol w:w="687"/>
        <w:gridCol w:w="681"/>
        <w:gridCol w:w="636"/>
        <w:gridCol w:w="625"/>
        <w:gridCol w:w="681"/>
      </w:tblGrid>
      <w:tr w:rsidR="00951A67" w:rsidRPr="00724FE6" w:rsidTr="00951A67">
        <w:trPr>
          <w:trHeight w:val="344"/>
        </w:trPr>
        <w:tc>
          <w:tcPr>
            <w:tcW w:w="3584" w:type="dxa"/>
            <w:vMerge w:val="restart"/>
            <w:tcBorders>
              <w:top w:val="single" w:sz="4" w:space="0" w:color="000000"/>
              <w:left w:val="single" w:sz="4" w:space="0" w:color="000000"/>
              <w:bottom w:val="single" w:sz="4" w:space="0" w:color="000000"/>
              <w:right w:val="nil"/>
            </w:tcBorders>
            <w:shd w:val="clear" w:color="auto" w:fill="auto"/>
            <w:vAlign w:val="center"/>
            <w:hideMark/>
          </w:tcPr>
          <w:p w:rsidR="00951A67" w:rsidRPr="00724FE6" w:rsidRDefault="00951A67" w:rsidP="00951A67">
            <w:pPr>
              <w:spacing w:after="0" w:line="240" w:lineRule="auto"/>
              <w:jc w:val="center"/>
              <w:rPr>
                <w:rFonts w:asciiTheme="minorHAnsi" w:eastAsia="Times New Roman" w:hAnsiTheme="minorHAnsi" w:cstheme="minorHAnsi"/>
                <w:b/>
                <w:bCs/>
                <w:sz w:val="18"/>
                <w:szCs w:val="18"/>
                <w:lang w:eastAsia="zh-CN"/>
              </w:rPr>
            </w:pPr>
            <w:r w:rsidRPr="00724FE6">
              <w:rPr>
                <w:rFonts w:asciiTheme="minorHAnsi" w:eastAsia="Times New Roman" w:hAnsiTheme="minorHAnsi" w:cstheme="minorHAnsi"/>
                <w:b/>
                <w:bCs/>
                <w:sz w:val="18"/>
                <w:szCs w:val="18"/>
                <w:lang w:eastAsia="zh-CN"/>
              </w:rPr>
              <w:lastRenderedPageBreak/>
              <w:t>Wirtschaftszweige</w:t>
            </w:r>
          </w:p>
        </w:tc>
        <w:tc>
          <w:tcPr>
            <w:tcW w:w="642" w:type="dxa"/>
            <w:tcBorders>
              <w:top w:val="single" w:sz="4" w:space="0" w:color="000000"/>
              <w:left w:val="nil"/>
              <w:bottom w:val="single" w:sz="4" w:space="0" w:color="000000"/>
              <w:right w:val="single" w:sz="4" w:space="0" w:color="000000"/>
            </w:tcBorders>
            <w:shd w:val="clear" w:color="auto" w:fill="auto"/>
            <w:vAlign w:val="center"/>
            <w:hideMark/>
          </w:tcPr>
          <w:p w:rsidR="00951A67" w:rsidRPr="00724FE6" w:rsidRDefault="00951A67" w:rsidP="00951A67">
            <w:pPr>
              <w:spacing w:after="0" w:line="240" w:lineRule="auto"/>
              <w:jc w:val="center"/>
              <w:rPr>
                <w:rFonts w:asciiTheme="minorHAnsi" w:eastAsia="Times New Roman" w:hAnsiTheme="minorHAnsi" w:cstheme="minorHAnsi"/>
                <w:b/>
                <w:bCs/>
                <w:sz w:val="18"/>
                <w:szCs w:val="18"/>
                <w:lang w:eastAsia="zh-CN"/>
              </w:rPr>
            </w:pPr>
          </w:p>
        </w:tc>
        <w:tc>
          <w:tcPr>
            <w:tcW w:w="730" w:type="dxa"/>
            <w:tcBorders>
              <w:top w:val="single" w:sz="4" w:space="0" w:color="000000"/>
              <w:left w:val="nil"/>
              <w:bottom w:val="single" w:sz="4" w:space="0" w:color="000000"/>
              <w:right w:val="single" w:sz="4" w:space="0" w:color="000000"/>
            </w:tcBorders>
            <w:shd w:val="clear" w:color="auto" w:fill="auto"/>
            <w:vAlign w:val="center"/>
            <w:hideMark/>
          </w:tcPr>
          <w:p w:rsidR="00951A67" w:rsidRPr="00724FE6" w:rsidRDefault="00951A67" w:rsidP="00951A67">
            <w:pPr>
              <w:spacing w:after="0" w:line="240" w:lineRule="auto"/>
              <w:jc w:val="center"/>
              <w:rPr>
                <w:rFonts w:asciiTheme="minorHAnsi" w:eastAsia="Times New Roman" w:hAnsiTheme="minorHAnsi" w:cstheme="minorHAnsi"/>
                <w:b/>
                <w:bCs/>
                <w:sz w:val="18"/>
                <w:szCs w:val="18"/>
                <w:lang w:eastAsia="zh-CN"/>
              </w:rPr>
            </w:pPr>
            <w:r w:rsidRPr="00724FE6">
              <w:rPr>
                <w:rFonts w:asciiTheme="minorHAnsi" w:eastAsia="Times New Roman" w:hAnsiTheme="minorHAnsi" w:cstheme="minorHAnsi"/>
                <w:b/>
                <w:bCs/>
                <w:sz w:val="18"/>
                <w:szCs w:val="18"/>
                <w:lang w:eastAsia="zh-CN"/>
              </w:rPr>
              <w:t>Gesamt</w:t>
            </w:r>
          </w:p>
        </w:tc>
        <w:tc>
          <w:tcPr>
            <w:tcW w:w="681" w:type="dxa"/>
            <w:tcBorders>
              <w:top w:val="single" w:sz="4" w:space="0" w:color="000000"/>
              <w:left w:val="nil"/>
              <w:bottom w:val="single" w:sz="4" w:space="0" w:color="000000"/>
              <w:right w:val="single" w:sz="4" w:space="0" w:color="000000"/>
            </w:tcBorders>
            <w:shd w:val="clear" w:color="auto" w:fill="auto"/>
            <w:vAlign w:val="center"/>
            <w:hideMark/>
          </w:tcPr>
          <w:p w:rsidR="00951A67" w:rsidRPr="00724FE6" w:rsidRDefault="00951A67" w:rsidP="00951A67">
            <w:pPr>
              <w:spacing w:after="0" w:line="240" w:lineRule="auto"/>
              <w:jc w:val="center"/>
              <w:rPr>
                <w:rFonts w:asciiTheme="minorHAnsi" w:eastAsia="Times New Roman" w:hAnsiTheme="minorHAnsi" w:cstheme="minorHAnsi"/>
                <w:b/>
                <w:bCs/>
                <w:sz w:val="18"/>
                <w:szCs w:val="18"/>
                <w:lang w:eastAsia="zh-CN"/>
              </w:rPr>
            </w:pPr>
            <w:r w:rsidRPr="00724FE6">
              <w:rPr>
                <w:rFonts w:asciiTheme="minorHAnsi" w:eastAsia="Times New Roman" w:hAnsiTheme="minorHAnsi" w:cstheme="minorHAnsi"/>
                <w:b/>
                <w:bCs/>
                <w:sz w:val="18"/>
                <w:szCs w:val="18"/>
                <w:lang w:eastAsia="zh-CN"/>
              </w:rPr>
              <w:t>Gesamt</w:t>
            </w:r>
          </w:p>
        </w:tc>
        <w:tc>
          <w:tcPr>
            <w:tcW w:w="687" w:type="dxa"/>
            <w:tcBorders>
              <w:top w:val="single" w:sz="4" w:space="0" w:color="000000"/>
              <w:left w:val="nil"/>
              <w:bottom w:val="single" w:sz="4" w:space="0" w:color="000000"/>
              <w:right w:val="single" w:sz="4" w:space="0" w:color="000000"/>
            </w:tcBorders>
            <w:shd w:val="clear" w:color="auto" w:fill="auto"/>
            <w:hideMark/>
          </w:tcPr>
          <w:p w:rsidR="00951A67" w:rsidRPr="00724FE6" w:rsidRDefault="00951A67" w:rsidP="00951A67">
            <w:pPr>
              <w:spacing w:after="0" w:line="240" w:lineRule="auto"/>
              <w:jc w:val="center"/>
              <w:rPr>
                <w:rFonts w:asciiTheme="minorHAnsi" w:eastAsia="Times New Roman" w:hAnsiTheme="minorHAnsi" w:cstheme="minorHAnsi"/>
                <w:b/>
                <w:bCs/>
                <w:sz w:val="18"/>
                <w:szCs w:val="18"/>
                <w:lang w:eastAsia="zh-CN"/>
              </w:rPr>
            </w:pPr>
            <w:r w:rsidRPr="00724FE6">
              <w:rPr>
                <w:rFonts w:asciiTheme="minorHAnsi" w:eastAsia="Times New Roman" w:hAnsiTheme="minorHAnsi" w:cstheme="minorHAnsi"/>
                <w:b/>
                <w:bCs/>
                <w:sz w:val="18"/>
                <w:szCs w:val="18"/>
                <w:lang w:eastAsia="zh-CN"/>
              </w:rPr>
              <w:t>jünger als 45 Jahre</w:t>
            </w:r>
          </w:p>
        </w:tc>
        <w:tc>
          <w:tcPr>
            <w:tcW w:w="681" w:type="dxa"/>
            <w:tcBorders>
              <w:top w:val="single" w:sz="4" w:space="0" w:color="000000"/>
              <w:left w:val="nil"/>
              <w:bottom w:val="single" w:sz="4" w:space="0" w:color="000000"/>
              <w:right w:val="single" w:sz="4" w:space="0" w:color="000000"/>
            </w:tcBorders>
            <w:shd w:val="clear" w:color="auto" w:fill="auto"/>
            <w:hideMark/>
          </w:tcPr>
          <w:p w:rsidR="00951A67" w:rsidRPr="00724FE6" w:rsidRDefault="00951A67" w:rsidP="00951A67">
            <w:pPr>
              <w:spacing w:after="0" w:line="240" w:lineRule="auto"/>
              <w:jc w:val="center"/>
              <w:rPr>
                <w:rFonts w:asciiTheme="minorHAnsi" w:eastAsia="Times New Roman" w:hAnsiTheme="minorHAnsi" w:cstheme="minorHAnsi"/>
                <w:b/>
                <w:bCs/>
                <w:sz w:val="18"/>
                <w:szCs w:val="18"/>
                <w:lang w:eastAsia="zh-CN"/>
              </w:rPr>
            </w:pPr>
            <w:r w:rsidRPr="00724FE6">
              <w:rPr>
                <w:rFonts w:asciiTheme="minorHAnsi" w:eastAsia="Times New Roman" w:hAnsiTheme="minorHAnsi" w:cstheme="minorHAnsi"/>
                <w:b/>
                <w:bCs/>
                <w:sz w:val="18"/>
                <w:szCs w:val="18"/>
                <w:lang w:eastAsia="zh-CN"/>
              </w:rPr>
              <w:t>jünger als 45 Jahre</w:t>
            </w:r>
          </w:p>
        </w:tc>
        <w:tc>
          <w:tcPr>
            <w:tcW w:w="636" w:type="dxa"/>
            <w:tcBorders>
              <w:top w:val="single" w:sz="4" w:space="0" w:color="000000"/>
              <w:left w:val="nil"/>
              <w:bottom w:val="single" w:sz="4" w:space="0" w:color="000000"/>
              <w:right w:val="single" w:sz="4" w:space="0" w:color="000000"/>
            </w:tcBorders>
            <w:shd w:val="clear" w:color="auto" w:fill="auto"/>
            <w:hideMark/>
          </w:tcPr>
          <w:p w:rsidR="00951A67" w:rsidRPr="00724FE6" w:rsidRDefault="00951A67" w:rsidP="00951A67">
            <w:pPr>
              <w:spacing w:after="0" w:line="240" w:lineRule="auto"/>
              <w:jc w:val="center"/>
              <w:rPr>
                <w:rFonts w:asciiTheme="minorHAnsi" w:eastAsia="Times New Roman" w:hAnsiTheme="minorHAnsi" w:cstheme="minorHAnsi"/>
                <w:b/>
                <w:bCs/>
                <w:sz w:val="18"/>
                <w:szCs w:val="18"/>
                <w:lang w:eastAsia="zh-CN"/>
              </w:rPr>
            </w:pPr>
            <w:r w:rsidRPr="00724FE6">
              <w:rPr>
                <w:rFonts w:asciiTheme="minorHAnsi" w:eastAsia="Times New Roman" w:hAnsiTheme="minorHAnsi" w:cstheme="minorHAnsi"/>
                <w:b/>
                <w:bCs/>
                <w:sz w:val="18"/>
                <w:szCs w:val="18"/>
                <w:lang w:eastAsia="zh-CN"/>
              </w:rPr>
              <w:t>45 Jahre und älter</w:t>
            </w:r>
          </w:p>
        </w:tc>
        <w:tc>
          <w:tcPr>
            <w:tcW w:w="625" w:type="dxa"/>
            <w:tcBorders>
              <w:top w:val="single" w:sz="4" w:space="0" w:color="000000"/>
              <w:left w:val="nil"/>
              <w:bottom w:val="single" w:sz="4" w:space="0" w:color="000000"/>
              <w:right w:val="single" w:sz="4" w:space="0" w:color="000000"/>
            </w:tcBorders>
            <w:shd w:val="clear" w:color="auto" w:fill="auto"/>
            <w:hideMark/>
          </w:tcPr>
          <w:p w:rsidR="00951A67" w:rsidRPr="00724FE6" w:rsidRDefault="00951A67" w:rsidP="00951A67">
            <w:pPr>
              <w:spacing w:after="0" w:line="240" w:lineRule="auto"/>
              <w:jc w:val="center"/>
              <w:rPr>
                <w:rFonts w:asciiTheme="minorHAnsi" w:eastAsia="Times New Roman" w:hAnsiTheme="minorHAnsi" w:cstheme="minorHAnsi"/>
                <w:b/>
                <w:bCs/>
                <w:sz w:val="18"/>
                <w:szCs w:val="18"/>
                <w:lang w:eastAsia="zh-CN"/>
              </w:rPr>
            </w:pPr>
            <w:r w:rsidRPr="00724FE6">
              <w:rPr>
                <w:rFonts w:asciiTheme="minorHAnsi" w:eastAsia="Times New Roman" w:hAnsiTheme="minorHAnsi" w:cstheme="minorHAnsi"/>
                <w:b/>
                <w:bCs/>
                <w:sz w:val="18"/>
                <w:szCs w:val="18"/>
                <w:lang w:eastAsia="zh-CN"/>
              </w:rPr>
              <w:t>45 Jahre und älter</w:t>
            </w:r>
          </w:p>
        </w:tc>
        <w:tc>
          <w:tcPr>
            <w:tcW w:w="681" w:type="dxa"/>
            <w:tcBorders>
              <w:top w:val="single" w:sz="4" w:space="0" w:color="000000"/>
              <w:left w:val="nil"/>
              <w:bottom w:val="single" w:sz="4" w:space="0" w:color="000000"/>
              <w:right w:val="single" w:sz="4" w:space="0" w:color="000000"/>
            </w:tcBorders>
            <w:shd w:val="clear" w:color="auto" w:fill="auto"/>
            <w:hideMark/>
          </w:tcPr>
          <w:p w:rsidR="00951A67" w:rsidRPr="00724FE6" w:rsidRDefault="00951A67" w:rsidP="00951A67">
            <w:pPr>
              <w:spacing w:after="0" w:line="240" w:lineRule="auto"/>
              <w:jc w:val="center"/>
              <w:rPr>
                <w:rFonts w:asciiTheme="minorHAnsi" w:eastAsia="Times New Roman" w:hAnsiTheme="minorHAnsi" w:cstheme="minorHAnsi"/>
                <w:b/>
                <w:bCs/>
                <w:sz w:val="18"/>
                <w:szCs w:val="18"/>
                <w:lang w:eastAsia="zh-CN"/>
              </w:rPr>
            </w:pPr>
            <w:r w:rsidRPr="00724FE6">
              <w:rPr>
                <w:rFonts w:asciiTheme="minorHAnsi" w:eastAsia="Times New Roman" w:hAnsiTheme="minorHAnsi" w:cstheme="minorHAnsi"/>
                <w:b/>
                <w:bCs/>
                <w:sz w:val="18"/>
                <w:szCs w:val="18"/>
                <w:lang w:eastAsia="zh-CN"/>
              </w:rPr>
              <w:t>45 Jahre und älter</w:t>
            </w:r>
          </w:p>
        </w:tc>
      </w:tr>
      <w:tr w:rsidR="00951A67" w:rsidRPr="00724FE6" w:rsidTr="00951A67">
        <w:trPr>
          <w:trHeight w:val="344"/>
        </w:trPr>
        <w:tc>
          <w:tcPr>
            <w:tcW w:w="3584" w:type="dxa"/>
            <w:vMerge/>
            <w:tcBorders>
              <w:top w:val="single" w:sz="4" w:space="0" w:color="000000"/>
              <w:left w:val="single" w:sz="4" w:space="0" w:color="000000"/>
              <w:bottom w:val="single" w:sz="4" w:space="0" w:color="000000"/>
              <w:right w:val="nil"/>
            </w:tcBorders>
            <w:vAlign w:val="center"/>
            <w:hideMark/>
          </w:tcPr>
          <w:p w:rsidR="00951A67" w:rsidRPr="00724FE6" w:rsidRDefault="00951A67" w:rsidP="00951A67">
            <w:pPr>
              <w:spacing w:after="0" w:line="240" w:lineRule="auto"/>
              <w:jc w:val="center"/>
              <w:rPr>
                <w:rFonts w:asciiTheme="minorHAnsi" w:eastAsia="Times New Roman" w:hAnsiTheme="minorHAnsi" w:cstheme="minorHAnsi"/>
                <w:b/>
                <w:bCs/>
                <w:sz w:val="18"/>
                <w:szCs w:val="18"/>
                <w:lang w:eastAsia="zh-CN"/>
              </w:rPr>
            </w:pPr>
          </w:p>
        </w:tc>
        <w:tc>
          <w:tcPr>
            <w:tcW w:w="642" w:type="dxa"/>
            <w:tcBorders>
              <w:top w:val="single" w:sz="4" w:space="0" w:color="000000"/>
              <w:left w:val="nil"/>
              <w:bottom w:val="single" w:sz="4" w:space="0" w:color="000000"/>
              <w:right w:val="single" w:sz="4" w:space="0" w:color="000000"/>
            </w:tcBorders>
            <w:shd w:val="clear" w:color="auto" w:fill="auto"/>
            <w:hideMark/>
          </w:tcPr>
          <w:p w:rsidR="00951A67" w:rsidRPr="00724FE6" w:rsidRDefault="00951A67" w:rsidP="00951A67">
            <w:pPr>
              <w:spacing w:after="0" w:line="240" w:lineRule="auto"/>
              <w:jc w:val="center"/>
              <w:rPr>
                <w:rFonts w:asciiTheme="minorHAnsi" w:eastAsia="Times New Roman" w:hAnsiTheme="minorHAnsi" w:cstheme="minorHAnsi"/>
                <w:b/>
                <w:bCs/>
                <w:sz w:val="18"/>
                <w:szCs w:val="18"/>
                <w:lang w:eastAsia="zh-CN"/>
              </w:rPr>
            </w:pPr>
            <w:r w:rsidRPr="00724FE6">
              <w:rPr>
                <w:rFonts w:asciiTheme="minorHAnsi" w:eastAsia="Times New Roman" w:hAnsiTheme="minorHAnsi" w:cstheme="minorHAnsi"/>
                <w:b/>
                <w:bCs/>
                <w:sz w:val="18"/>
                <w:szCs w:val="18"/>
                <w:lang w:eastAsia="zh-CN"/>
              </w:rPr>
              <w:t>Gesamt</w:t>
            </w:r>
          </w:p>
        </w:tc>
        <w:tc>
          <w:tcPr>
            <w:tcW w:w="730" w:type="dxa"/>
            <w:tcBorders>
              <w:top w:val="single" w:sz="4" w:space="0" w:color="000000"/>
              <w:left w:val="nil"/>
              <w:bottom w:val="single" w:sz="4" w:space="0" w:color="000000"/>
              <w:right w:val="single" w:sz="4" w:space="0" w:color="000000"/>
            </w:tcBorders>
            <w:shd w:val="clear" w:color="auto" w:fill="auto"/>
            <w:hideMark/>
          </w:tcPr>
          <w:p w:rsidR="00951A67" w:rsidRPr="00724FE6" w:rsidRDefault="00951A67" w:rsidP="00951A67">
            <w:pPr>
              <w:spacing w:after="0" w:line="240" w:lineRule="auto"/>
              <w:jc w:val="center"/>
              <w:rPr>
                <w:rFonts w:asciiTheme="minorHAnsi" w:eastAsia="Times New Roman" w:hAnsiTheme="minorHAnsi" w:cstheme="minorHAnsi"/>
                <w:b/>
                <w:bCs/>
                <w:sz w:val="18"/>
                <w:szCs w:val="18"/>
                <w:lang w:eastAsia="zh-CN"/>
              </w:rPr>
            </w:pPr>
            <w:r w:rsidRPr="00724FE6">
              <w:rPr>
                <w:rFonts w:asciiTheme="minorHAnsi" w:eastAsia="Times New Roman" w:hAnsiTheme="minorHAnsi" w:cstheme="minorHAnsi"/>
                <w:b/>
                <w:bCs/>
                <w:sz w:val="18"/>
                <w:szCs w:val="18"/>
                <w:lang w:eastAsia="zh-CN"/>
              </w:rPr>
              <w:t>Männer</w:t>
            </w:r>
          </w:p>
        </w:tc>
        <w:tc>
          <w:tcPr>
            <w:tcW w:w="681" w:type="dxa"/>
            <w:tcBorders>
              <w:top w:val="single" w:sz="4" w:space="0" w:color="000000"/>
              <w:left w:val="nil"/>
              <w:bottom w:val="single" w:sz="4" w:space="0" w:color="000000"/>
              <w:right w:val="single" w:sz="4" w:space="0" w:color="000000"/>
            </w:tcBorders>
            <w:shd w:val="clear" w:color="auto" w:fill="auto"/>
            <w:hideMark/>
          </w:tcPr>
          <w:p w:rsidR="00951A67" w:rsidRPr="00724FE6" w:rsidRDefault="00951A67" w:rsidP="00951A67">
            <w:pPr>
              <w:spacing w:after="0" w:line="240" w:lineRule="auto"/>
              <w:jc w:val="center"/>
              <w:rPr>
                <w:rFonts w:asciiTheme="minorHAnsi" w:eastAsia="Times New Roman" w:hAnsiTheme="minorHAnsi" w:cstheme="minorHAnsi"/>
                <w:b/>
                <w:bCs/>
                <w:sz w:val="18"/>
                <w:szCs w:val="18"/>
                <w:lang w:eastAsia="zh-CN"/>
              </w:rPr>
            </w:pPr>
            <w:r w:rsidRPr="00724FE6">
              <w:rPr>
                <w:rFonts w:asciiTheme="minorHAnsi" w:eastAsia="Times New Roman" w:hAnsiTheme="minorHAnsi" w:cstheme="minorHAnsi"/>
                <w:b/>
                <w:bCs/>
                <w:sz w:val="18"/>
                <w:szCs w:val="18"/>
                <w:lang w:eastAsia="zh-CN"/>
              </w:rPr>
              <w:t>Frauen</w:t>
            </w:r>
          </w:p>
        </w:tc>
        <w:tc>
          <w:tcPr>
            <w:tcW w:w="687" w:type="dxa"/>
            <w:tcBorders>
              <w:top w:val="single" w:sz="4" w:space="0" w:color="000000"/>
              <w:left w:val="nil"/>
              <w:bottom w:val="single" w:sz="4" w:space="0" w:color="000000"/>
              <w:right w:val="single" w:sz="4" w:space="0" w:color="000000"/>
            </w:tcBorders>
            <w:shd w:val="clear" w:color="auto" w:fill="auto"/>
            <w:hideMark/>
          </w:tcPr>
          <w:p w:rsidR="00951A67" w:rsidRPr="00724FE6" w:rsidRDefault="00951A67" w:rsidP="00951A67">
            <w:pPr>
              <w:spacing w:after="0" w:line="240" w:lineRule="auto"/>
              <w:jc w:val="center"/>
              <w:rPr>
                <w:rFonts w:asciiTheme="minorHAnsi" w:eastAsia="Times New Roman" w:hAnsiTheme="minorHAnsi" w:cstheme="minorHAnsi"/>
                <w:b/>
                <w:bCs/>
                <w:sz w:val="18"/>
                <w:szCs w:val="18"/>
                <w:lang w:eastAsia="zh-CN"/>
              </w:rPr>
            </w:pPr>
            <w:r w:rsidRPr="00724FE6">
              <w:rPr>
                <w:rFonts w:asciiTheme="minorHAnsi" w:eastAsia="Times New Roman" w:hAnsiTheme="minorHAnsi" w:cstheme="minorHAnsi"/>
                <w:b/>
                <w:bCs/>
                <w:sz w:val="18"/>
                <w:szCs w:val="18"/>
                <w:lang w:eastAsia="zh-CN"/>
              </w:rPr>
              <w:t>Gesamt</w:t>
            </w:r>
          </w:p>
        </w:tc>
        <w:tc>
          <w:tcPr>
            <w:tcW w:w="681" w:type="dxa"/>
            <w:tcBorders>
              <w:top w:val="single" w:sz="4" w:space="0" w:color="000000"/>
              <w:left w:val="nil"/>
              <w:bottom w:val="single" w:sz="4" w:space="0" w:color="000000"/>
              <w:right w:val="single" w:sz="4" w:space="0" w:color="000000"/>
            </w:tcBorders>
            <w:shd w:val="clear" w:color="auto" w:fill="auto"/>
            <w:hideMark/>
          </w:tcPr>
          <w:p w:rsidR="00951A67" w:rsidRPr="00724FE6" w:rsidRDefault="00951A67" w:rsidP="00951A67">
            <w:pPr>
              <w:spacing w:after="0" w:line="240" w:lineRule="auto"/>
              <w:jc w:val="center"/>
              <w:rPr>
                <w:rFonts w:asciiTheme="minorHAnsi" w:eastAsia="Times New Roman" w:hAnsiTheme="minorHAnsi" w:cstheme="minorHAnsi"/>
                <w:b/>
                <w:bCs/>
                <w:sz w:val="18"/>
                <w:szCs w:val="18"/>
                <w:lang w:eastAsia="zh-CN"/>
              </w:rPr>
            </w:pPr>
            <w:r w:rsidRPr="00724FE6">
              <w:rPr>
                <w:rFonts w:asciiTheme="minorHAnsi" w:eastAsia="Times New Roman" w:hAnsiTheme="minorHAnsi" w:cstheme="minorHAnsi"/>
                <w:b/>
                <w:bCs/>
                <w:sz w:val="18"/>
                <w:szCs w:val="18"/>
                <w:lang w:eastAsia="zh-CN"/>
              </w:rPr>
              <w:t>Frauen</w:t>
            </w:r>
          </w:p>
        </w:tc>
        <w:tc>
          <w:tcPr>
            <w:tcW w:w="636" w:type="dxa"/>
            <w:tcBorders>
              <w:top w:val="single" w:sz="4" w:space="0" w:color="000000"/>
              <w:left w:val="nil"/>
              <w:bottom w:val="single" w:sz="4" w:space="0" w:color="000000"/>
              <w:right w:val="single" w:sz="4" w:space="0" w:color="000000"/>
            </w:tcBorders>
            <w:shd w:val="clear" w:color="auto" w:fill="auto"/>
            <w:hideMark/>
          </w:tcPr>
          <w:p w:rsidR="00951A67" w:rsidRPr="00724FE6" w:rsidRDefault="00951A67" w:rsidP="00951A67">
            <w:pPr>
              <w:spacing w:after="0" w:line="240" w:lineRule="auto"/>
              <w:jc w:val="center"/>
              <w:rPr>
                <w:rFonts w:asciiTheme="minorHAnsi" w:eastAsia="Times New Roman" w:hAnsiTheme="minorHAnsi" w:cstheme="minorHAnsi"/>
                <w:b/>
                <w:bCs/>
                <w:sz w:val="18"/>
                <w:szCs w:val="18"/>
                <w:lang w:eastAsia="zh-CN"/>
              </w:rPr>
            </w:pPr>
            <w:r w:rsidRPr="00724FE6">
              <w:rPr>
                <w:rFonts w:asciiTheme="minorHAnsi" w:eastAsia="Times New Roman" w:hAnsiTheme="minorHAnsi" w:cstheme="minorHAnsi"/>
                <w:b/>
                <w:bCs/>
                <w:sz w:val="18"/>
                <w:szCs w:val="18"/>
                <w:lang w:eastAsia="zh-CN"/>
              </w:rPr>
              <w:t>Gesamt</w:t>
            </w:r>
          </w:p>
        </w:tc>
        <w:tc>
          <w:tcPr>
            <w:tcW w:w="625" w:type="dxa"/>
            <w:tcBorders>
              <w:top w:val="single" w:sz="4" w:space="0" w:color="000000"/>
              <w:left w:val="nil"/>
              <w:bottom w:val="single" w:sz="4" w:space="0" w:color="000000"/>
              <w:right w:val="single" w:sz="4" w:space="0" w:color="000000"/>
            </w:tcBorders>
            <w:shd w:val="clear" w:color="auto" w:fill="auto"/>
            <w:hideMark/>
          </w:tcPr>
          <w:p w:rsidR="00951A67" w:rsidRPr="00724FE6" w:rsidRDefault="00951A67" w:rsidP="00951A67">
            <w:pPr>
              <w:spacing w:after="0" w:line="240" w:lineRule="auto"/>
              <w:jc w:val="center"/>
              <w:rPr>
                <w:rFonts w:asciiTheme="minorHAnsi" w:eastAsia="Times New Roman" w:hAnsiTheme="minorHAnsi" w:cstheme="minorHAnsi"/>
                <w:b/>
                <w:bCs/>
                <w:sz w:val="18"/>
                <w:szCs w:val="18"/>
                <w:lang w:eastAsia="zh-CN"/>
              </w:rPr>
            </w:pPr>
            <w:r w:rsidRPr="00724FE6">
              <w:rPr>
                <w:rFonts w:asciiTheme="minorHAnsi" w:eastAsia="Times New Roman" w:hAnsiTheme="minorHAnsi" w:cstheme="minorHAnsi"/>
                <w:b/>
                <w:bCs/>
                <w:sz w:val="18"/>
                <w:szCs w:val="18"/>
                <w:lang w:eastAsia="zh-CN"/>
              </w:rPr>
              <w:t>Männer</w:t>
            </w:r>
          </w:p>
        </w:tc>
        <w:tc>
          <w:tcPr>
            <w:tcW w:w="681" w:type="dxa"/>
            <w:tcBorders>
              <w:top w:val="single" w:sz="4" w:space="0" w:color="000000"/>
              <w:left w:val="nil"/>
              <w:bottom w:val="single" w:sz="4" w:space="0" w:color="000000"/>
              <w:right w:val="single" w:sz="4" w:space="0" w:color="000000"/>
            </w:tcBorders>
            <w:shd w:val="clear" w:color="auto" w:fill="auto"/>
            <w:hideMark/>
          </w:tcPr>
          <w:p w:rsidR="00951A67" w:rsidRPr="00724FE6" w:rsidRDefault="00951A67" w:rsidP="00951A67">
            <w:pPr>
              <w:spacing w:after="0" w:line="240" w:lineRule="auto"/>
              <w:jc w:val="center"/>
              <w:rPr>
                <w:rFonts w:asciiTheme="minorHAnsi" w:eastAsia="Times New Roman" w:hAnsiTheme="minorHAnsi" w:cstheme="minorHAnsi"/>
                <w:b/>
                <w:bCs/>
                <w:sz w:val="18"/>
                <w:szCs w:val="18"/>
                <w:lang w:eastAsia="zh-CN"/>
              </w:rPr>
            </w:pPr>
            <w:r w:rsidRPr="00724FE6">
              <w:rPr>
                <w:rFonts w:asciiTheme="minorHAnsi" w:eastAsia="Times New Roman" w:hAnsiTheme="minorHAnsi" w:cstheme="minorHAnsi"/>
                <w:b/>
                <w:bCs/>
                <w:sz w:val="18"/>
                <w:szCs w:val="18"/>
                <w:lang w:eastAsia="zh-CN"/>
              </w:rPr>
              <w:t>Frauen</w:t>
            </w:r>
          </w:p>
        </w:tc>
      </w:tr>
      <w:tr w:rsidR="007024A4" w:rsidRPr="00724FE6" w:rsidTr="007024A4">
        <w:trPr>
          <w:trHeight w:val="344"/>
        </w:trPr>
        <w:tc>
          <w:tcPr>
            <w:tcW w:w="3584" w:type="dxa"/>
            <w:tcBorders>
              <w:top w:val="single" w:sz="4" w:space="0" w:color="000000"/>
              <w:left w:val="single" w:sz="4" w:space="0" w:color="000000"/>
              <w:bottom w:val="nil"/>
              <w:right w:val="nil"/>
            </w:tcBorders>
            <w:shd w:val="clear" w:color="auto" w:fill="auto"/>
            <w:hideMark/>
          </w:tcPr>
          <w:p w:rsidR="00951A67" w:rsidRPr="00724FE6" w:rsidRDefault="00951A67" w:rsidP="00951A67">
            <w:pPr>
              <w:spacing w:after="0" w:line="240" w:lineRule="auto"/>
              <w:rPr>
                <w:rFonts w:asciiTheme="minorHAnsi" w:eastAsia="Times New Roman" w:hAnsiTheme="minorHAnsi" w:cstheme="minorHAnsi"/>
                <w:b/>
                <w:bCs/>
                <w:sz w:val="18"/>
                <w:szCs w:val="18"/>
                <w:lang w:eastAsia="zh-CN"/>
              </w:rPr>
            </w:pPr>
            <w:r w:rsidRPr="00724FE6">
              <w:rPr>
                <w:rFonts w:asciiTheme="minorHAnsi" w:eastAsia="Times New Roman" w:hAnsiTheme="minorHAnsi" w:cstheme="minorHAnsi"/>
                <w:b/>
                <w:bCs/>
                <w:sz w:val="18"/>
                <w:szCs w:val="18"/>
                <w:lang w:eastAsia="zh-CN"/>
              </w:rPr>
              <w:t>Land-, Forstwirtschaft und Fischerei</w:t>
            </w:r>
          </w:p>
        </w:tc>
        <w:tc>
          <w:tcPr>
            <w:tcW w:w="642" w:type="dxa"/>
            <w:tcBorders>
              <w:top w:val="single" w:sz="4" w:space="0" w:color="000000"/>
              <w:left w:val="single" w:sz="4" w:space="0" w:color="000000"/>
              <w:bottom w:val="nil"/>
              <w:right w:val="nil"/>
            </w:tcBorders>
            <w:shd w:val="clear" w:color="000000" w:fill="99CD7E"/>
            <w:noWrap/>
            <w:hideMark/>
          </w:tcPr>
          <w:p w:rsidR="00951A67" w:rsidRPr="00724FE6" w:rsidRDefault="00951A67" w:rsidP="00951A67">
            <w:pPr>
              <w:spacing w:after="0" w:line="240" w:lineRule="auto"/>
              <w:jc w:val="right"/>
              <w:rPr>
                <w:rFonts w:ascii="Arial" w:eastAsia="Times New Roman" w:hAnsi="Arial" w:cs="Arial"/>
                <w:color w:val="000000"/>
                <w:sz w:val="20"/>
                <w:szCs w:val="20"/>
                <w:lang w:eastAsia="zh-CN"/>
              </w:rPr>
            </w:pPr>
            <w:r w:rsidRPr="00724FE6">
              <w:rPr>
                <w:rFonts w:ascii="Arial" w:eastAsia="Times New Roman" w:hAnsi="Arial" w:cs="Arial"/>
                <w:color w:val="000000"/>
                <w:sz w:val="20"/>
                <w:szCs w:val="20"/>
                <w:lang w:eastAsia="zh-CN"/>
              </w:rPr>
              <w:t>1,5</w:t>
            </w:r>
          </w:p>
        </w:tc>
        <w:tc>
          <w:tcPr>
            <w:tcW w:w="730" w:type="dxa"/>
            <w:tcBorders>
              <w:top w:val="single" w:sz="4" w:space="0" w:color="000000"/>
              <w:left w:val="single" w:sz="4" w:space="0" w:color="000000"/>
              <w:bottom w:val="nil"/>
              <w:right w:val="nil"/>
            </w:tcBorders>
            <w:shd w:val="clear" w:color="000000" w:fill="82C77C"/>
            <w:noWrap/>
            <w:hideMark/>
          </w:tcPr>
          <w:p w:rsidR="00951A67" w:rsidRPr="00724FE6" w:rsidRDefault="00951A67" w:rsidP="00951A67">
            <w:pPr>
              <w:spacing w:after="0" w:line="240" w:lineRule="auto"/>
              <w:jc w:val="right"/>
              <w:rPr>
                <w:rFonts w:ascii="Arial" w:eastAsia="Times New Roman" w:hAnsi="Arial" w:cs="Arial"/>
                <w:color w:val="000000"/>
                <w:sz w:val="20"/>
                <w:szCs w:val="20"/>
                <w:lang w:eastAsia="zh-CN"/>
              </w:rPr>
            </w:pPr>
            <w:r w:rsidRPr="00724FE6">
              <w:rPr>
                <w:rFonts w:ascii="Arial" w:eastAsia="Times New Roman" w:hAnsi="Arial" w:cs="Arial"/>
                <w:color w:val="000000"/>
                <w:sz w:val="20"/>
                <w:szCs w:val="20"/>
                <w:lang w:eastAsia="zh-CN"/>
              </w:rPr>
              <w:t>1,2</w:t>
            </w:r>
          </w:p>
        </w:tc>
        <w:tc>
          <w:tcPr>
            <w:tcW w:w="681" w:type="dxa"/>
            <w:tcBorders>
              <w:top w:val="single" w:sz="4" w:space="0" w:color="000000"/>
              <w:left w:val="single" w:sz="4" w:space="0" w:color="000000"/>
              <w:bottom w:val="nil"/>
              <w:right w:val="nil"/>
            </w:tcBorders>
            <w:shd w:val="clear" w:color="000000" w:fill="D8DF81"/>
            <w:noWrap/>
            <w:hideMark/>
          </w:tcPr>
          <w:p w:rsidR="00951A67" w:rsidRPr="00724FE6" w:rsidRDefault="00951A67" w:rsidP="00951A67">
            <w:pPr>
              <w:spacing w:after="0" w:line="240" w:lineRule="auto"/>
              <w:jc w:val="right"/>
              <w:rPr>
                <w:rFonts w:ascii="Arial" w:eastAsia="Times New Roman" w:hAnsi="Arial" w:cs="Arial"/>
                <w:color w:val="000000"/>
                <w:sz w:val="20"/>
                <w:szCs w:val="20"/>
                <w:lang w:eastAsia="zh-CN"/>
              </w:rPr>
            </w:pPr>
            <w:r w:rsidRPr="00724FE6">
              <w:rPr>
                <w:rFonts w:ascii="Arial" w:eastAsia="Times New Roman" w:hAnsi="Arial" w:cs="Arial"/>
                <w:color w:val="000000"/>
                <w:sz w:val="20"/>
                <w:szCs w:val="20"/>
                <w:lang w:eastAsia="zh-CN"/>
              </w:rPr>
              <w:t>2,3</w:t>
            </w:r>
          </w:p>
        </w:tc>
        <w:tc>
          <w:tcPr>
            <w:tcW w:w="687" w:type="dxa"/>
            <w:tcBorders>
              <w:top w:val="single" w:sz="4" w:space="0" w:color="000000"/>
              <w:left w:val="single" w:sz="4" w:space="0" w:color="000000"/>
              <w:bottom w:val="nil"/>
              <w:right w:val="nil"/>
            </w:tcBorders>
            <w:shd w:val="clear" w:color="000000" w:fill="7AC47C"/>
            <w:noWrap/>
            <w:hideMark/>
          </w:tcPr>
          <w:p w:rsidR="00951A67" w:rsidRPr="00724FE6" w:rsidRDefault="00951A67" w:rsidP="00951A67">
            <w:pPr>
              <w:spacing w:after="0" w:line="240" w:lineRule="auto"/>
              <w:jc w:val="right"/>
              <w:rPr>
                <w:rFonts w:ascii="Arial" w:eastAsia="Times New Roman" w:hAnsi="Arial" w:cs="Arial"/>
                <w:color w:val="000000"/>
                <w:sz w:val="20"/>
                <w:szCs w:val="20"/>
                <w:lang w:eastAsia="zh-CN"/>
              </w:rPr>
            </w:pPr>
            <w:r w:rsidRPr="00724FE6">
              <w:rPr>
                <w:rFonts w:ascii="Arial" w:eastAsia="Times New Roman" w:hAnsi="Arial" w:cs="Arial"/>
                <w:color w:val="000000"/>
                <w:sz w:val="20"/>
                <w:szCs w:val="20"/>
                <w:lang w:eastAsia="zh-CN"/>
              </w:rPr>
              <w:t>1,1</w:t>
            </w:r>
          </w:p>
        </w:tc>
        <w:tc>
          <w:tcPr>
            <w:tcW w:w="681" w:type="dxa"/>
            <w:tcBorders>
              <w:top w:val="single" w:sz="4" w:space="0" w:color="000000"/>
              <w:left w:val="single" w:sz="4" w:space="0" w:color="000000"/>
              <w:bottom w:val="nil"/>
              <w:right w:val="nil"/>
            </w:tcBorders>
            <w:shd w:val="clear" w:color="000000" w:fill="B1D47F"/>
            <w:noWrap/>
            <w:hideMark/>
          </w:tcPr>
          <w:p w:rsidR="00951A67" w:rsidRPr="00724FE6" w:rsidRDefault="00951A67" w:rsidP="00951A67">
            <w:pPr>
              <w:spacing w:after="0" w:line="240" w:lineRule="auto"/>
              <w:jc w:val="right"/>
              <w:rPr>
                <w:rFonts w:ascii="Arial" w:eastAsia="Times New Roman" w:hAnsi="Arial" w:cs="Arial"/>
                <w:color w:val="000000"/>
                <w:sz w:val="20"/>
                <w:szCs w:val="20"/>
                <w:lang w:eastAsia="zh-CN"/>
              </w:rPr>
            </w:pPr>
            <w:r w:rsidRPr="00724FE6">
              <w:rPr>
                <w:rFonts w:ascii="Arial" w:eastAsia="Times New Roman" w:hAnsi="Arial" w:cs="Arial"/>
                <w:color w:val="000000"/>
                <w:sz w:val="20"/>
                <w:szCs w:val="20"/>
                <w:lang w:eastAsia="zh-CN"/>
              </w:rPr>
              <w:t>1,8</w:t>
            </w:r>
          </w:p>
        </w:tc>
        <w:tc>
          <w:tcPr>
            <w:tcW w:w="636" w:type="dxa"/>
            <w:tcBorders>
              <w:top w:val="single" w:sz="4" w:space="0" w:color="000000"/>
              <w:left w:val="single" w:sz="4" w:space="0" w:color="000000"/>
              <w:bottom w:val="nil"/>
              <w:right w:val="nil"/>
            </w:tcBorders>
            <w:shd w:val="clear" w:color="000000" w:fill="C0D980"/>
            <w:noWrap/>
            <w:hideMark/>
          </w:tcPr>
          <w:p w:rsidR="00951A67" w:rsidRPr="00724FE6" w:rsidRDefault="00951A67" w:rsidP="00951A67">
            <w:pPr>
              <w:spacing w:after="0" w:line="240" w:lineRule="auto"/>
              <w:jc w:val="right"/>
              <w:rPr>
                <w:rFonts w:ascii="Arial" w:eastAsia="Times New Roman" w:hAnsi="Arial" w:cs="Arial"/>
                <w:color w:val="000000"/>
                <w:sz w:val="20"/>
                <w:szCs w:val="20"/>
                <w:lang w:eastAsia="zh-CN"/>
              </w:rPr>
            </w:pPr>
            <w:r w:rsidRPr="00724FE6">
              <w:rPr>
                <w:rFonts w:ascii="Arial" w:eastAsia="Times New Roman" w:hAnsi="Arial" w:cs="Arial"/>
                <w:color w:val="000000"/>
                <w:sz w:val="20"/>
                <w:szCs w:val="20"/>
                <w:lang w:eastAsia="zh-CN"/>
              </w:rPr>
              <w:t>2,0</w:t>
            </w:r>
          </w:p>
        </w:tc>
        <w:tc>
          <w:tcPr>
            <w:tcW w:w="625" w:type="dxa"/>
            <w:tcBorders>
              <w:top w:val="single" w:sz="4" w:space="0" w:color="000000"/>
              <w:left w:val="single" w:sz="4" w:space="0" w:color="000000"/>
              <w:bottom w:val="nil"/>
              <w:right w:val="nil"/>
            </w:tcBorders>
            <w:shd w:val="clear" w:color="000000" w:fill="A9D27F"/>
            <w:noWrap/>
            <w:hideMark/>
          </w:tcPr>
          <w:p w:rsidR="00951A67" w:rsidRPr="00724FE6" w:rsidRDefault="00951A67" w:rsidP="00951A67">
            <w:pPr>
              <w:spacing w:after="0" w:line="240" w:lineRule="auto"/>
              <w:jc w:val="right"/>
              <w:rPr>
                <w:rFonts w:ascii="Arial" w:eastAsia="Times New Roman" w:hAnsi="Arial" w:cs="Arial"/>
                <w:color w:val="000000"/>
                <w:sz w:val="20"/>
                <w:szCs w:val="20"/>
                <w:lang w:eastAsia="zh-CN"/>
              </w:rPr>
            </w:pPr>
            <w:r w:rsidRPr="00724FE6">
              <w:rPr>
                <w:rFonts w:ascii="Arial" w:eastAsia="Times New Roman" w:hAnsi="Arial" w:cs="Arial"/>
                <w:color w:val="000000"/>
                <w:sz w:val="20"/>
                <w:szCs w:val="20"/>
                <w:lang w:eastAsia="zh-CN"/>
              </w:rPr>
              <w:t>1,7</w:t>
            </w:r>
          </w:p>
        </w:tc>
        <w:tc>
          <w:tcPr>
            <w:tcW w:w="681" w:type="dxa"/>
            <w:tcBorders>
              <w:top w:val="single" w:sz="4" w:space="0" w:color="000000"/>
              <w:left w:val="single" w:sz="4" w:space="0" w:color="000000"/>
              <w:bottom w:val="nil"/>
              <w:right w:val="nil"/>
            </w:tcBorders>
            <w:shd w:val="clear" w:color="000000" w:fill="F7E883"/>
            <w:noWrap/>
            <w:hideMark/>
          </w:tcPr>
          <w:p w:rsidR="00951A67" w:rsidRPr="00724FE6" w:rsidRDefault="00951A67" w:rsidP="00951A67">
            <w:pPr>
              <w:spacing w:after="0" w:line="240" w:lineRule="auto"/>
              <w:jc w:val="right"/>
              <w:rPr>
                <w:rFonts w:ascii="Arial" w:eastAsia="Times New Roman" w:hAnsi="Arial" w:cs="Arial"/>
                <w:color w:val="000000"/>
                <w:sz w:val="20"/>
                <w:szCs w:val="20"/>
                <w:lang w:eastAsia="zh-CN"/>
              </w:rPr>
            </w:pPr>
            <w:r w:rsidRPr="00724FE6">
              <w:rPr>
                <w:rFonts w:ascii="Arial" w:eastAsia="Times New Roman" w:hAnsi="Arial" w:cs="Arial"/>
                <w:color w:val="000000"/>
                <w:sz w:val="20"/>
                <w:szCs w:val="20"/>
                <w:lang w:eastAsia="zh-CN"/>
              </w:rPr>
              <w:t>2,7</w:t>
            </w:r>
          </w:p>
        </w:tc>
      </w:tr>
      <w:tr w:rsidR="007024A4" w:rsidRPr="00724FE6" w:rsidTr="007024A4">
        <w:trPr>
          <w:trHeight w:val="344"/>
        </w:trPr>
        <w:tc>
          <w:tcPr>
            <w:tcW w:w="3584" w:type="dxa"/>
            <w:tcBorders>
              <w:top w:val="nil"/>
              <w:left w:val="single" w:sz="4" w:space="0" w:color="000000"/>
              <w:bottom w:val="nil"/>
              <w:right w:val="nil"/>
            </w:tcBorders>
            <w:shd w:val="clear" w:color="auto" w:fill="auto"/>
            <w:hideMark/>
          </w:tcPr>
          <w:p w:rsidR="00951A67" w:rsidRPr="00724FE6" w:rsidRDefault="00951A67" w:rsidP="00951A67">
            <w:pPr>
              <w:spacing w:after="0" w:line="240" w:lineRule="auto"/>
              <w:rPr>
                <w:rFonts w:asciiTheme="minorHAnsi" w:eastAsia="Times New Roman" w:hAnsiTheme="minorHAnsi" w:cstheme="minorHAnsi"/>
                <w:b/>
                <w:bCs/>
                <w:sz w:val="18"/>
                <w:szCs w:val="18"/>
                <w:lang w:eastAsia="zh-CN"/>
              </w:rPr>
            </w:pPr>
            <w:r w:rsidRPr="00724FE6">
              <w:rPr>
                <w:rFonts w:asciiTheme="minorHAnsi" w:eastAsia="Times New Roman" w:hAnsiTheme="minorHAnsi" w:cstheme="minorHAnsi"/>
                <w:b/>
                <w:bCs/>
                <w:sz w:val="18"/>
                <w:szCs w:val="18"/>
                <w:lang w:eastAsia="zh-CN"/>
              </w:rPr>
              <w:t>Nahrung und Genuss</w:t>
            </w:r>
          </w:p>
        </w:tc>
        <w:tc>
          <w:tcPr>
            <w:tcW w:w="642" w:type="dxa"/>
            <w:tcBorders>
              <w:top w:val="nil"/>
              <w:left w:val="single" w:sz="4" w:space="0" w:color="000000"/>
              <w:bottom w:val="nil"/>
              <w:right w:val="nil"/>
            </w:tcBorders>
            <w:shd w:val="clear" w:color="000000" w:fill="FFE483"/>
            <w:noWrap/>
            <w:hideMark/>
          </w:tcPr>
          <w:p w:rsidR="00951A67" w:rsidRPr="00724FE6" w:rsidRDefault="00951A67" w:rsidP="00951A67">
            <w:pPr>
              <w:spacing w:after="0" w:line="240" w:lineRule="auto"/>
              <w:jc w:val="right"/>
              <w:rPr>
                <w:rFonts w:ascii="Arial" w:eastAsia="Times New Roman" w:hAnsi="Arial" w:cs="Arial"/>
                <w:color w:val="000000"/>
                <w:sz w:val="20"/>
                <w:szCs w:val="20"/>
                <w:lang w:eastAsia="zh-CN"/>
              </w:rPr>
            </w:pPr>
            <w:r w:rsidRPr="00724FE6">
              <w:rPr>
                <w:rFonts w:ascii="Arial" w:eastAsia="Times New Roman" w:hAnsi="Arial" w:cs="Arial"/>
                <w:color w:val="000000"/>
                <w:sz w:val="20"/>
                <w:szCs w:val="20"/>
                <w:lang w:eastAsia="zh-CN"/>
              </w:rPr>
              <w:t>3,0</w:t>
            </w:r>
          </w:p>
        </w:tc>
        <w:tc>
          <w:tcPr>
            <w:tcW w:w="730" w:type="dxa"/>
            <w:tcBorders>
              <w:top w:val="nil"/>
              <w:left w:val="single" w:sz="4" w:space="0" w:color="000000"/>
              <w:bottom w:val="nil"/>
              <w:right w:val="nil"/>
            </w:tcBorders>
            <w:shd w:val="clear" w:color="000000" w:fill="DFE282"/>
            <w:noWrap/>
            <w:hideMark/>
          </w:tcPr>
          <w:p w:rsidR="00951A67" w:rsidRPr="00724FE6" w:rsidRDefault="00951A67" w:rsidP="00951A67">
            <w:pPr>
              <w:spacing w:after="0" w:line="240" w:lineRule="auto"/>
              <w:jc w:val="right"/>
              <w:rPr>
                <w:rFonts w:ascii="Arial" w:eastAsia="Times New Roman" w:hAnsi="Arial" w:cs="Arial"/>
                <w:color w:val="000000"/>
                <w:sz w:val="20"/>
                <w:szCs w:val="20"/>
                <w:lang w:eastAsia="zh-CN"/>
              </w:rPr>
            </w:pPr>
            <w:r w:rsidRPr="00724FE6">
              <w:rPr>
                <w:rFonts w:ascii="Arial" w:eastAsia="Times New Roman" w:hAnsi="Arial" w:cs="Arial"/>
                <w:color w:val="000000"/>
                <w:sz w:val="20"/>
                <w:szCs w:val="20"/>
                <w:lang w:eastAsia="zh-CN"/>
              </w:rPr>
              <w:t>2,4</w:t>
            </w:r>
          </w:p>
        </w:tc>
        <w:tc>
          <w:tcPr>
            <w:tcW w:w="681" w:type="dxa"/>
            <w:tcBorders>
              <w:top w:val="nil"/>
              <w:left w:val="single" w:sz="4" w:space="0" w:color="000000"/>
              <w:bottom w:val="nil"/>
              <w:right w:val="nil"/>
            </w:tcBorders>
            <w:shd w:val="clear" w:color="000000" w:fill="FEC97E"/>
            <w:noWrap/>
            <w:hideMark/>
          </w:tcPr>
          <w:p w:rsidR="00951A67" w:rsidRPr="00724FE6" w:rsidRDefault="00951A67" w:rsidP="00951A67">
            <w:pPr>
              <w:spacing w:after="0" w:line="240" w:lineRule="auto"/>
              <w:jc w:val="right"/>
              <w:rPr>
                <w:rFonts w:ascii="Arial" w:eastAsia="Times New Roman" w:hAnsi="Arial" w:cs="Arial"/>
                <w:color w:val="000000"/>
                <w:sz w:val="20"/>
                <w:szCs w:val="20"/>
                <w:lang w:eastAsia="zh-CN"/>
              </w:rPr>
            </w:pPr>
            <w:r w:rsidRPr="00724FE6">
              <w:rPr>
                <w:rFonts w:ascii="Arial" w:eastAsia="Times New Roman" w:hAnsi="Arial" w:cs="Arial"/>
                <w:color w:val="000000"/>
                <w:sz w:val="20"/>
                <w:szCs w:val="20"/>
                <w:lang w:eastAsia="zh-CN"/>
              </w:rPr>
              <w:t>3,7</w:t>
            </w:r>
          </w:p>
        </w:tc>
        <w:tc>
          <w:tcPr>
            <w:tcW w:w="687" w:type="dxa"/>
            <w:tcBorders>
              <w:top w:val="nil"/>
              <w:left w:val="single" w:sz="4" w:space="0" w:color="000000"/>
              <w:bottom w:val="nil"/>
              <w:right w:val="nil"/>
            </w:tcBorders>
            <w:shd w:val="clear" w:color="000000" w:fill="D8DF81"/>
            <w:noWrap/>
            <w:hideMark/>
          </w:tcPr>
          <w:p w:rsidR="00951A67" w:rsidRPr="00724FE6" w:rsidRDefault="00951A67" w:rsidP="00951A67">
            <w:pPr>
              <w:spacing w:after="0" w:line="240" w:lineRule="auto"/>
              <w:jc w:val="right"/>
              <w:rPr>
                <w:rFonts w:ascii="Arial" w:eastAsia="Times New Roman" w:hAnsi="Arial" w:cs="Arial"/>
                <w:color w:val="000000"/>
                <w:sz w:val="20"/>
                <w:szCs w:val="20"/>
                <w:lang w:eastAsia="zh-CN"/>
              </w:rPr>
            </w:pPr>
            <w:r w:rsidRPr="00724FE6">
              <w:rPr>
                <w:rFonts w:ascii="Arial" w:eastAsia="Times New Roman" w:hAnsi="Arial" w:cs="Arial"/>
                <w:color w:val="000000"/>
                <w:sz w:val="20"/>
                <w:szCs w:val="20"/>
                <w:lang w:eastAsia="zh-CN"/>
              </w:rPr>
              <w:t>2,3</w:t>
            </w:r>
          </w:p>
        </w:tc>
        <w:tc>
          <w:tcPr>
            <w:tcW w:w="681" w:type="dxa"/>
            <w:tcBorders>
              <w:top w:val="nil"/>
              <w:left w:val="single" w:sz="4" w:space="0" w:color="000000"/>
              <w:bottom w:val="nil"/>
              <w:right w:val="nil"/>
            </w:tcBorders>
            <w:shd w:val="clear" w:color="000000" w:fill="FFEB84"/>
            <w:noWrap/>
            <w:hideMark/>
          </w:tcPr>
          <w:p w:rsidR="00951A67" w:rsidRPr="00724FE6" w:rsidRDefault="00951A67" w:rsidP="00951A67">
            <w:pPr>
              <w:spacing w:after="0" w:line="240" w:lineRule="auto"/>
              <w:jc w:val="right"/>
              <w:rPr>
                <w:rFonts w:ascii="Arial" w:eastAsia="Times New Roman" w:hAnsi="Arial" w:cs="Arial"/>
                <w:color w:val="000000"/>
                <w:sz w:val="20"/>
                <w:szCs w:val="20"/>
                <w:lang w:eastAsia="zh-CN"/>
              </w:rPr>
            </w:pPr>
            <w:r w:rsidRPr="00724FE6">
              <w:rPr>
                <w:rFonts w:ascii="Arial" w:eastAsia="Times New Roman" w:hAnsi="Arial" w:cs="Arial"/>
                <w:color w:val="000000"/>
                <w:sz w:val="20"/>
                <w:szCs w:val="20"/>
                <w:lang w:eastAsia="zh-CN"/>
              </w:rPr>
              <w:t>2,8</w:t>
            </w:r>
          </w:p>
        </w:tc>
        <w:tc>
          <w:tcPr>
            <w:tcW w:w="636" w:type="dxa"/>
            <w:tcBorders>
              <w:top w:val="nil"/>
              <w:left w:val="single" w:sz="4" w:space="0" w:color="000000"/>
              <w:bottom w:val="nil"/>
              <w:right w:val="nil"/>
            </w:tcBorders>
            <w:shd w:val="clear" w:color="000000" w:fill="FDC57D"/>
            <w:noWrap/>
            <w:hideMark/>
          </w:tcPr>
          <w:p w:rsidR="00951A67" w:rsidRPr="00724FE6" w:rsidRDefault="00951A67" w:rsidP="00951A67">
            <w:pPr>
              <w:spacing w:after="0" w:line="240" w:lineRule="auto"/>
              <w:jc w:val="right"/>
              <w:rPr>
                <w:rFonts w:ascii="Arial" w:eastAsia="Times New Roman" w:hAnsi="Arial" w:cs="Arial"/>
                <w:color w:val="000000"/>
                <w:sz w:val="20"/>
                <w:szCs w:val="20"/>
                <w:lang w:eastAsia="zh-CN"/>
              </w:rPr>
            </w:pPr>
            <w:r w:rsidRPr="00724FE6">
              <w:rPr>
                <w:rFonts w:ascii="Arial" w:eastAsia="Times New Roman" w:hAnsi="Arial" w:cs="Arial"/>
                <w:color w:val="000000"/>
                <w:sz w:val="20"/>
                <w:szCs w:val="20"/>
                <w:lang w:eastAsia="zh-CN"/>
              </w:rPr>
              <w:t>3,8</w:t>
            </w:r>
          </w:p>
        </w:tc>
        <w:tc>
          <w:tcPr>
            <w:tcW w:w="625" w:type="dxa"/>
            <w:tcBorders>
              <w:top w:val="nil"/>
              <w:left w:val="single" w:sz="4" w:space="0" w:color="000000"/>
              <w:bottom w:val="nil"/>
              <w:right w:val="nil"/>
            </w:tcBorders>
            <w:shd w:val="clear" w:color="000000" w:fill="FFE082"/>
            <w:noWrap/>
            <w:hideMark/>
          </w:tcPr>
          <w:p w:rsidR="00951A67" w:rsidRPr="00724FE6" w:rsidRDefault="00951A67" w:rsidP="00951A67">
            <w:pPr>
              <w:spacing w:after="0" w:line="240" w:lineRule="auto"/>
              <w:jc w:val="right"/>
              <w:rPr>
                <w:rFonts w:ascii="Arial" w:eastAsia="Times New Roman" w:hAnsi="Arial" w:cs="Arial"/>
                <w:color w:val="000000"/>
                <w:sz w:val="20"/>
                <w:szCs w:val="20"/>
                <w:lang w:eastAsia="zh-CN"/>
              </w:rPr>
            </w:pPr>
            <w:r w:rsidRPr="00724FE6">
              <w:rPr>
                <w:rFonts w:ascii="Arial" w:eastAsia="Times New Roman" w:hAnsi="Arial" w:cs="Arial"/>
                <w:color w:val="000000"/>
                <w:sz w:val="20"/>
                <w:szCs w:val="20"/>
                <w:lang w:eastAsia="zh-CN"/>
              </w:rPr>
              <w:t>3,1</w:t>
            </w:r>
          </w:p>
        </w:tc>
        <w:tc>
          <w:tcPr>
            <w:tcW w:w="681" w:type="dxa"/>
            <w:tcBorders>
              <w:top w:val="nil"/>
              <w:left w:val="single" w:sz="4" w:space="0" w:color="000000"/>
              <w:bottom w:val="nil"/>
              <w:right w:val="nil"/>
            </w:tcBorders>
            <w:shd w:val="clear" w:color="000000" w:fill="FCAA78"/>
            <w:noWrap/>
            <w:hideMark/>
          </w:tcPr>
          <w:p w:rsidR="00951A67" w:rsidRPr="00724FE6" w:rsidRDefault="00951A67" w:rsidP="00951A67">
            <w:pPr>
              <w:spacing w:after="0" w:line="240" w:lineRule="auto"/>
              <w:jc w:val="right"/>
              <w:rPr>
                <w:rFonts w:ascii="Arial" w:eastAsia="Times New Roman" w:hAnsi="Arial" w:cs="Arial"/>
                <w:color w:val="000000"/>
                <w:sz w:val="20"/>
                <w:szCs w:val="20"/>
                <w:lang w:eastAsia="zh-CN"/>
              </w:rPr>
            </w:pPr>
            <w:r w:rsidRPr="00724FE6">
              <w:rPr>
                <w:rFonts w:ascii="Arial" w:eastAsia="Times New Roman" w:hAnsi="Arial" w:cs="Arial"/>
                <w:color w:val="000000"/>
                <w:sz w:val="20"/>
                <w:szCs w:val="20"/>
                <w:lang w:eastAsia="zh-CN"/>
              </w:rPr>
              <w:t>4,5</w:t>
            </w:r>
          </w:p>
        </w:tc>
      </w:tr>
      <w:tr w:rsidR="007024A4" w:rsidRPr="00724FE6" w:rsidTr="007024A4">
        <w:trPr>
          <w:trHeight w:val="344"/>
        </w:trPr>
        <w:tc>
          <w:tcPr>
            <w:tcW w:w="3584" w:type="dxa"/>
            <w:tcBorders>
              <w:top w:val="nil"/>
              <w:left w:val="single" w:sz="4" w:space="0" w:color="000000"/>
              <w:bottom w:val="nil"/>
              <w:right w:val="nil"/>
            </w:tcBorders>
            <w:shd w:val="clear" w:color="auto" w:fill="auto"/>
            <w:hideMark/>
          </w:tcPr>
          <w:p w:rsidR="00951A67" w:rsidRPr="00724FE6" w:rsidRDefault="00951A67" w:rsidP="00951A67">
            <w:pPr>
              <w:spacing w:after="0" w:line="240" w:lineRule="auto"/>
              <w:rPr>
                <w:rFonts w:asciiTheme="minorHAnsi" w:eastAsia="Times New Roman" w:hAnsiTheme="minorHAnsi" w:cstheme="minorHAnsi"/>
                <w:b/>
                <w:bCs/>
                <w:sz w:val="18"/>
                <w:szCs w:val="18"/>
                <w:lang w:eastAsia="zh-CN"/>
              </w:rPr>
            </w:pPr>
            <w:r w:rsidRPr="00724FE6">
              <w:rPr>
                <w:rFonts w:asciiTheme="minorHAnsi" w:eastAsia="Times New Roman" w:hAnsiTheme="minorHAnsi" w:cstheme="minorHAnsi"/>
                <w:b/>
                <w:bCs/>
                <w:sz w:val="18"/>
                <w:szCs w:val="18"/>
                <w:lang w:eastAsia="zh-CN"/>
              </w:rPr>
              <w:t>Holz, Papier, Druck</w:t>
            </w:r>
          </w:p>
        </w:tc>
        <w:tc>
          <w:tcPr>
            <w:tcW w:w="642" w:type="dxa"/>
            <w:tcBorders>
              <w:top w:val="nil"/>
              <w:left w:val="single" w:sz="4" w:space="0" w:color="000000"/>
              <w:bottom w:val="nil"/>
              <w:right w:val="nil"/>
            </w:tcBorders>
            <w:shd w:val="clear" w:color="000000" w:fill="F7E883"/>
            <w:noWrap/>
            <w:hideMark/>
          </w:tcPr>
          <w:p w:rsidR="00951A67" w:rsidRPr="00724FE6" w:rsidRDefault="00951A67" w:rsidP="00951A67">
            <w:pPr>
              <w:spacing w:after="0" w:line="240" w:lineRule="auto"/>
              <w:jc w:val="right"/>
              <w:rPr>
                <w:rFonts w:ascii="Arial" w:eastAsia="Times New Roman" w:hAnsi="Arial" w:cs="Arial"/>
                <w:color w:val="000000"/>
                <w:sz w:val="20"/>
                <w:szCs w:val="20"/>
                <w:lang w:eastAsia="zh-CN"/>
              </w:rPr>
            </w:pPr>
            <w:r w:rsidRPr="00724FE6">
              <w:rPr>
                <w:rFonts w:ascii="Arial" w:eastAsia="Times New Roman" w:hAnsi="Arial" w:cs="Arial"/>
                <w:color w:val="000000"/>
                <w:sz w:val="20"/>
                <w:szCs w:val="20"/>
                <w:lang w:eastAsia="zh-CN"/>
              </w:rPr>
              <w:t>2,7</w:t>
            </w:r>
          </w:p>
        </w:tc>
        <w:tc>
          <w:tcPr>
            <w:tcW w:w="730" w:type="dxa"/>
            <w:tcBorders>
              <w:top w:val="nil"/>
              <w:left w:val="single" w:sz="4" w:space="0" w:color="000000"/>
              <w:bottom w:val="nil"/>
              <w:right w:val="nil"/>
            </w:tcBorders>
            <w:shd w:val="clear" w:color="000000" w:fill="E7E482"/>
            <w:noWrap/>
            <w:hideMark/>
          </w:tcPr>
          <w:p w:rsidR="00951A67" w:rsidRPr="00724FE6" w:rsidRDefault="00951A67" w:rsidP="00951A67">
            <w:pPr>
              <w:spacing w:after="0" w:line="240" w:lineRule="auto"/>
              <w:jc w:val="right"/>
              <w:rPr>
                <w:rFonts w:ascii="Arial" w:eastAsia="Times New Roman" w:hAnsi="Arial" w:cs="Arial"/>
                <w:color w:val="000000"/>
                <w:sz w:val="20"/>
                <w:szCs w:val="20"/>
                <w:lang w:eastAsia="zh-CN"/>
              </w:rPr>
            </w:pPr>
            <w:r w:rsidRPr="00724FE6">
              <w:rPr>
                <w:rFonts w:ascii="Arial" w:eastAsia="Times New Roman" w:hAnsi="Arial" w:cs="Arial"/>
                <w:color w:val="000000"/>
                <w:sz w:val="20"/>
                <w:szCs w:val="20"/>
                <w:lang w:eastAsia="zh-CN"/>
              </w:rPr>
              <w:t>2,5</w:t>
            </w:r>
          </w:p>
        </w:tc>
        <w:tc>
          <w:tcPr>
            <w:tcW w:w="681" w:type="dxa"/>
            <w:tcBorders>
              <w:top w:val="nil"/>
              <w:left w:val="single" w:sz="4" w:space="0" w:color="000000"/>
              <w:bottom w:val="nil"/>
              <w:right w:val="nil"/>
            </w:tcBorders>
            <w:shd w:val="clear" w:color="000000" w:fill="FED17F"/>
            <w:noWrap/>
            <w:hideMark/>
          </w:tcPr>
          <w:p w:rsidR="00951A67" w:rsidRPr="00724FE6" w:rsidRDefault="00951A67" w:rsidP="00951A67">
            <w:pPr>
              <w:spacing w:after="0" w:line="240" w:lineRule="auto"/>
              <w:jc w:val="right"/>
              <w:rPr>
                <w:rFonts w:ascii="Arial" w:eastAsia="Times New Roman" w:hAnsi="Arial" w:cs="Arial"/>
                <w:color w:val="000000"/>
                <w:sz w:val="20"/>
                <w:szCs w:val="20"/>
                <w:lang w:eastAsia="zh-CN"/>
              </w:rPr>
            </w:pPr>
            <w:r w:rsidRPr="00724FE6">
              <w:rPr>
                <w:rFonts w:ascii="Arial" w:eastAsia="Times New Roman" w:hAnsi="Arial" w:cs="Arial"/>
                <w:color w:val="000000"/>
                <w:sz w:val="20"/>
                <w:szCs w:val="20"/>
                <w:lang w:eastAsia="zh-CN"/>
              </w:rPr>
              <w:t>3,5</w:t>
            </w:r>
          </w:p>
        </w:tc>
        <w:tc>
          <w:tcPr>
            <w:tcW w:w="687" w:type="dxa"/>
            <w:tcBorders>
              <w:top w:val="nil"/>
              <w:left w:val="single" w:sz="4" w:space="0" w:color="000000"/>
              <w:bottom w:val="nil"/>
              <w:right w:val="nil"/>
            </w:tcBorders>
            <w:shd w:val="clear" w:color="000000" w:fill="B8D67F"/>
            <w:noWrap/>
            <w:hideMark/>
          </w:tcPr>
          <w:p w:rsidR="00951A67" w:rsidRPr="00724FE6" w:rsidRDefault="00951A67" w:rsidP="00951A67">
            <w:pPr>
              <w:spacing w:after="0" w:line="240" w:lineRule="auto"/>
              <w:jc w:val="right"/>
              <w:rPr>
                <w:rFonts w:ascii="Arial" w:eastAsia="Times New Roman" w:hAnsi="Arial" w:cs="Arial"/>
                <w:color w:val="000000"/>
                <w:sz w:val="20"/>
                <w:szCs w:val="20"/>
                <w:lang w:eastAsia="zh-CN"/>
              </w:rPr>
            </w:pPr>
            <w:r w:rsidRPr="00724FE6">
              <w:rPr>
                <w:rFonts w:ascii="Arial" w:eastAsia="Times New Roman" w:hAnsi="Arial" w:cs="Arial"/>
                <w:color w:val="000000"/>
                <w:sz w:val="20"/>
                <w:szCs w:val="20"/>
                <w:lang w:eastAsia="zh-CN"/>
              </w:rPr>
              <w:t>1,9</w:t>
            </w:r>
          </w:p>
        </w:tc>
        <w:tc>
          <w:tcPr>
            <w:tcW w:w="681" w:type="dxa"/>
            <w:tcBorders>
              <w:top w:val="nil"/>
              <w:left w:val="single" w:sz="4" w:space="0" w:color="000000"/>
              <w:bottom w:val="nil"/>
              <w:right w:val="nil"/>
            </w:tcBorders>
            <w:shd w:val="clear" w:color="000000" w:fill="E7E482"/>
            <w:noWrap/>
            <w:hideMark/>
          </w:tcPr>
          <w:p w:rsidR="00951A67" w:rsidRPr="00724FE6" w:rsidRDefault="00951A67" w:rsidP="00951A67">
            <w:pPr>
              <w:spacing w:after="0" w:line="240" w:lineRule="auto"/>
              <w:jc w:val="right"/>
              <w:rPr>
                <w:rFonts w:ascii="Arial" w:eastAsia="Times New Roman" w:hAnsi="Arial" w:cs="Arial"/>
                <w:color w:val="000000"/>
                <w:sz w:val="20"/>
                <w:szCs w:val="20"/>
                <w:lang w:eastAsia="zh-CN"/>
              </w:rPr>
            </w:pPr>
            <w:r w:rsidRPr="00724FE6">
              <w:rPr>
                <w:rFonts w:ascii="Arial" w:eastAsia="Times New Roman" w:hAnsi="Arial" w:cs="Arial"/>
                <w:color w:val="000000"/>
                <w:sz w:val="20"/>
                <w:szCs w:val="20"/>
                <w:lang w:eastAsia="zh-CN"/>
              </w:rPr>
              <w:t>2,5</w:t>
            </w:r>
          </w:p>
        </w:tc>
        <w:tc>
          <w:tcPr>
            <w:tcW w:w="636" w:type="dxa"/>
            <w:tcBorders>
              <w:top w:val="nil"/>
              <w:left w:val="single" w:sz="4" w:space="0" w:color="000000"/>
              <w:bottom w:val="nil"/>
              <w:right w:val="nil"/>
            </w:tcBorders>
            <w:shd w:val="clear" w:color="000000" w:fill="FED580"/>
            <w:noWrap/>
            <w:hideMark/>
          </w:tcPr>
          <w:p w:rsidR="00951A67" w:rsidRPr="00724FE6" w:rsidRDefault="00951A67" w:rsidP="00951A67">
            <w:pPr>
              <w:spacing w:after="0" w:line="240" w:lineRule="auto"/>
              <w:jc w:val="right"/>
              <w:rPr>
                <w:rFonts w:ascii="Arial" w:eastAsia="Times New Roman" w:hAnsi="Arial" w:cs="Arial"/>
                <w:color w:val="000000"/>
                <w:sz w:val="20"/>
                <w:szCs w:val="20"/>
                <w:lang w:eastAsia="zh-CN"/>
              </w:rPr>
            </w:pPr>
            <w:r w:rsidRPr="00724FE6">
              <w:rPr>
                <w:rFonts w:ascii="Arial" w:eastAsia="Times New Roman" w:hAnsi="Arial" w:cs="Arial"/>
                <w:color w:val="000000"/>
                <w:sz w:val="20"/>
                <w:szCs w:val="20"/>
                <w:lang w:eastAsia="zh-CN"/>
              </w:rPr>
              <w:t>3,4</w:t>
            </w:r>
          </w:p>
        </w:tc>
        <w:tc>
          <w:tcPr>
            <w:tcW w:w="625" w:type="dxa"/>
            <w:tcBorders>
              <w:top w:val="nil"/>
              <w:left w:val="single" w:sz="4" w:space="0" w:color="000000"/>
              <w:bottom w:val="nil"/>
              <w:right w:val="nil"/>
            </w:tcBorders>
            <w:shd w:val="clear" w:color="000000" w:fill="FFE082"/>
            <w:noWrap/>
            <w:hideMark/>
          </w:tcPr>
          <w:p w:rsidR="00951A67" w:rsidRPr="00724FE6" w:rsidRDefault="00951A67" w:rsidP="00951A67">
            <w:pPr>
              <w:spacing w:after="0" w:line="240" w:lineRule="auto"/>
              <w:jc w:val="right"/>
              <w:rPr>
                <w:rFonts w:ascii="Arial" w:eastAsia="Times New Roman" w:hAnsi="Arial" w:cs="Arial"/>
                <w:color w:val="000000"/>
                <w:sz w:val="20"/>
                <w:szCs w:val="20"/>
                <w:lang w:eastAsia="zh-CN"/>
              </w:rPr>
            </w:pPr>
            <w:r w:rsidRPr="00724FE6">
              <w:rPr>
                <w:rFonts w:ascii="Arial" w:eastAsia="Times New Roman" w:hAnsi="Arial" w:cs="Arial"/>
                <w:color w:val="000000"/>
                <w:sz w:val="20"/>
                <w:szCs w:val="20"/>
                <w:lang w:eastAsia="zh-CN"/>
              </w:rPr>
              <w:t>3,1</w:t>
            </w:r>
          </w:p>
        </w:tc>
        <w:tc>
          <w:tcPr>
            <w:tcW w:w="681" w:type="dxa"/>
            <w:tcBorders>
              <w:top w:val="nil"/>
              <w:left w:val="single" w:sz="4" w:space="0" w:color="000000"/>
              <w:bottom w:val="nil"/>
              <w:right w:val="nil"/>
            </w:tcBorders>
            <w:shd w:val="clear" w:color="000000" w:fill="FCB279"/>
            <w:noWrap/>
            <w:hideMark/>
          </w:tcPr>
          <w:p w:rsidR="00951A67" w:rsidRPr="00724FE6" w:rsidRDefault="00951A67" w:rsidP="00951A67">
            <w:pPr>
              <w:spacing w:after="0" w:line="240" w:lineRule="auto"/>
              <w:jc w:val="right"/>
              <w:rPr>
                <w:rFonts w:ascii="Arial" w:eastAsia="Times New Roman" w:hAnsi="Arial" w:cs="Arial"/>
                <w:color w:val="000000"/>
                <w:sz w:val="20"/>
                <w:szCs w:val="20"/>
                <w:lang w:eastAsia="zh-CN"/>
              </w:rPr>
            </w:pPr>
            <w:r w:rsidRPr="00724FE6">
              <w:rPr>
                <w:rFonts w:ascii="Arial" w:eastAsia="Times New Roman" w:hAnsi="Arial" w:cs="Arial"/>
                <w:color w:val="000000"/>
                <w:sz w:val="20"/>
                <w:szCs w:val="20"/>
                <w:lang w:eastAsia="zh-CN"/>
              </w:rPr>
              <w:t>4,3</w:t>
            </w:r>
          </w:p>
        </w:tc>
      </w:tr>
      <w:tr w:rsidR="007024A4" w:rsidRPr="00724FE6" w:rsidTr="007024A4">
        <w:trPr>
          <w:trHeight w:val="344"/>
        </w:trPr>
        <w:tc>
          <w:tcPr>
            <w:tcW w:w="3584" w:type="dxa"/>
            <w:tcBorders>
              <w:top w:val="nil"/>
              <w:left w:val="single" w:sz="4" w:space="0" w:color="000000"/>
              <w:bottom w:val="nil"/>
              <w:right w:val="nil"/>
            </w:tcBorders>
            <w:shd w:val="clear" w:color="auto" w:fill="auto"/>
            <w:hideMark/>
          </w:tcPr>
          <w:p w:rsidR="00951A67" w:rsidRPr="00724FE6" w:rsidRDefault="00951A67" w:rsidP="00951A67">
            <w:pPr>
              <w:spacing w:after="0" w:line="240" w:lineRule="auto"/>
              <w:rPr>
                <w:rFonts w:asciiTheme="minorHAnsi" w:eastAsia="Times New Roman" w:hAnsiTheme="minorHAnsi" w:cstheme="minorHAnsi"/>
                <w:b/>
                <w:bCs/>
                <w:sz w:val="18"/>
                <w:szCs w:val="18"/>
                <w:lang w:eastAsia="zh-CN"/>
              </w:rPr>
            </w:pPr>
            <w:r w:rsidRPr="00724FE6">
              <w:rPr>
                <w:rFonts w:asciiTheme="minorHAnsi" w:eastAsia="Times New Roman" w:hAnsiTheme="minorHAnsi" w:cstheme="minorHAnsi"/>
                <w:b/>
                <w:bCs/>
                <w:sz w:val="18"/>
                <w:szCs w:val="18"/>
                <w:lang w:eastAsia="zh-CN"/>
              </w:rPr>
              <w:t>Chemie</w:t>
            </w:r>
          </w:p>
        </w:tc>
        <w:tc>
          <w:tcPr>
            <w:tcW w:w="642" w:type="dxa"/>
            <w:tcBorders>
              <w:top w:val="nil"/>
              <w:left w:val="single" w:sz="4" w:space="0" w:color="000000"/>
              <w:bottom w:val="nil"/>
              <w:right w:val="nil"/>
            </w:tcBorders>
            <w:shd w:val="clear" w:color="000000" w:fill="FFE884"/>
            <w:noWrap/>
            <w:hideMark/>
          </w:tcPr>
          <w:p w:rsidR="00951A67" w:rsidRPr="00724FE6" w:rsidRDefault="00951A67" w:rsidP="00951A67">
            <w:pPr>
              <w:spacing w:after="0" w:line="240" w:lineRule="auto"/>
              <w:jc w:val="right"/>
              <w:rPr>
                <w:rFonts w:ascii="Arial" w:eastAsia="Times New Roman" w:hAnsi="Arial" w:cs="Arial"/>
                <w:color w:val="000000"/>
                <w:sz w:val="20"/>
                <w:szCs w:val="20"/>
                <w:lang w:eastAsia="zh-CN"/>
              </w:rPr>
            </w:pPr>
            <w:r w:rsidRPr="00724FE6">
              <w:rPr>
                <w:rFonts w:ascii="Arial" w:eastAsia="Times New Roman" w:hAnsi="Arial" w:cs="Arial"/>
                <w:color w:val="000000"/>
                <w:sz w:val="20"/>
                <w:szCs w:val="20"/>
                <w:lang w:eastAsia="zh-CN"/>
              </w:rPr>
              <w:t>2,9</w:t>
            </w:r>
          </w:p>
        </w:tc>
        <w:tc>
          <w:tcPr>
            <w:tcW w:w="730" w:type="dxa"/>
            <w:tcBorders>
              <w:top w:val="nil"/>
              <w:left w:val="single" w:sz="4" w:space="0" w:color="000000"/>
              <w:bottom w:val="nil"/>
              <w:right w:val="nil"/>
            </w:tcBorders>
            <w:shd w:val="clear" w:color="000000" w:fill="EFE683"/>
            <w:noWrap/>
            <w:hideMark/>
          </w:tcPr>
          <w:p w:rsidR="00951A67" w:rsidRPr="00724FE6" w:rsidRDefault="00951A67" w:rsidP="00951A67">
            <w:pPr>
              <w:spacing w:after="0" w:line="240" w:lineRule="auto"/>
              <w:jc w:val="right"/>
              <w:rPr>
                <w:rFonts w:ascii="Arial" w:eastAsia="Times New Roman" w:hAnsi="Arial" w:cs="Arial"/>
                <w:color w:val="000000"/>
                <w:sz w:val="20"/>
                <w:szCs w:val="20"/>
                <w:lang w:eastAsia="zh-CN"/>
              </w:rPr>
            </w:pPr>
            <w:r w:rsidRPr="00724FE6">
              <w:rPr>
                <w:rFonts w:ascii="Arial" w:eastAsia="Times New Roman" w:hAnsi="Arial" w:cs="Arial"/>
                <w:color w:val="000000"/>
                <w:sz w:val="20"/>
                <w:szCs w:val="20"/>
                <w:lang w:eastAsia="zh-CN"/>
              </w:rPr>
              <w:t>2,6</w:t>
            </w:r>
          </w:p>
        </w:tc>
        <w:tc>
          <w:tcPr>
            <w:tcW w:w="681" w:type="dxa"/>
            <w:tcBorders>
              <w:top w:val="nil"/>
              <w:left w:val="single" w:sz="4" w:space="0" w:color="000000"/>
              <w:bottom w:val="nil"/>
              <w:right w:val="nil"/>
            </w:tcBorders>
            <w:shd w:val="clear" w:color="000000" w:fill="FECD7F"/>
            <w:noWrap/>
            <w:hideMark/>
          </w:tcPr>
          <w:p w:rsidR="00951A67" w:rsidRPr="00724FE6" w:rsidRDefault="00951A67" w:rsidP="00951A67">
            <w:pPr>
              <w:spacing w:after="0" w:line="240" w:lineRule="auto"/>
              <w:jc w:val="right"/>
              <w:rPr>
                <w:rFonts w:ascii="Arial" w:eastAsia="Times New Roman" w:hAnsi="Arial" w:cs="Arial"/>
                <w:color w:val="000000"/>
                <w:sz w:val="20"/>
                <w:szCs w:val="20"/>
                <w:lang w:eastAsia="zh-CN"/>
              </w:rPr>
            </w:pPr>
            <w:r w:rsidRPr="00724FE6">
              <w:rPr>
                <w:rFonts w:ascii="Arial" w:eastAsia="Times New Roman" w:hAnsi="Arial" w:cs="Arial"/>
                <w:color w:val="000000"/>
                <w:sz w:val="20"/>
                <w:szCs w:val="20"/>
                <w:lang w:eastAsia="zh-CN"/>
              </w:rPr>
              <w:t>3,6</w:t>
            </w:r>
          </w:p>
        </w:tc>
        <w:tc>
          <w:tcPr>
            <w:tcW w:w="687" w:type="dxa"/>
            <w:tcBorders>
              <w:top w:val="nil"/>
              <w:left w:val="single" w:sz="4" w:space="0" w:color="000000"/>
              <w:bottom w:val="nil"/>
              <w:right w:val="nil"/>
            </w:tcBorders>
            <w:shd w:val="clear" w:color="000000" w:fill="C0D980"/>
            <w:noWrap/>
            <w:hideMark/>
          </w:tcPr>
          <w:p w:rsidR="00951A67" w:rsidRPr="00724FE6" w:rsidRDefault="00951A67" w:rsidP="00951A67">
            <w:pPr>
              <w:spacing w:after="0" w:line="240" w:lineRule="auto"/>
              <w:jc w:val="right"/>
              <w:rPr>
                <w:rFonts w:ascii="Arial" w:eastAsia="Times New Roman" w:hAnsi="Arial" w:cs="Arial"/>
                <w:color w:val="000000"/>
                <w:sz w:val="20"/>
                <w:szCs w:val="20"/>
                <w:lang w:eastAsia="zh-CN"/>
              </w:rPr>
            </w:pPr>
            <w:r w:rsidRPr="00724FE6">
              <w:rPr>
                <w:rFonts w:ascii="Arial" w:eastAsia="Times New Roman" w:hAnsi="Arial" w:cs="Arial"/>
                <w:color w:val="000000"/>
                <w:sz w:val="20"/>
                <w:szCs w:val="20"/>
                <w:lang w:eastAsia="zh-CN"/>
              </w:rPr>
              <w:t>2,0</w:t>
            </w:r>
          </w:p>
        </w:tc>
        <w:tc>
          <w:tcPr>
            <w:tcW w:w="681" w:type="dxa"/>
            <w:tcBorders>
              <w:top w:val="nil"/>
              <w:left w:val="single" w:sz="4" w:space="0" w:color="000000"/>
              <w:bottom w:val="nil"/>
              <w:right w:val="nil"/>
            </w:tcBorders>
            <w:shd w:val="clear" w:color="000000" w:fill="DFE282"/>
            <w:noWrap/>
            <w:hideMark/>
          </w:tcPr>
          <w:p w:rsidR="00951A67" w:rsidRPr="00724FE6" w:rsidRDefault="00951A67" w:rsidP="00951A67">
            <w:pPr>
              <w:spacing w:after="0" w:line="240" w:lineRule="auto"/>
              <w:jc w:val="right"/>
              <w:rPr>
                <w:rFonts w:ascii="Arial" w:eastAsia="Times New Roman" w:hAnsi="Arial" w:cs="Arial"/>
                <w:color w:val="000000"/>
                <w:sz w:val="20"/>
                <w:szCs w:val="20"/>
                <w:lang w:eastAsia="zh-CN"/>
              </w:rPr>
            </w:pPr>
            <w:r w:rsidRPr="00724FE6">
              <w:rPr>
                <w:rFonts w:ascii="Arial" w:eastAsia="Times New Roman" w:hAnsi="Arial" w:cs="Arial"/>
                <w:color w:val="000000"/>
                <w:sz w:val="20"/>
                <w:szCs w:val="20"/>
                <w:lang w:eastAsia="zh-CN"/>
              </w:rPr>
              <w:t>2,4</w:t>
            </w:r>
          </w:p>
        </w:tc>
        <w:tc>
          <w:tcPr>
            <w:tcW w:w="636" w:type="dxa"/>
            <w:tcBorders>
              <w:top w:val="nil"/>
              <w:left w:val="single" w:sz="4" w:space="0" w:color="000000"/>
              <w:bottom w:val="nil"/>
              <w:right w:val="nil"/>
            </w:tcBorders>
            <w:shd w:val="clear" w:color="000000" w:fill="FDC57D"/>
            <w:noWrap/>
            <w:hideMark/>
          </w:tcPr>
          <w:p w:rsidR="00951A67" w:rsidRPr="00724FE6" w:rsidRDefault="00951A67" w:rsidP="00951A67">
            <w:pPr>
              <w:spacing w:after="0" w:line="240" w:lineRule="auto"/>
              <w:jc w:val="right"/>
              <w:rPr>
                <w:rFonts w:ascii="Arial" w:eastAsia="Times New Roman" w:hAnsi="Arial" w:cs="Arial"/>
                <w:color w:val="000000"/>
                <w:sz w:val="20"/>
                <w:szCs w:val="20"/>
                <w:lang w:eastAsia="zh-CN"/>
              </w:rPr>
            </w:pPr>
            <w:r w:rsidRPr="00724FE6">
              <w:rPr>
                <w:rFonts w:ascii="Arial" w:eastAsia="Times New Roman" w:hAnsi="Arial" w:cs="Arial"/>
                <w:color w:val="000000"/>
                <w:sz w:val="20"/>
                <w:szCs w:val="20"/>
                <w:lang w:eastAsia="zh-CN"/>
              </w:rPr>
              <w:t>3,8</w:t>
            </w:r>
          </w:p>
        </w:tc>
        <w:tc>
          <w:tcPr>
            <w:tcW w:w="625" w:type="dxa"/>
            <w:tcBorders>
              <w:top w:val="nil"/>
              <w:left w:val="single" w:sz="4" w:space="0" w:color="000000"/>
              <w:bottom w:val="nil"/>
              <w:right w:val="nil"/>
            </w:tcBorders>
            <w:shd w:val="clear" w:color="000000" w:fill="FED580"/>
            <w:noWrap/>
            <w:hideMark/>
          </w:tcPr>
          <w:p w:rsidR="00951A67" w:rsidRPr="00724FE6" w:rsidRDefault="00951A67" w:rsidP="00951A67">
            <w:pPr>
              <w:spacing w:after="0" w:line="240" w:lineRule="auto"/>
              <w:jc w:val="right"/>
              <w:rPr>
                <w:rFonts w:ascii="Arial" w:eastAsia="Times New Roman" w:hAnsi="Arial" w:cs="Arial"/>
                <w:color w:val="000000"/>
                <w:sz w:val="20"/>
                <w:szCs w:val="20"/>
                <w:lang w:eastAsia="zh-CN"/>
              </w:rPr>
            </w:pPr>
            <w:r w:rsidRPr="00724FE6">
              <w:rPr>
                <w:rFonts w:ascii="Arial" w:eastAsia="Times New Roman" w:hAnsi="Arial" w:cs="Arial"/>
                <w:color w:val="000000"/>
                <w:sz w:val="20"/>
                <w:szCs w:val="20"/>
                <w:lang w:eastAsia="zh-CN"/>
              </w:rPr>
              <w:t>3,4</w:t>
            </w:r>
          </w:p>
        </w:tc>
        <w:tc>
          <w:tcPr>
            <w:tcW w:w="681" w:type="dxa"/>
            <w:tcBorders>
              <w:top w:val="nil"/>
              <w:left w:val="single" w:sz="4" w:space="0" w:color="000000"/>
              <w:bottom w:val="nil"/>
              <w:right w:val="nil"/>
            </w:tcBorders>
            <w:shd w:val="clear" w:color="000000" w:fill="FB9F76"/>
            <w:noWrap/>
            <w:hideMark/>
          </w:tcPr>
          <w:p w:rsidR="00951A67" w:rsidRPr="00724FE6" w:rsidRDefault="00951A67" w:rsidP="00951A67">
            <w:pPr>
              <w:spacing w:after="0" w:line="240" w:lineRule="auto"/>
              <w:jc w:val="right"/>
              <w:rPr>
                <w:rFonts w:ascii="Arial" w:eastAsia="Times New Roman" w:hAnsi="Arial" w:cs="Arial"/>
                <w:color w:val="000000"/>
                <w:sz w:val="20"/>
                <w:szCs w:val="20"/>
                <w:lang w:eastAsia="zh-CN"/>
              </w:rPr>
            </w:pPr>
            <w:r w:rsidRPr="00724FE6">
              <w:rPr>
                <w:rFonts w:ascii="Arial" w:eastAsia="Times New Roman" w:hAnsi="Arial" w:cs="Arial"/>
                <w:color w:val="000000"/>
                <w:sz w:val="20"/>
                <w:szCs w:val="20"/>
                <w:lang w:eastAsia="zh-CN"/>
              </w:rPr>
              <w:t>4,8</w:t>
            </w:r>
          </w:p>
        </w:tc>
      </w:tr>
      <w:tr w:rsidR="007024A4" w:rsidRPr="00724FE6" w:rsidTr="007024A4">
        <w:trPr>
          <w:trHeight w:val="344"/>
        </w:trPr>
        <w:tc>
          <w:tcPr>
            <w:tcW w:w="3584" w:type="dxa"/>
            <w:tcBorders>
              <w:top w:val="nil"/>
              <w:left w:val="single" w:sz="4" w:space="0" w:color="000000"/>
              <w:bottom w:val="nil"/>
              <w:right w:val="nil"/>
            </w:tcBorders>
            <w:shd w:val="clear" w:color="auto" w:fill="auto"/>
            <w:hideMark/>
          </w:tcPr>
          <w:p w:rsidR="00951A67" w:rsidRPr="00724FE6" w:rsidRDefault="00951A67" w:rsidP="00951A67">
            <w:pPr>
              <w:spacing w:after="0" w:line="240" w:lineRule="auto"/>
              <w:rPr>
                <w:rFonts w:asciiTheme="minorHAnsi" w:eastAsia="Times New Roman" w:hAnsiTheme="minorHAnsi" w:cstheme="minorHAnsi"/>
                <w:b/>
                <w:bCs/>
                <w:sz w:val="18"/>
                <w:szCs w:val="18"/>
                <w:lang w:eastAsia="zh-CN"/>
              </w:rPr>
            </w:pPr>
            <w:r w:rsidRPr="00724FE6">
              <w:rPr>
                <w:rFonts w:asciiTheme="minorHAnsi" w:eastAsia="Times New Roman" w:hAnsiTheme="minorHAnsi" w:cstheme="minorHAnsi"/>
                <w:b/>
                <w:bCs/>
                <w:sz w:val="18"/>
                <w:szCs w:val="18"/>
                <w:lang w:eastAsia="zh-CN"/>
              </w:rPr>
              <w:t>Metallerzeugung</w:t>
            </w:r>
          </w:p>
        </w:tc>
        <w:tc>
          <w:tcPr>
            <w:tcW w:w="642" w:type="dxa"/>
            <w:tcBorders>
              <w:top w:val="nil"/>
              <w:left w:val="single" w:sz="4" w:space="0" w:color="000000"/>
              <w:bottom w:val="nil"/>
              <w:right w:val="nil"/>
            </w:tcBorders>
            <w:shd w:val="clear" w:color="000000" w:fill="EFE683"/>
            <w:noWrap/>
            <w:hideMark/>
          </w:tcPr>
          <w:p w:rsidR="00951A67" w:rsidRPr="00724FE6" w:rsidRDefault="00951A67" w:rsidP="00951A67">
            <w:pPr>
              <w:spacing w:after="0" w:line="240" w:lineRule="auto"/>
              <w:jc w:val="right"/>
              <w:rPr>
                <w:rFonts w:ascii="Arial" w:eastAsia="Times New Roman" w:hAnsi="Arial" w:cs="Arial"/>
                <w:color w:val="000000"/>
                <w:sz w:val="20"/>
                <w:szCs w:val="20"/>
                <w:lang w:eastAsia="zh-CN"/>
              </w:rPr>
            </w:pPr>
            <w:r w:rsidRPr="00724FE6">
              <w:rPr>
                <w:rFonts w:ascii="Arial" w:eastAsia="Times New Roman" w:hAnsi="Arial" w:cs="Arial"/>
                <w:color w:val="000000"/>
                <w:sz w:val="20"/>
                <w:szCs w:val="20"/>
                <w:lang w:eastAsia="zh-CN"/>
              </w:rPr>
              <w:t>2,6</w:t>
            </w:r>
          </w:p>
        </w:tc>
        <w:tc>
          <w:tcPr>
            <w:tcW w:w="730" w:type="dxa"/>
            <w:tcBorders>
              <w:top w:val="nil"/>
              <w:left w:val="single" w:sz="4" w:space="0" w:color="000000"/>
              <w:bottom w:val="nil"/>
              <w:right w:val="nil"/>
            </w:tcBorders>
            <w:shd w:val="clear" w:color="000000" w:fill="D8DF81"/>
            <w:noWrap/>
            <w:hideMark/>
          </w:tcPr>
          <w:p w:rsidR="00951A67" w:rsidRPr="00724FE6" w:rsidRDefault="00951A67" w:rsidP="00951A67">
            <w:pPr>
              <w:spacing w:after="0" w:line="240" w:lineRule="auto"/>
              <w:jc w:val="right"/>
              <w:rPr>
                <w:rFonts w:ascii="Arial" w:eastAsia="Times New Roman" w:hAnsi="Arial" w:cs="Arial"/>
                <w:color w:val="000000"/>
                <w:sz w:val="20"/>
                <w:szCs w:val="20"/>
                <w:lang w:eastAsia="zh-CN"/>
              </w:rPr>
            </w:pPr>
            <w:r w:rsidRPr="00724FE6">
              <w:rPr>
                <w:rFonts w:ascii="Arial" w:eastAsia="Times New Roman" w:hAnsi="Arial" w:cs="Arial"/>
                <w:color w:val="000000"/>
                <w:sz w:val="20"/>
                <w:szCs w:val="20"/>
                <w:lang w:eastAsia="zh-CN"/>
              </w:rPr>
              <w:t>2,3</w:t>
            </w:r>
          </w:p>
        </w:tc>
        <w:tc>
          <w:tcPr>
            <w:tcW w:w="681" w:type="dxa"/>
            <w:tcBorders>
              <w:top w:val="nil"/>
              <w:left w:val="single" w:sz="4" w:space="0" w:color="000000"/>
              <w:bottom w:val="nil"/>
              <w:right w:val="nil"/>
            </w:tcBorders>
            <w:shd w:val="clear" w:color="000000" w:fill="FEC97E"/>
            <w:noWrap/>
            <w:hideMark/>
          </w:tcPr>
          <w:p w:rsidR="00951A67" w:rsidRPr="00724FE6" w:rsidRDefault="00951A67" w:rsidP="00951A67">
            <w:pPr>
              <w:spacing w:after="0" w:line="240" w:lineRule="auto"/>
              <w:jc w:val="right"/>
              <w:rPr>
                <w:rFonts w:ascii="Arial" w:eastAsia="Times New Roman" w:hAnsi="Arial" w:cs="Arial"/>
                <w:color w:val="000000"/>
                <w:sz w:val="20"/>
                <w:szCs w:val="20"/>
                <w:lang w:eastAsia="zh-CN"/>
              </w:rPr>
            </w:pPr>
            <w:r w:rsidRPr="00724FE6">
              <w:rPr>
                <w:rFonts w:ascii="Arial" w:eastAsia="Times New Roman" w:hAnsi="Arial" w:cs="Arial"/>
                <w:color w:val="000000"/>
                <w:sz w:val="20"/>
                <w:szCs w:val="20"/>
                <w:lang w:eastAsia="zh-CN"/>
              </w:rPr>
              <w:t>3,7</w:t>
            </w:r>
          </w:p>
        </w:tc>
        <w:tc>
          <w:tcPr>
            <w:tcW w:w="687" w:type="dxa"/>
            <w:tcBorders>
              <w:top w:val="nil"/>
              <w:left w:val="single" w:sz="4" w:space="0" w:color="000000"/>
              <w:bottom w:val="nil"/>
              <w:right w:val="nil"/>
            </w:tcBorders>
            <w:shd w:val="clear" w:color="000000" w:fill="B1D47F"/>
            <w:noWrap/>
            <w:hideMark/>
          </w:tcPr>
          <w:p w:rsidR="00951A67" w:rsidRPr="00724FE6" w:rsidRDefault="00951A67" w:rsidP="00951A67">
            <w:pPr>
              <w:spacing w:after="0" w:line="240" w:lineRule="auto"/>
              <w:jc w:val="right"/>
              <w:rPr>
                <w:rFonts w:ascii="Arial" w:eastAsia="Times New Roman" w:hAnsi="Arial" w:cs="Arial"/>
                <w:color w:val="000000"/>
                <w:sz w:val="20"/>
                <w:szCs w:val="20"/>
                <w:lang w:eastAsia="zh-CN"/>
              </w:rPr>
            </w:pPr>
            <w:r w:rsidRPr="00724FE6">
              <w:rPr>
                <w:rFonts w:ascii="Arial" w:eastAsia="Times New Roman" w:hAnsi="Arial" w:cs="Arial"/>
                <w:color w:val="000000"/>
                <w:sz w:val="20"/>
                <w:szCs w:val="20"/>
                <w:lang w:eastAsia="zh-CN"/>
              </w:rPr>
              <w:t>1,8</w:t>
            </w:r>
          </w:p>
        </w:tc>
        <w:tc>
          <w:tcPr>
            <w:tcW w:w="681" w:type="dxa"/>
            <w:tcBorders>
              <w:top w:val="nil"/>
              <w:left w:val="single" w:sz="4" w:space="0" w:color="000000"/>
              <w:bottom w:val="nil"/>
              <w:right w:val="nil"/>
            </w:tcBorders>
            <w:shd w:val="clear" w:color="000000" w:fill="DFE282"/>
            <w:noWrap/>
            <w:hideMark/>
          </w:tcPr>
          <w:p w:rsidR="00951A67" w:rsidRPr="00724FE6" w:rsidRDefault="00951A67" w:rsidP="00951A67">
            <w:pPr>
              <w:spacing w:after="0" w:line="240" w:lineRule="auto"/>
              <w:jc w:val="right"/>
              <w:rPr>
                <w:rFonts w:ascii="Arial" w:eastAsia="Times New Roman" w:hAnsi="Arial" w:cs="Arial"/>
                <w:color w:val="000000"/>
                <w:sz w:val="20"/>
                <w:szCs w:val="20"/>
                <w:lang w:eastAsia="zh-CN"/>
              </w:rPr>
            </w:pPr>
            <w:r w:rsidRPr="00724FE6">
              <w:rPr>
                <w:rFonts w:ascii="Arial" w:eastAsia="Times New Roman" w:hAnsi="Arial" w:cs="Arial"/>
                <w:color w:val="000000"/>
                <w:sz w:val="20"/>
                <w:szCs w:val="20"/>
                <w:lang w:eastAsia="zh-CN"/>
              </w:rPr>
              <w:t>2,4</w:t>
            </w:r>
          </w:p>
        </w:tc>
        <w:tc>
          <w:tcPr>
            <w:tcW w:w="636" w:type="dxa"/>
            <w:tcBorders>
              <w:top w:val="nil"/>
              <w:left w:val="single" w:sz="4" w:space="0" w:color="000000"/>
              <w:bottom w:val="nil"/>
              <w:right w:val="nil"/>
            </w:tcBorders>
            <w:shd w:val="clear" w:color="000000" w:fill="FED580"/>
            <w:noWrap/>
            <w:hideMark/>
          </w:tcPr>
          <w:p w:rsidR="00951A67" w:rsidRPr="00724FE6" w:rsidRDefault="00951A67" w:rsidP="00951A67">
            <w:pPr>
              <w:spacing w:after="0" w:line="240" w:lineRule="auto"/>
              <w:jc w:val="right"/>
              <w:rPr>
                <w:rFonts w:ascii="Arial" w:eastAsia="Times New Roman" w:hAnsi="Arial" w:cs="Arial"/>
                <w:color w:val="000000"/>
                <w:sz w:val="20"/>
                <w:szCs w:val="20"/>
                <w:lang w:eastAsia="zh-CN"/>
              </w:rPr>
            </w:pPr>
            <w:r w:rsidRPr="00724FE6">
              <w:rPr>
                <w:rFonts w:ascii="Arial" w:eastAsia="Times New Roman" w:hAnsi="Arial" w:cs="Arial"/>
                <w:color w:val="000000"/>
                <w:sz w:val="20"/>
                <w:szCs w:val="20"/>
                <w:lang w:eastAsia="zh-CN"/>
              </w:rPr>
              <w:t>3,4</w:t>
            </w:r>
          </w:p>
        </w:tc>
        <w:tc>
          <w:tcPr>
            <w:tcW w:w="625" w:type="dxa"/>
            <w:tcBorders>
              <w:top w:val="nil"/>
              <w:left w:val="single" w:sz="4" w:space="0" w:color="000000"/>
              <w:bottom w:val="nil"/>
              <w:right w:val="nil"/>
            </w:tcBorders>
            <w:shd w:val="clear" w:color="000000" w:fill="FFE082"/>
            <w:noWrap/>
            <w:hideMark/>
          </w:tcPr>
          <w:p w:rsidR="00951A67" w:rsidRPr="00724FE6" w:rsidRDefault="00951A67" w:rsidP="00951A67">
            <w:pPr>
              <w:spacing w:after="0" w:line="240" w:lineRule="auto"/>
              <w:jc w:val="right"/>
              <w:rPr>
                <w:rFonts w:ascii="Arial" w:eastAsia="Times New Roman" w:hAnsi="Arial" w:cs="Arial"/>
                <w:color w:val="000000"/>
                <w:sz w:val="20"/>
                <w:szCs w:val="20"/>
                <w:lang w:eastAsia="zh-CN"/>
              </w:rPr>
            </w:pPr>
            <w:r w:rsidRPr="00724FE6">
              <w:rPr>
                <w:rFonts w:ascii="Arial" w:eastAsia="Times New Roman" w:hAnsi="Arial" w:cs="Arial"/>
                <w:color w:val="000000"/>
                <w:sz w:val="20"/>
                <w:szCs w:val="20"/>
                <w:lang w:eastAsia="zh-CN"/>
              </w:rPr>
              <w:t>3,1</w:t>
            </w:r>
          </w:p>
        </w:tc>
        <w:tc>
          <w:tcPr>
            <w:tcW w:w="681" w:type="dxa"/>
            <w:tcBorders>
              <w:top w:val="nil"/>
              <w:left w:val="single" w:sz="4" w:space="0" w:color="000000"/>
              <w:bottom w:val="nil"/>
              <w:right w:val="nil"/>
            </w:tcBorders>
            <w:shd w:val="clear" w:color="000000" w:fill="FB9F76"/>
            <w:noWrap/>
            <w:hideMark/>
          </w:tcPr>
          <w:p w:rsidR="00951A67" w:rsidRPr="00724FE6" w:rsidRDefault="00951A67" w:rsidP="00951A67">
            <w:pPr>
              <w:spacing w:after="0" w:line="240" w:lineRule="auto"/>
              <w:jc w:val="right"/>
              <w:rPr>
                <w:rFonts w:ascii="Arial" w:eastAsia="Times New Roman" w:hAnsi="Arial" w:cs="Arial"/>
                <w:color w:val="000000"/>
                <w:sz w:val="20"/>
                <w:szCs w:val="20"/>
                <w:lang w:eastAsia="zh-CN"/>
              </w:rPr>
            </w:pPr>
            <w:r w:rsidRPr="00724FE6">
              <w:rPr>
                <w:rFonts w:ascii="Arial" w:eastAsia="Times New Roman" w:hAnsi="Arial" w:cs="Arial"/>
                <w:color w:val="000000"/>
                <w:sz w:val="20"/>
                <w:szCs w:val="20"/>
                <w:lang w:eastAsia="zh-CN"/>
              </w:rPr>
              <w:t>4,8</w:t>
            </w:r>
          </w:p>
        </w:tc>
      </w:tr>
      <w:tr w:rsidR="007024A4" w:rsidRPr="00724FE6" w:rsidTr="007024A4">
        <w:trPr>
          <w:trHeight w:val="344"/>
        </w:trPr>
        <w:tc>
          <w:tcPr>
            <w:tcW w:w="3584" w:type="dxa"/>
            <w:tcBorders>
              <w:top w:val="nil"/>
              <w:left w:val="single" w:sz="4" w:space="0" w:color="000000"/>
              <w:bottom w:val="nil"/>
              <w:right w:val="nil"/>
            </w:tcBorders>
            <w:shd w:val="clear" w:color="auto" w:fill="auto"/>
            <w:hideMark/>
          </w:tcPr>
          <w:p w:rsidR="00951A67" w:rsidRPr="00724FE6" w:rsidRDefault="00951A67" w:rsidP="00951A67">
            <w:pPr>
              <w:spacing w:after="0" w:line="240" w:lineRule="auto"/>
              <w:rPr>
                <w:rFonts w:asciiTheme="minorHAnsi" w:eastAsia="Times New Roman" w:hAnsiTheme="minorHAnsi" w:cstheme="minorHAnsi"/>
                <w:b/>
                <w:bCs/>
                <w:sz w:val="18"/>
                <w:szCs w:val="18"/>
                <w:lang w:eastAsia="zh-CN"/>
              </w:rPr>
            </w:pPr>
            <w:r w:rsidRPr="00724FE6">
              <w:rPr>
                <w:rFonts w:asciiTheme="minorHAnsi" w:eastAsia="Times New Roman" w:hAnsiTheme="minorHAnsi" w:cstheme="minorHAnsi"/>
                <w:b/>
                <w:bCs/>
                <w:sz w:val="18"/>
                <w:szCs w:val="18"/>
                <w:lang w:eastAsia="zh-CN"/>
              </w:rPr>
              <w:t>Herstellung von elektronischen, optischen und DV-Geräten</w:t>
            </w:r>
          </w:p>
        </w:tc>
        <w:tc>
          <w:tcPr>
            <w:tcW w:w="642" w:type="dxa"/>
            <w:tcBorders>
              <w:top w:val="nil"/>
              <w:left w:val="single" w:sz="4" w:space="0" w:color="000000"/>
              <w:bottom w:val="nil"/>
              <w:right w:val="nil"/>
            </w:tcBorders>
            <w:shd w:val="clear" w:color="000000" w:fill="EFE683"/>
            <w:noWrap/>
            <w:hideMark/>
          </w:tcPr>
          <w:p w:rsidR="00951A67" w:rsidRPr="00724FE6" w:rsidRDefault="00951A67" w:rsidP="00951A67">
            <w:pPr>
              <w:spacing w:after="0" w:line="240" w:lineRule="auto"/>
              <w:jc w:val="right"/>
              <w:rPr>
                <w:rFonts w:ascii="Arial" w:eastAsia="Times New Roman" w:hAnsi="Arial" w:cs="Arial"/>
                <w:color w:val="000000"/>
                <w:sz w:val="20"/>
                <w:szCs w:val="20"/>
                <w:lang w:eastAsia="zh-CN"/>
              </w:rPr>
            </w:pPr>
            <w:r w:rsidRPr="00724FE6">
              <w:rPr>
                <w:rFonts w:ascii="Arial" w:eastAsia="Times New Roman" w:hAnsi="Arial" w:cs="Arial"/>
                <w:color w:val="000000"/>
                <w:sz w:val="20"/>
                <w:szCs w:val="20"/>
                <w:lang w:eastAsia="zh-CN"/>
              </w:rPr>
              <w:t>2,6</w:t>
            </w:r>
          </w:p>
        </w:tc>
        <w:tc>
          <w:tcPr>
            <w:tcW w:w="730" w:type="dxa"/>
            <w:tcBorders>
              <w:top w:val="nil"/>
              <w:left w:val="single" w:sz="4" w:space="0" w:color="000000"/>
              <w:bottom w:val="nil"/>
              <w:right w:val="nil"/>
            </w:tcBorders>
            <w:shd w:val="clear" w:color="000000" w:fill="B8D67F"/>
            <w:noWrap/>
            <w:hideMark/>
          </w:tcPr>
          <w:p w:rsidR="00951A67" w:rsidRPr="00724FE6" w:rsidRDefault="00951A67" w:rsidP="00951A67">
            <w:pPr>
              <w:spacing w:after="0" w:line="240" w:lineRule="auto"/>
              <w:jc w:val="right"/>
              <w:rPr>
                <w:rFonts w:ascii="Arial" w:eastAsia="Times New Roman" w:hAnsi="Arial" w:cs="Arial"/>
                <w:color w:val="000000"/>
                <w:sz w:val="20"/>
                <w:szCs w:val="20"/>
                <w:lang w:eastAsia="zh-CN"/>
              </w:rPr>
            </w:pPr>
            <w:r w:rsidRPr="00724FE6">
              <w:rPr>
                <w:rFonts w:ascii="Arial" w:eastAsia="Times New Roman" w:hAnsi="Arial" w:cs="Arial"/>
                <w:color w:val="000000"/>
                <w:sz w:val="20"/>
                <w:szCs w:val="20"/>
                <w:lang w:eastAsia="zh-CN"/>
              </w:rPr>
              <w:t>1,9</w:t>
            </w:r>
          </w:p>
        </w:tc>
        <w:tc>
          <w:tcPr>
            <w:tcW w:w="681" w:type="dxa"/>
            <w:tcBorders>
              <w:top w:val="nil"/>
              <w:left w:val="single" w:sz="4" w:space="0" w:color="000000"/>
              <w:bottom w:val="nil"/>
              <w:right w:val="nil"/>
            </w:tcBorders>
            <w:shd w:val="clear" w:color="000000" w:fill="FEC97E"/>
            <w:noWrap/>
            <w:hideMark/>
          </w:tcPr>
          <w:p w:rsidR="00951A67" w:rsidRPr="00724FE6" w:rsidRDefault="00951A67" w:rsidP="00951A67">
            <w:pPr>
              <w:spacing w:after="0" w:line="240" w:lineRule="auto"/>
              <w:jc w:val="right"/>
              <w:rPr>
                <w:rFonts w:ascii="Arial" w:eastAsia="Times New Roman" w:hAnsi="Arial" w:cs="Arial"/>
                <w:color w:val="000000"/>
                <w:sz w:val="20"/>
                <w:szCs w:val="20"/>
                <w:lang w:eastAsia="zh-CN"/>
              </w:rPr>
            </w:pPr>
            <w:r w:rsidRPr="00724FE6">
              <w:rPr>
                <w:rFonts w:ascii="Arial" w:eastAsia="Times New Roman" w:hAnsi="Arial" w:cs="Arial"/>
                <w:color w:val="000000"/>
                <w:sz w:val="20"/>
                <w:szCs w:val="20"/>
                <w:lang w:eastAsia="zh-CN"/>
              </w:rPr>
              <w:t>3,7</w:t>
            </w:r>
          </w:p>
        </w:tc>
        <w:tc>
          <w:tcPr>
            <w:tcW w:w="687" w:type="dxa"/>
            <w:tcBorders>
              <w:top w:val="nil"/>
              <w:left w:val="single" w:sz="4" w:space="0" w:color="000000"/>
              <w:bottom w:val="nil"/>
              <w:right w:val="nil"/>
            </w:tcBorders>
            <w:shd w:val="clear" w:color="000000" w:fill="B1D47F"/>
            <w:noWrap/>
            <w:hideMark/>
          </w:tcPr>
          <w:p w:rsidR="00951A67" w:rsidRPr="00724FE6" w:rsidRDefault="00951A67" w:rsidP="00951A67">
            <w:pPr>
              <w:spacing w:after="0" w:line="240" w:lineRule="auto"/>
              <w:jc w:val="right"/>
              <w:rPr>
                <w:rFonts w:ascii="Arial" w:eastAsia="Times New Roman" w:hAnsi="Arial" w:cs="Arial"/>
                <w:color w:val="000000"/>
                <w:sz w:val="20"/>
                <w:szCs w:val="20"/>
                <w:lang w:eastAsia="zh-CN"/>
              </w:rPr>
            </w:pPr>
            <w:r w:rsidRPr="00724FE6">
              <w:rPr>
                <w:rFonts w:ascii="Arial" w:eastAsia="Times New Roman" w:hAnsi="Arial" w:cs="Arial"/>
                <w:color w:val="000000"/>
                <w:sz w:val="20"/>
                <w:szCs w:val="20"/>
                <w:lang w:eastAsia="zh-CN"/>
              </w:rPr>
              <w:t>1,8</w:t>
            </w:r>
          </w:p>
        </w:tc>
        <w:tc>
          <w:tcPr>
            <w:tcW w:w="681" w:type="dxa"/>
            <w:tcBorders>
              <w:top w:val="nil"/>
              <w:left w:val="single" w:sz="4" w:space="0" w:color="000000"/>
              <w:bottom w:val="nil"/>
              <w:right w:val="nil"/>
            </w:tcBorders>
            <w:shd w:val="clear" w:color="000000" w:fill="EFE683"/>
            <w:noWrap/>
            <w:hideMark/>
          </w:tcPr>
          <w:p w:rsidR="00951A67" w:rsidRPr="00724FE6" w:rsidRDefault="00951A67" w:rsidP="00951A67">
            <w:pPr>
              <w:spacing w:after="0" w:line="240" w:lineRule="auto"/>
              <w:jc w:val="right"/>
              <w:rPr>
                <w:rFonts w:ascii="Arial" w:eastAsia="Times New Roman" w:hAnsi="Arial" w:cs="Arial"/>
                <w:color w:val="000000"/>
                <w:sz w:val="20"/>
                <w:szCs w:val="20"/>
                <w:lang w:eastAsia="zh-CN"/>
              </w:rPr>
            </w:pPr>
            <w:r w:rsidRPr="00724FE6">
              <w:rPr>
                <w:rFonts w:ascii="Arial" w:eastAsia="Times New Roman" w:hAnsi="Arial" w:cs="Arial"/>
                <w:color w:val="000000"/>
                <w:sz w:val="20"/>
                <w:szCs w:val="20"/>
                <w:lang w:eastAsia="zh-CN"/>
              </w:rPr>
              <w:t>2,6</w:t>
            </w:r>
          </w:p>
        </w:tc>
        <w:tc>
          <w:tcPr>
            <w:tcW w:w="636" w:type="dxa"/>
            <w:tcBorders>
              <w:top w:val="nil"/>
              <w:left w:val="single" w:sz="4" w:space="0" w:color="000000"/>
              <w:bottom w:val="nil"/>
              <w:right w:val="nil"/>
            </w:tcBorders>
            <w:shd w:val="clear" w:color="000000" w:fill="FED17F"/>
            <w:noWrap/>
            <w:hideMark/>
          </w:tcPr>
          <w:p w:rsidR="00951A67" w:rsidRPr="00724FE6" w:rsidRDefault="00951A67" w:rsidP="00951A67">
            <w:pPr>
              <w:spacing w:after="0" w:line="240" w:lineRule="auto"/>
              <w:jc w:val="right"/>
              <w:rPr>
                <w:rFonts w:ascii="Arial" w:eastAsia="Times New Roman" w:hAnsi="Arial" w:cs="Arial"/>
                <w:color w:val="000000"/>
                <w:sz w:val="20"/>
                <w:szCs w:val="20"/>
                <w:lang w:eastAsia="zh-CN"/>
              </w:rPr>
            </w:pPr>
            <w:r w:rsidRPr="00724FE6">
              <w:rPr>
                <w:rFonts w:ascii="Arial" w:eastAsia="Times New Roman" w:hAnsi="Arial" w:cs="Arial"/>
                <w:color w:val="000000"/>
                <w:sz w:val="20"/>
                <w:szCs w:val="20"/>
                <w:lang w:eastAsia="zh-CN"/>
              </w:rPr>
              <w:t>3,5</w:t>
            </w:r>
          </w:p>
        </w:tc>
        <w:tc>
          <w:tcPr>
            <w:tcW w:w="625" w:type="dxa"/>
            <w:tcBorders>
              <w:top w:val="nil"/>
              <w:left w:val="single" w:sz="4" w:space="0" w:color="000000"/>
              <w:bottom w:val="nil"/>
              <w:right w:val="nil"/>
            </w:tcBorders>
            <w:shd w:val="clear" w:color="000000" w:fill="EFE683"/>
            <w:noWrap/>
            <w:hideMark/>
          </w:tcPr>
          <w:p w:rsidR="00951A67" w:rsidRPr="00724FE6" w:rsidRDefault="00951A67" w:rsidP="00951A67">
            <w:pPr>
              <w:spacing w:after="0" w:line="240" w:lineRule="auto"/>
              <w:jc w:val="right"/>
              <w:rPr>
                <w:rFonts w:ascii="Arial" w:eastAsia="Times New Roman" w:hAnsi="Arial" w:cs="Arial"/>
                <w:color w:val="000000"/>
                <w:sz w:val="20"/>
                <w:szCs w:val="20"/>
                <w:lang w:eastAsia="zh-CN"/>
              </w:rPr>
            </w:pPr>
            <w:r w:rsidRPr="00724FE6">
              <w:rPr>
                <w:rFonts w:ascii="Arial" w:eastAsia="Times New Roman" w:hAnsi="Arial" w:cs="Arial"/>
                <w:color w:val="000000"/>
                <w:sz w:val="20"/>
                <w:szCs w:val="20"/>
                <w:lang w:eastAsia="zh-CN"/>
              </w:rPr>
              <w:t>2,6</w:t>
            </w:r>
          </w:p>
        </w:tc>
        <w:tc>
          <w:tcPr>
            <w:tcW w:w="681" w:type="dxa"/>
            <w:tcBorders>
              <w:top w:val="nil"/>
              <w:left w:val="single" w:sz="4" w:space="0" w:color="000000"/>
              <w:bottom w:val="nil"/>
              <w:right w:val="nil"/>
            </w:tcBorders>
            <w:shd w:val="clear" w:color="000000" w:fill="FCA377"/>
            <w:noWrap/>
            <w:hideMark/>
          </w:tcPr>
          <w:p w:rsidR="00951A67" w:rsidRPr="00724FE6" w:rsidRDefault="00951A67" w:rsidP="00951A67">
            <w:pPr>
              <w:spacing w:after="0" w:line="240" w:lineRule="auto"/>
              <w:jc w:val="right"/>
              <w:rPr>
                <w:rFonts w:ascii="Arial" w:eastAsia="Times New Roman" w:hAnsi="Arial" w:cs="Arial"/>
                <w:color w:val="000000"/>
                <w:sz w:val="20"/>
                <w:szCs w:val="20"/>
                <w:lang w:eastAsia="zh-CN"/>
              </w:rPr>
            </w:pPr>
            <w:r w:rsidRPr="00724FE6">
              <w:rPr>
                <w:rFonts w:ascii="Arial" w:eastAsia="Times New Roman" w:hAnsi="Arial" w:cs="Arial"/>
                <w:color w:val="000000"/>
                <w:sz w:val="20"/>
                <w:szCs w:val="20"/>
                <w:lang w:eastAsia="zh-CN"/>
              </w:rPr>
              <w:t>4,7</w:t>
            </w:r>
          </w:p>
        </w:tc>
      </w:tr>
      <w:tr w:rsidR="007024A4" w:rsidRPr="00724FE6" w:rsidTr="007024A4">
        <w:trPr>
          <w:trHeight w:val="344"/>
        </w:trPr>
        <w:tc>
          <w:tcPr>
            <w:tcW w:w="3584" w:type="dxa"/>
            <w:tcBorders>
              <w:top w:val="nil"/>
              <w:left w:val="single" w:sz="4" w:space="0" w:color="000000"/>
              <w:bottom w:val="nil"/>
              <w:right w:val="nil"/>
            </w:tcBorders>
            <w:shd w:val="clear" w:color="auto" w:fill="auto"/>
            <w:hideMark/>
          </w:tcPr>
          <w:p w:rsidR="00951A67" w:rsidRPr="00724FE6" w:rsidRDefault="00951A67" w:rsidP="00951A67">
            <w:pPr>
              <w:spacing w:after="0" w:line="240" w:lineRule="auto"/>
              <w:rPr>
                <w:rFonts w:asciiTheme="minorHAnsi" w:eastAsia="Times New Roman" w:hAnsiTheme="minorHAnsi" w:cstheme="minorHAnsi"/>
                <w:b/>
                <w:bCs/>
                <w:sz w:val="18"/>
                <w:szCs w:val="18"/>
                <w:lang w:eastAsia="zh-CN"/>
              </w:rPr>
            </w:pPr>
            <w:r w:rsidRPr="00724FE6">
              <w:rPr>
                <w:rFonts w:asciiTheme="minorHAnsi" w:eastAsia="Times New Roman" w:hAnsiTheme="minorHAnsi" w:cstheme="minorHAnsi"/>
                <w:b/>
                <w:bCs/>
                <w:sz w:val="18"/>
                <w:szCs w:val="18"/>
                <w:lang w:eastAsia="zh-CN"/>
              </w:rPr>
              <w:t>Herstellung von elektrischen Ausrüstungen</w:t>
            </w:r>
          </w:p>
        </w:tc>
        <w:tc>
          <w:tcPr>
            <w:tcW w:w="642" w:type="dxa"/>
            <w:tcBorders>
              <w:top w:val="nil"/>
              <w:left w:val="single" w:sz="4" w:space="0" w:color="000000"/>
              <w:bottom w:val="nil"/>
              <w:right w:val="nil"/>
            </w:tcBorders>
            <w:shd w:val="clear" w:color="000000" w:fill="FFEB84"/>
            <w:noWrap/>
            <w:hideMark/>
          </w:tcPr>
          <w:p w:rsidR="00951A67" w:rsidRPr="00724FE6" w:rsidRDefault="00951A67" w:rsidP="00951A67">
            <w:pPr>
              <w:spacing w:after="0" w:line="240" w:lineRule="auto"/>
              <w:jc w:val="right"/>
              <w:rPr>
                <w:rFonts w:ascii="Arial" w:eastAsia="Times New Roman" w:hAnsi="Arial" w:cs="Arial"/>
                <w:color w:val="000000"/>
                <w:sz w:val="20"/>
                <w:szCs w:val="20"/>
                <w:lang w:eastAsia="zh-CN"/>
              </w:rPr>
            </w:pPr>
            <w:r w:rsidRPr="00724FE6">
              <w:rPr>
                <w:rFonts w:ascii="Arial" w:eastAsia="Times New Roman" w:hAnsi="Arial" w:cs="Arial"/>
                <w:color w:val="000000"/>
                <w:sz w:val="20"/>
                <w:szCs w:val="20"/>
                <w:lang w:eastAsia="zh-CN"/>
              </w:rPr>
              <w:t>2,8</w:t>
            </w:r>
          </w:p>
        </w:tc>
        <w:tc>
          <w:tcPr>
            <w:tcW w:w="730" w:type="dxa"/>
            <w:tcBorders>
              <w:top w:val="nil"/>
              <w:left w:val="single" w:sz="4" w:space="0" w:color="000000"/>
              <w:bottom w:val="nil"/>
              <w:right w:val="nil"/>
            </w:tcBorders>
            <w:shd w:val="clear" w:color="000000" w:fill="D8DF81"/>
            <w:noWrap/>
            <w:hideMark/>
          </w:tcPr>
          <w:p w:rsidR="00951A67" w:rsidRPr="00724FE6" w:rsidRDefault="00951A67" w:rsidP="00951A67">
            <w:pPr>
              <w:spacing w:after="0" w:line="240" w:lineRule="auto"/>
              <w:jc w:val="right"/>
              <w:rPr>
                <w:rFonts w:ascii="Arial" w:eastAsia="Times New Roman" w:hAnsi="Arial" w:cs="Arial"/>
                <w:color w:val="000000"/>
                <w:sz w:val="20"/>
                <w:szCs w:val="20"/>
                <w:lang w:eastAsia="zh-CN"/>
              </w:rPr>
            </w:pPr>
            <w:r w:rsidRPr="00724FE6">
              <w:rPr>
                <w:rFonts w:ascii="Arial" w:eastAsia="Times New Roman" w:hAnsi="Arial" w:cs="Arial"/>
                <w:color w:val="000000"/>
                <w:sz w:val="20"/>
                <w:szCs w:val="20"/>
                <w:lang w:eastAsia="zh-CN"/>
              </w:rPr>
              <w:t>2,3</w:t>
            </w:r>
          </w:p>
        </w:tc>
        <w:tc>
          <w:tcPr>
            <w:tcW w:w="681" w:type="dxa"/>
            <w:tcBorders>
              <w:top w:val="nil"/>
              <w:left w:val="single" w:sz="4" w:space="0" w:color="000000"/>
              <w:bottom w:val="nil"/>
              <w:right w:val="nil"/>
            </w:tcBorders>
            <w:shd w:val="clear" w:color="000000" w:fill="FDC17C"/>
            <w:noWrap/>
            <w:hideMark/>
          </w:tcPr>
          <w:p w:rsidR="00951A67" w:rsidRPr="00724FE6" w:rsidRDefault="00951A67" w:rsidP="00951A67">
            <w:pPr>
              <w:spacing w:after="0" w:line="240" w:lineRule="auto"/>
              <w:jc w:val="right"/>
              <w:rPr>
                <w:rFonts w:ascii="Arial" w:eastAsia="Times New Roman" w:hAnsi="Arial" w:cs="Arial"/>
                <w:color w:val="000000"/>
                <w:sz w:val="20"/>
                <w:szCs w:val="20"/>
                <w:lang w:eastAsia="zh-CN"/>
              </w:rPr>
            </w:pPr>
            <w:r w:rsidRPr="00724FE6">
              <w:rPr>
                <w:rFonts w:ascii="Arial" w:eastAsia="Times New Roman" w:hAnsi="Arial" w:cs="Arial"/>
                <w:color w:val="000000"/>
                <w:sz w:val="20"/>
                <w:szCs w:val="20"/>
                <w:lang w:eastAsia="zh-CN"/>
              </w:rPr>
              <w:t>3,9</w:t>
            </w:r>
          </w:p>
        </w:tc>
        <w:tc>
          <w:tcPr>
            <w:tcW w:w="687" w:type="dxa"/>
            <w:tcBorders>
              <w:top w:val="nil"/>
              <w:left w:val="single" w:sz="4" w:space="0" w:color="000000"/>
              <w:bottom w:val="nil"/>
              <w:right w:val="nil"/>
            </w:tcBorders>
            <w:shd w:val="clear" w:color="000000" w:fill="A9D27F"/>
            <w:noWrap/>
            <w:hideMark/>
          </w:tcPr>
          <w:p w:rsidR="00951A67" w:rsidRPr="00724FE6" w:rsidRDefault="00951A67" w:rsidP="00951A67">
            <w:pPr>
              <w:spacing w:after="0" w:line="240" w:lineRule="auto"/>
              <w:jc w:val="right"/>
              <w:rPr>
                <w:rFonts w:ascii="Arial" w:eastAsia="Times New Roman" w:hAnsi="Arial" w:cs="Arial"/>
                <w:color w:val="000000"/>
                <w:sz w:val="20"/>
                <w:szCs w:val="20"/>
                <w:lang w:eastAsia="zh-CN"/>
              </w:rPr>
            </w:pPr>
            <w:r w:rsidRPr="00724FE6">
              <w:rPr>
                <w:rFonts w:ascii="Arial" w:eastAsia="Times New Roman" w:hAnsi="Arial" w:cs="Arial"/>
                <w:color w:val="000000"/>
                <w:sz w:val="20"/>
                <w:szCs w:val="20"/>
                <w:lang w:eastAsia="zh-CN"/>
              </w:rPr>
              <w:t>1,7</w:t>
            </w:r>
          </w:p>
        </w:tc>
        <w:tc>
          <w:tcPr>
            <w:tcW w:w="681" w:type="dxa"/>
            <w:tcBorders>
              <w:top w:val="nil"/>
              <w:left w:val="single" w:sz="4" w:space="0" w:color="000000"/>
              <w:bottom w:val="nil"/>
              <w:right w:val="nil"/>
            </w:tcBorders>
            <w:shd w:val="clear" w:color="000000" w:fill="DFE282"/>
            <w:noWrap/>
            <w:hideMark/>
          </w:tcPr>
          <w:p w:rsidR="00951A67" w:rsidRPr="00724FE6" w:rsidRDefault="00951A67" w:rsidP="00951A67">
            <w:pPr>
              <w:spacing w:after="0" w:line="240" w:lineRule="auto"/>
              <w:jc w:val="right"/>
              <w:rPr>
                <w:rFonts w:ascii="Arial" w:eastAsia="Times New Roman" w:hAnsi="Arial" w:cs="Arial"/>
                <w:color w:val="000000"/>
                <w:sz w:val="20"/>
                <w:szCs w:val="20"/>
                <w:lang w:eastAsia="zh-CN"/>
              </w:rPr>
            </w:pPr>
            <w:r w:rsidRPr="00724FE6">
              <w:rPr>
                <w:rFonts w:ascii="Arial" w:eastAsia="Times New Roman" w:hAnsi="Arial" w:cs="Arial"/>
                <w:color w:val="000000"/>
                <w:sz w:val="20"/>
                <w:szCs w:val="20"/>
                <w:lang w:eastAsia="zh-CN"/>
              </w:rPr>
              <w:t>2,4</w:t>
            </w:r>
          </w:p>
        </w:tc>
        <w:tc>
          <w:tcPr>
            <w:tcW w:w="636" w:type="dxa"/>
            <w:tcBorders>
              <w:top w:val="nil"/>
              <w:left w:val="single" w:sz="4" w:space="0" w:color="000000"/>
              <w:bottom w:val="nil"/>
              <w:right w:val="nil"/>
            </w:tcBorders>
            <w:shd w:val="clear" w:color="000000" w:fill="FEC97E"/>
            <w:noWrap/>
            <w:hideMark/>
          </w:tcPr>
          <w:p w:rsidR="00951A67" w:rsidRPr="00724FE6" w:rsidRDefault="00951A67" w:rsidP="00951A67">
            <w:pPr>
              <w:spacing w:after="0" w:line="240" w:lineRule="auto"/>
              <w:jc w:val="right"/>
              <w:rPr>
                <w:rFonts w:ascii="Arial" w:eastAsia="Times New Roman" w:hAnsi="Arial" w:cs="Arial"/>
                <w:color w:val="000000"/>
                <w:sz w:val="20"/>
                <w:szCs w:val="20"/>
                <w:lang w:eastAsia="zh-CN"/>
              </w:rPr>
            </w:pPr>
            <w:r w:rsidRPr="00724FE6">
              <w:rPr>
                <w:rFonts w:ascii="Arial" w:eastAsia="Times New Roman" w:hAnsi="Arial" w:cs="Arial"/>
                <w:color w:val="000000"/>
                <w:sz w:val="20"/>
                <w:szCs w:val="20"/>
                <w:lang w:eastAsia="zh-CN"/>
              </w:rPr>
              <w:t>3,7</w:t>
            </w:r>
          </w:p>
        </w:tc>
        <w:tc>
          <w:tcPr>
            <w:tcW w:w="625" w:type="dxa"/>
            <w:tcBorders>
              <w:top w:val="nil"/>
              <w:left w:val="single" w:sz="4" w:space="0" w:color="000000"/>
              <w:bottom w:val="nil"/>
              <w:right w:val="nil"/>
            </w:tcBorders>
            <w:shd w:val="clear" w:color="000000" w:fill="FFE082"/>
            <w:noWrap/>
            <w:hideMark/>
          </w:tcPr>
          <w:p w:rsidR="00951A67" w:rsidRPr="00724FE6" w:rsidRDefault="00951A67" w:rsidP="00951A67">
            <w:pPr>
              <w:spacing w:after="0" w:line="240" w:lineRule="auto"/>
              <w:jc w:val="right"/>
              <w:rPr>
                <w:rFonts w:ascii="Arial" w:eastAsia="Times New Roman" w:hAnsi="Arial" w:cs="Arial"/>
                <w:color w:val="000000"/>
                <w:sz w:val="20"/>
                <w:szCs w:val="20"/>
                <w:lang w:eastAsia="zh-CN"/>
              </w:rPr>
            </w:pPr>
            <w:r w:rsidRPr="00724FE6">
              <w:rPr>
                <w:rFonts w:ascii="Arial" w:eastAsia="Times New Roman" w:hAnsi="Arial" w:cs="Arial"/>
                <w:color w:val="000000"/>
                <w:sz w:val="20"/>
                <w:szCs w:val="20"/>
                <w:lang w:eastAsia="zh-CN"/>
              </w:rPr>
              <w:t>3,1</w:t>
            </w:r>
          </w:p>
        </w:tc>
        <w:tc>
          <w:tcPr>
            <w:tcW w:w="681" w:type="dxa"/>
            <w:tcBorders>
              <w:top w:val="nil"/>
              <w:left w:val="single" w:sz="4" w:space="0" w:color="000000"/>
              <w:bottom w:val="nil"/>
              <w:right w:val="nil"/>
            </w:tcBorders>
            <w:shd w:val="clear" w:color="000000" w:fill="FB9774"/>
            <w:noWrap/>
            <w:hideMark/>
          </w:tcPr>
          <w:p w:rsidR="00951A67" w:rsidRPr="00724FE6" w:rsidRDefault="00951A67" w:rsidP="00951A67">
            <w:pPr>
              <w:spacing w:after="0" w:line="240" w:lineRule="auto"/>
              <w:jc w:val="right"/>
              <w:rPr>
                <w:rFonts w:ascii="Arial" w:eastAsia="Times New Roman" w:hAnsi="Arial" w:cs="Arial"/>
                <w:color w:val="000000"/>
                <w:sz w:val="20"/>
                <w:szCs w:val="20"/>
                <w:lang w:eastAsia="zh-CN"/>
              </w:rPr>
            </w:pPr>
            <w:r w:rsidRPr="00724FE6">
              <w:rPr>
                <w:rFonts w:ascii="Arial" w:eastAsia="Times New Roman" w:hAnsi="Arial" w:cs="Arial"/>
                <w:color w:val="000000"/>
                <w:sz w:val="20"/>
                <w:szCs w:val="20"/>
                <w:lang w:eastAsia="zh-CN"/>
              </w:rPr>
              <w:t>5,0</w:t>
            </w:r>
          </w:p>
        </w:tc>
      </w:tr>
      <w:tr w:rsidR="007024A4" w:rsidRPr="00724FE6" w:rsidTr="007024A4">
        <w:trPr>
          <w:trHeight w:val="344"/>
        </w:trPr>
        <w:tc>
          <w:tcPr>
            <w:tcW w:w="3584" w:type="dxa"/>
            <w:tcBorders>
              <w:top w:val="nil"/>
              <w:left w:val="single" w:sz="4" w:space="0" w:color="000000"/>
              <w:bottom w:val="nil"/>
              <w:right w:val="nil"/>
            </w:tcBorders>
            <w:shd w:val="clear" w:color="auto" w:fill="auto"/>
            <w:hideMark/>
          </w:tcPr>
          <w:p w:rsidR="00951A67" w:rsidRPr="00724FE6" w:rsidRDefault="00951A67" w:rsidP="00951A67">
            <w:pPr>
              <w:spacing w:after="0" w:line="240" w:lineRule="auto"/>
              <w:rPr>
                <w:rFonts w:asciiTheme="minorHAnsi" w:eastAsia="Times New Roman" w:hAnsiTheme="minorHAnsi" w:cstheme="minorHAnsi"/>
                <w:b/>
                <w:bCs/>
                <w:sz w:val="18"/>
                <w:szCs w:val="18"/>
                <w:lang w:eastAsia="zh-CN"/>
              </w:rPr>
            </w:pPr>
            <w:r w:rsidRPr="00724FE6">
              <w:rPr>
                <w:rFonts w:asciiTheme="minorHAnsi" w:eastAsia="Times New Roman" w:hAnsiTheme="minorHAnsi" w:cstheme="minorHAnsi"/>
                <w:b/>
                <w:bCs/>
                <w:sz w:val="18"/>
                <w:szCs w:val="18"/>
                <w:lang w:eastAsia="zh-CN"/>
              </w:rPr>
              <w:t>Maschinenbau</w:t>
            </w:r>
          </w:p>
        </w:tc>
        <w:tc>
          <w:tcPr>
            <w:tcW w:w="642" w:type="dxa"/>
            <w:tcBorders>
              <w:top w:val="nil"/>
              <w:left w:val="single" w:sz="4" w:space="0" w:color="000000"/>
              <w:bottom w:val="nil"/>
              <w:right w:val="nil"/>
            </w:tcBorders>
            <w:shd w:val="clear" w:color="000000" w:fill="C8DB80"/>
            <w:noWrap/>
            <w:hideMark/>
          </w:tcPr>
          <w:p w:rsidR="00951A67" w:rsidRPr="00724FE6" w:rsidRDefault="00951A67" w:rsidP="00951A67">
            <w:pPr>
              <w:spacing w:after="0" w:line="240" w:lineRule="auto"/>
              <w:jc w:val="right"/>
              <w:rPr>
                <w:rFonts w:ascii="Arial" w:eastAsia="Times New Roman" w:hAnsi="Arial" w:cs="Arial"/>
                <w:color w:val="000000"/>
                <w:sz w:val="20"/>
                <w:szCs w:val="20"/>
                <w:lang w:eastAsia="zh-CN"/>
              </w:rPr>
            </w:pPr>
            <w:r w:rsidRPr="00724FE6">
              <w:rPr>
                <w:rFonts w:ascii="Arial" w:eastAsia="Times New Roman" w:hAnsi="Arial" w:cs="Arial"/>
                <w:color w:val="000000"/>
                <w:sz w:val="20"/>
                <w:szCs w:val="20"/>
                <w:lang w:eastAsia="zh-CN"/>
              </w:rPr>
              <w:t>2,1</w:t>
            </w:r>
          </w:p>
        </w:tc>
        <w:tc>
          <w:tcPr>
            <w:tcW w:w="730" w:type="dxa"/>
            <w:tcBorders>
              <w:top w:val="nil"/>
              <w:left w:val="single" w:sz="4" w:space="0" w:color="000000"/>
              <w:bottom w:val="nil"/>
              <w:right w:val="nil"/>
            </w:tcBorders>
            <w:shd w:val="clear" w:color="000000" w:fill="C0D980"/>
            <w:noWrap/>
            <w:hideMark/>
          </w:tcPr>
          <w:p w:rsidR="00951A67" w:rsidRPr="00724FE6" w:rsidRDefault="00951A67" w:rsidP="00951A67">
            <w:pPr>
              <w:spacing w:after="0" w:line="240" w:lineRule="auto"/>
              <w:jc w:val="right"/>
              <w:rPr>
                <w:rFonts w:ascii="Arial" w:eastAsia="Times New Roman" w:hAnsi="Arial" w:cs="Arial"/>
                <w:color w:val="000000"/>
                <w:sz w:val="20"/>
                <w:szCs w:val="20"/>
                <w:lang w:eastAsia="zh-CN"/>
              </w:rPr>
            </w:pPr>
            <w:r w:rsidRPr="00724FE6">
              <w:rPr>
                <w:rFonts w:ascii="Arial" w:eastAsia="Times New Roman" w:hAnsi="Arial" w:cs="Arial"/>
                <w:color w:val="000000"/>
                <w:sz w:val="20"/>
                <w:szCs w:val="20"/>
                <w:lang w:eastAsia="zh-CN"/>
              </w:rPr>
              <w:t>2,0</w:t>
            </w:r>
          </w:p>
        </w:tc>
        <w:tc>
          <w:tcPr>
            <w:tcW w:w="681" w:type="dxa"/>
            <w:tcBorders>
              <w:top w:val="nil"/>
              <w:left w:val="single" w:sz="4" w:space="0" w:color="000000"/>
              <w:bottom w:val="nil"/>
              <w:right w:val="nil"/>
            </w:tcBorders>
            <w:shd w:val="clear" w:color="000000" w:fill="FFE884"/>
            <w:noWrap/>
            <w:hideMark/>
          </w:tcPr>
          <w:p w:rsidR="00951A67" w:rsidRPr="00724FE6" w:rsidRDefault="00951A67" w:rsidP="00951A67">
            <w:pPr>
              <w:spacing w:after="0" w:line="240" w:lineRule="auto"/>
              <w:jc w:val="right"/>
              <w:rPr>
                <w:rFonts w:ascii="Arial" w:eastAsia="Times New Roman" w:hAnsi="Arial" w:cs="Arial"/>
                <w:color w:val="000000"/>
                <w:sz w:val="20"/>
                <w:szCs w:val="20"/>
                <w:lang w:eastAsia="zh-CN"/>
              </w:rPr>
            </w:pPr>
            <w:r w:rsidRPr="00724FE6">
              <w:rPr>
                <w:rFonts w:ascii="Arial" w:eastAsia="Times New Roman" w:hAnsi="Arial" w:cs="Arial"/>
                <w:color w:val="000000"/>
                <w:sz w:val="20"/>
                <w:szCs w:val="20"/>
                <w:lang w:eastAsia="zh-CN"/>
              </w:rPr>
              <w:t>2,9</w:t>
            </w:r>
          </w:p>
        </w:tc>
        <w:tc>
          <w:tcPr>
            <w:tcW w:w="687" w:type="dxa"/>
            <w:tcBorders>
              <w:top w:val="nil"/>
              <w:left w:val="single" w:sz="4" w:space="0" w:color="000000"/>
              <w:bottom w:val="nil"/>
              <w:right w:val="nil"/>
            </w:tcBorders>
            <w:shd w:val="clear" w:color="000000" w:fill="99CD7E"/>
            <w:noWrap/>
            <w:hideMark/>
          </w:tcPr>
          <w:p w:rsidR="00951A67" w:rsidRPr="00724FE6" w:rsidRDefault="00951A67" w:rsidP="00951A67">
            <w:pPr>
              <w:spacing w:after="0" w:line="240" w:lineRule="auto"/>
              <w:jc w:val="right"/>
              <w:rPr>
                <w:rFonts w:ascii="Arial" w:eastAsia="Times New Roman" w:hAnsi="Arial" w:cs="Arial"/>
                <w:color w:val="000000"/>
                <w:sz w:val="20"/>
                <w:szCs w:val="20"/>
                <w:lang w:eastAsia="zh-CN"/>
              </w:rPr>
            </w:pPr>
            <w:r w:rsidRPr="00724FE6">
              <w:rPr>
                <w:rFonts w:ascii="Arial" w:eastAsia="Times New Roman" w:hAnsi="Arial" w:cs="Arial"/>
                <w:color w:val="000000"/>
                <w:sz w:val="20"/>
                <w:szCs w:val="20"/>
                <w:lang w:eastAsia="zh-CN"/>
              </w:rPr>
              <w:t>1,5</w:t>
            </w:r>
          </w:p>
        </w:tc>
        <w:tc>
          <w:tcPr>
            <w:tcW w:w="681" w:type="dxa"/>
            <w:tcBorders>
              <w:top w:val="nil"/>
              <w:left w:val="single" w:sz="4" w:space="0" w:color="000000"/>
              <w:bottom w:val="nil"/>
              <w:right w:val="nil"/>
            </w:tcBorders>
            <w:shd w:val="clear" w:color="000000" w:fill="B8D67F"/>
            <w:noWrap/>
            <w:hideMark/>
          </w:tcPr>
          <w:p w:rsidR="00951A67" w:rsidRPr="00724FE6" w:rsidRDefault="00951A67" w:rsidP="00951A67">
            <w:pPr>
              <w:spacing w:after="0" w:line="240" w:lineRule="auto"/>
              <w:jc w:val="right"/>
              <w:rPr>
                <w:rFonts w:ascii="Arial" w:eastAsia="Times New Roman" w:hAnsi="Arial" w:cs="Arial"/>
                <w:color w:val="000000"/>
                <w:sz w:val="20"/>
                <w:szCs w:val="20"/>
                <w:lang w:eastAsia="zh-CN"/>
              </w:rPr>
            </w:pPr>
            <w:r w:rsidRPr="00724FE6">
              <w:rPr>
                <w:rFonts w:ascii="Arial" w:eastAsia="Times New Roman" w:hAnsi="Arial" w:cs="Arial"/>
                <w:color w:val="000000"/>
                <w:sz w:val="20"/>
                <w:szCs w:val="20"/>
                <w:lang w:eastAsia="zh-CN"/>
              </w:rPr>
              <w:t>1,9</w:t>
            </w:r>
          </w:p>
        </w:tc>
        <w:tc>
          <w:tcPr>
            <w:tcW w:w="636" w:type="dxa"/>
            <w:tcBorders>
              <w:top w:val="nil"/>
              <w:left w:val="single" w:sz="4" w:space="0" w:color="000000"/>
              <w:bottom w:val="nil"/>
              <w:right w:val="nil"/>
            </w:tcBorders>
            <w:shd w:val="clear" w:color="000000" w:fill="FFE884"/>
            <w:noWrap/>
            <w:hideMark/>
          </w:tcPr>
          <w:p w:rsidR="00951A67" w:rsidRPr="00724FE6" w:rsidRDefault="00951A67" w:rsidP="00951A67">
            <w:pPr>
              <w:spacing w:after="0" w:line="240" w:lineRule="auto"/>
              <w:jc w:val="right"/>
              <w:rPr>
                <w:rFonts w:ascii="Arial" w:eastAsia="Times New Roman" w:hAnsi="Arial" w:cs="Arial"/>
                <w:color w:val="000000"/>
                <w:sz w:val="20"/>
                <w:szCs w:val="20"/>
                <w:lang w:eastAsia="zh-CN"/>
              </w:rPr>
            </w:pPr>
            <w:r w:rsidRPr="00724FE6">
              <w:rPr>
                <w:rFonts w:ascii="Arial" w:eastAsia="Times New Roman" w:hAnsi="Arial" w:cs="Arial"/>
                <w:color w:val="000000"/>
                <w:sz w:val="20"/>
                <w:szCs w:val="20"/>
                <w:lang w:eastAsia="zh-CN"/>
              </w:rPr>
              <w:t>2,9</w:t>
            </w:r>
          </w:p>
        </w:tc>
        <w:tc>
          <w:tcPr>
            <w:tcW w:w="625" w:type="dxa"/>
            <w:tcBorders>
              <w:top w:val="nil"/>
              <w:left w:val="single" w:sz="4" w:space="0" w:color="000000"/>
              <w:bottom w:val="nil"/>
              <w:right w:val="nil"/>
            </w:tcBorders>
            <w:shd w:val="clear" w:color="000000" w:fill="EFE683"/>
            <w:noWrap/>
            <w:hideMark/>
          </w:tcPr>
          <w:p w:rsidR="00951A67" w:rsidRPr="00724FE6" w:rsidRDefault="00951A67" w:rsidP="00951A67">
            <w:pPr>
              <w:spacing w:after="0" w:line="240" w:lineRule="auto"/>
              <w:jc w:val="right"/>
              <w:rPr>
                <w:rFonts w:ascii="Arial" w:eastAsia="Times New Roman" w:hAnsi="Arial" w:cs="Arial"/>
                <w:color w:val="000000"/>
                <w:sz w:val="20"/>
                <w:szCs w:val="20"/>
                <w:lang w:eastAsia="zh-CN"/>
              </w:rPr>
            </w:pPr>
            <w:r w:rsidRPr="00724FE6">
              <w:rPr>
                <w:rFonts w:ascii="Arial" w:eastAsia="Times New Roman" w:hAnsi="Arial" w:cs="Arial"/>
                <w:color w:val="000000"/>
                <w:sz w:val="20"/>
                <w:szCs w:val="20"/>
                <w:lang w:eastAsia="zh-CN"/>
              </w:rPr>
              <w:t>2,6</w:t>
            </w:r>
          </w:p>
        </w:tc>
        <w:tc>
          <w:tcPr>
            <w:tcW w:w="681" w:type="dxa"/>
            <w:tcBorders>
              <w:top w:val="nil"/>
              <w:left w:val="single" w:sz="4" w:space="0" w:color="000000"/>
              <w:bottom w:val="nil"/>
              <w:right w:val="nil"/>
            </w:tcBorders>
            <w:shd w:val="clear" w:color="000000" w:fill="FDBE7C"/>
            <w:noWrap/>
            <w:hideMark/>
          </w:tcPr>
          <w:p w:rsidR="00951A67" w:rsidRPr="00724FE6" w:rsidRDefault="00951A67" w:rsidP="00951A67">
            <w:pPr>
              <w:spacing w:after="0" w:line="240" w:lineRule="auto"/>
              <w:jc w:val="right"/>
              <w:rPr>
                <w:rFonts w:ascii="Arial" w:eastAsia="Times New Roman" w:hAnsi="Arial" w:cs="Arial"/>
                <w:color w:val="000000"/>
                <w:sz w:val="20"/>
                <w:szCs w:val="20"/>
                <w:lang w:eastAsia="zh-CN"/>
              </w:rPr>
            </w:pPr>
            <w:r w:rsidRPr="00724FE6">
              <w:rPr>
                <w:rFonts w:ascii="Arial" w:eastAsia="Times New Roman" w:hAnsi="Arial" w:cs="Arial"/>
                <w:color w:val="000000"/>
                <w:sz w:val="20"/>
                <w:szCs w:val="20"/>
                <w:lang w:eastAsia="zh-CN"/>
              </w:rPr>
              <w:t>4,0</w:t>
            </w:r>
          </w:p>
        </w:tc>
      </w:tr>
      <w:tr w:rsidR="007024A4" w:rsidRPr="00724FE6" w:rsidTr="007024A4">
        <w:trPr>
          <w:trHeight w:val="344"/>
        </w:trPr>
        <w:tc>
          <w:tcPr>
            <w:tcW w:w="3584" w:type="dxa"/>
            <w:tcBorders>
              <w:top w:val="nil"/>
              <w:left w:val="single" w:sz="4" w:space="0" w:color="000000"/>
              <w:bottom w:val="nil"/>
              <w:right w:val="nil"/>
            </w:tcBorders>
            <w:shd w:val="clear" w:color="auto" w:fill="auto"/>
            <w:hideMark/>
          </w:tcPr>
          <w:p w:rsidR="00951A67" w:rsidRPr="00724FE6" w:rsidRDefault="00951A67" w:rsidP="00951A67">
            <w:pPr>
              <w:spacing w:after="0" w:line="240" w:lineRule="auto"/>
              <w:rPr>
                <w:rFonts w:asciiTheme="minorHAnsi" w:eastAsia="Times New Roman" w:hAnsiTheme="minorHAnsi" w:cstheme="minorHAnsi"/>
                <w:b/>
                <w:bCs/>
                <w:sz w:val="18"/>
                <w:szCs w:val="18"/>
                <w:lang w:eastAsia="zh-CN"/>
              </w:rPr>
            </w:pPr>
            <w:r w:rsidRPr="00724FE6">
              <w:rPr>
                <w:rFonts w:asciiTheme="minorHAnsi" w:eastAsia="Times New Roman" w:hAnsiTheme="minorHAnsi" w:cstheme="minorHAnsi"/>
                <w:b/>
                <w:bCs/>
                <w:sz w:val="18"/>
                <w:szCs w:val="18"/>
                <w:lang w:eastAsia="zh-CN"/>
              </w:rPr>
              <w:t>Fahrzeugbau</w:t>
            </w:r>
          </w:p>
        </w:tc>
        <w:tc>
          <w:tcPr>
            <w:tcW w:w="642" w:type="dxa"/>
            <w:tcBorders>
              <w:top w:val="nil"/>
              <w:left w:val="single" w:sz="4" w:space="0" w:color="000000"/>
              <w:bottom w:val="nil"/>
              <w:right w:val="nil"/>
            </w:tcBorders>
            <w:shd w:val="clear" w:color="000000" w:fill="EFE683"/>
            <w:noWrap/>
            <w:hideMark/>
          </w:tcPr>
          <w:p w:rsidR="00951A67" w:rsidRPr="00724FE6" w:rsidRDefault="00951A67" w:rsidP="00951A67">
            <w:pPr>
              <w:spacing w:after="0" w:line="240" w:lineRule="auto"/>
              <w:jc w:val="right"/>
              <w:rPr>
                <w:rFonts w:ascii="Arial" w:eastAsia="Times New Roman" w:hAnsi="Arial" w:cs="Arial"/>
                <w:color w:val="000000"/>
                <w:sz w:val="20"/>
                <w:szCs w:val="20"/>
                <w:lang w:eastAsia="zh-CN"/>
              </w:rPr>
            </w:pPr>
            <w:r w:rsidRPr="00724FE6">
              <w:rPr>
                <w:rFonts w:ascii="Arial" w:eastAsia="Times New Roman" w:hAnsi="Arial" w:cs="Arial"/>
                <w:color w:val="000000"/>
                <w:sz w:val="20"/>
                <w:szCs w:val="20"/>
                <w:lang w:eastAsia="zh-CN"/>
              </w:rPr>
              <w:t>2,6</w:t>
            </w:r>
          </w:p>
        </w:tc>
        <w:tc>
          <w:tcPr>
            <w:tcW w:w="730" w:type="dxa"/>
            <w:tcBorders>
              <w:top w:val="nil"/>
              <w:left w:val="single" w:sz="4" w:space="0" w:color="000000"/>
              <w:bottom w:val="nil"/>
              <w:right w:val="nil"/>
            </w:tcBorders>
            <w:shd w:val="clear" w:color="000000" w:fill="DFE282"/>
            <w:noWrap/>
            <w:hideMark/>
          </w:tcPr>
          <w:p w:rsidR="00951A67" w:rsidRPr="00724FE6" w:rsidRDefault="00951A67" w:rsidP="00951A67">
            <w:pPr>
              <w:spacing w:after="0" w:line="240" w:lineRule="auto"/>
              <w:jc w:val="right"/>
              <w:rPr>
                <w:rFonts w:ascii="Arial" w:eastAsia="Times New Roman" w:hAnsi="Arial" w:cs="Arial"/>
                <w:color w:val="000000"/>
                <w:sz w:val="20"/>
                <w:szCs w:val="20"/>
                <w:lang w:eastAsia="zh-CN"/>
              </w:rPr>
            </w:pPr>
            <w:r w:rsidRPr="00724FE6">
              <w:rPr>
                <w:rFonts w:ascii="Arial" w:eastAsia="Times New Roman" w:hAnsi="Arial" w:cs="Arial"/>
                <w:color w:val="000000"/>
                <w:sz w:val="20"/>
                <w:szCs w:val="20"/>
                <w:lang w:eastAsia="zh-CN"/>
              </w:rPr>
              <w:t>2,4</w:t>
            </w:r>
          </w:p>
        </w:tc>
        <w:tc>
          <w:tcPr>
            <w:tcW w:w="681" w:type="dxa"/>
            <w:tcBorders>
              <w:top w:val="nil"/>
              <w:left w:val="single" w:sz="4" w:space="0" w:color="000000"/>
              <w:bottom w:val="nil"/>
              <w:right w:val="nil"/>
            </w:tcBorders>
            <w:shd w:val="clear" w:color="000000" w:fill="FECD7F"/>
            <w:noWrap/>
            <w:hideMark/>
          </w:tcPr>
          <w:p w:rsidR="00951A67" w:rsidRPr="00724FE6" w:rsidRDefault="00951A67" w:rsidP="00951A67">
            <w:pPr>
              <w:spacing w:after="0" w:line="240" w:lineRule="auto"/>
              <w:jc w:val="right"/>
              <w:rPr>
                <w:rFonts w:ascii="Arial" w:eastAsia="Times New Roman" w:hAnsi="Arial" w:cs="Arial"/>
                <w:color w:val="000000"/>
                <w:sz w:val="20"/>
                <w:szCs w:val="20"/>
                <w:lang w:eastAsia="zh-CN"/>
              </w:rPr>
            </w:pPr>
            <w:r w:rsidRPr="00724FE6">
              <w:rPr>
                <w:rFonts w:ascii="Arial" w:eastAsia="Times New Roman" w:hAnsi="Arial" w:cs="Arial"/>
                <w:color w:val="000000"/>
                <w:sz w:val="20"/>
                <w:szCs w:val="20"/>
                <w:lang w:eastAsia="zh-CN"/>
              </w:rPr>
              <w:t>3,6</w:t>
            </w:r>
          </w:p>
        </w:tc>
        <w:tc>
          <w:tcPr>
            <w:tcW w:w="687" w:type="dxa"/>
            <w:tcBorders>
              <w:top w:val="nil"/>
              <w:left w:val="single" w:sz="4" w:space="0" w:color="000000"/>
              <w:bottom w:val="nil"/>
              <w:right w:val="nil"/>
            </w:tcBorders>
            <w:shd w:val="clear" w:color="000000" w:fill="B8D67F"/>
            <w:noWrap/>
            <w:hideMark/>
          </w:tcPr>
          <w:p w:rsidR="00951A67" w:rsidRPr="00724FE6" w:rsidRDefault="00951A67" w:rsidP="00951A67">
            <w:pPr>
              <w:spacing w:after="0" w:line="240" w:lineRule="auto"/>
              <w:jc w:val="right"/>
              <w:rPr>
                <w:rFonts w:ascii="Arial" w:eastAsia="Times New Roman" w:hAnsi="Arial" w:cs="Arial"/>
                <w:color w:val="000000"/>
                <w:sz w:val="20"/>
                <w:szCs w:val="20"/>
                <w:lang w:eastAsia="zh-CN"/>
              </w:rPr>
            </w:pPr>
            <w:r w:rsidRPr="00724FE6">
              <w:rPr>
                <w:rFonts w:ascii="Arial" w:eastAsia="Times New Roman" w:hAnsi="Arial" w:cs="Arial"/>
                <w:color w:val="000000"/>
                <w:sz w:val="20"/>
                <w:szCs w:val="20"/>
                <w:lang w:eastAsia="zh-CN"/>
              </w:rPr>
              <w:t>1,9</w:t>
            </w:r>
          </w:p>
        </w:tc>
        <w:tc>
          <w:tcPr>
            <w:tcW w:w="681" w:type="dxa"/>
            <w:tcBorders>
              <w:top w:val="nil"/>
              <w:left w:val="single" w:sz="4" w:space="0" w:color="000000"/>
              <w:bottom w:val="nil"/>
              <w:right w:val="nil"/>
            </w:tcBorders>
            <w:shd w:val="clear" w:color="000000" w:fill="DFE282"/>
            <w:noWrap/>
            <w:hideMark/>
          </w:tcPr>
          <w:p w:rsidR="00951A67" w:rsidRPr="00724FE6" w:rsidRDefault="00951A67" w:rsidP="00951A67">
            <w:pPr>
              <w:spacing w:after="0" w:line="240" w:lineRule="auto"/>
              <w:jc w:val="right"/>
              <w:rPr>
                <w:rFonts w:ascii="Arial" w:eastAsia="Times New Roman" w:hAnsi="Arial" w:cs="Arial"/>
                <w:color w:val="000000"/>
                <w:sz w:val="20"/>
                <w:szCs w:val="20"/>
                <w:lang w:eastAsia="zh-CN"/>
              </w:rPr>
            </w:pPr>
            <w:r w:rsidRPr="00724FE6">
              <w:rPr>
                <w:rFonts w:ascii="Arial" w:eastAsia="Times New Roman" w:hAnsi="Arial" w:cs="Arial"/>
                <w:color w:val="000000"/>
                <w:sz w:val="20"/>
                <w:szCs w:val="20"/>
                <w:lang w:eastAsia="zh-CN"/>
              </w:rPr>
              <w:t>2,4</w:t>
            </w:r>
          </w:p>
        </w:tc>
        <w:tc>
          <w:tcPr>
            <w:tcW w:w="636" w:type="dxa"/>
            <w:tcBorders>
              <w:top w:val="nil"/>
              <w:left w:val="single" w:sz="4" w:space="0" w:color="000000"/>
              <w:bottom w:val="nil"/>
              <w:right w:val="nil"/>
            </w:tcBorders>
            <w:shd w:val="clear" w:color="000000" w:fill="FFDC82"/>
            <w:noWrap/>
            <w:hideMark/>
          </w:tcPr>
          <w:p w:rsidR="00951A67" w:rsidRPr="00724FE6" w:rsidRDefault="00951A67" w:rsidP="00951A67">
            <w:pPr>
              <w:spacing w:after="0" w:line="240" w:lineRule="auto"/>
              <w:jc w:val="right"/>
              <w:rPr>
                <w:rFonts w:ascii="Arial" w:eastAsia="Times New Roman" w:hAnsi="Arial" w:cs="Arial"/>
                <w:color w:val="000000"/>
                <w:sz w:val="20"/>
                <w:szCs w:val="20"/>
                <w:lang w:eastAsia="zh-CN"/>
              </w:rPr>
            </w:pPr>
            <w:r w:rsidRPr="00724FE6">
              <w:rPr>
                <w:rFonts w:ascii="Arial" w:eastAsia="Times New Roman" w:hAnsi="Arial" w:cs="Arial"/>
                <w:color w:val="000000"/>
                <w:sz w:val="20"/>
                <w:szCs w:val="20"/>
                <w:lang w:eastAsia="zh-CN"/>
              </w:rPr>
              <w:t>3,2</w:t>
            </w:r>
          </w:p>
        </w:tc>
        <w:tc>
          <w:tcPr>
            <w:tcW w:w="625" w:type="dxa"/>
            <w:tcBorders>
              <w:top w:val="nil"/>
              <w:left w:val="single" w:sz="4" w:space="0" w:color="000000"/>
              <w:bottom w:val="nil"/>
              <w:right w:val="nil"/>
            </w:tcBorders>
            <w:shd w:val="clear" w:color="000000" w:fill="FFE884"/>
            <w:noWrap/>
            <w:hideMark/>
          </w:tcPr>
          <w:p w:rsidR="00951A67" w:rsidRPr="00724FE6" w:rsidRDefault="00951A67" w:rsidP="00951A67">
            <w:pPr>
              <w:spacing w:after="0" w:line="240" w:lineRule="auto"/>
              <w:jc w:val="right"/>
              <w:rPr>
                <w:rFonts w:ascii="Arial" w:eastAsia="Times New Roman" w:hAnsi="Arial" w:cs="Arial"/>
                <w:color w:val="000000"/>
                <w:sz w:val="20"/>
                <w:szCs w:val="20"/>
                <w:lang w:eastAsia="zh-CN"/>
              </w:rPr>
            </w:pPr>
            <w:r w:rsidRPr="00724FE6">
              <w:rPr>
                <w:rFonts w:ascii="Arial" w:eastAsia="Times New Roman" w:hAnsi="Arial" w:cs="Arial"/>
                <w:color w:val="000000"/>
                <w:sz w:val="20"/>
                <w:szCs w:val="20"/>
                <w:lang w:eastAsia="zh-CN"/>
              </w:rPr>
              <w:t>2,9</w:t>
            </w:r>
          </w:p>
        </w:tc>
        <w:tc>
          <w:tcPr>
            <w:tcW w:w="681" w:type="dxa"/>
            <w:tcBorders>
              <w:top w:val="nil"/>
              <w:left w:val="single" w:sz="4" w:space="0" w:color="000000"/>
              <w:bottom w:val="nil"/>
              <w:right w:val="nil"/>
            </w:tcBorders>
            <w:shd w:val="clear" w:color="000000" w:fill="FB9474"/>
            <w:noWrap/>
            <w:hideMark/>
          </w:tcPr>
          <w:p w:rsidR="00951A67" w:rsidRPr="00724FE6" w:rsidRDefault="00951A67" w:rsidP="00951A67">
            <w:pPr>
              <w:spacing w:after="0" w:line="240" w:lineRule="auto"/>
              <w:jc w:val="right"/>
              <w:rPr>
                <w:rFonts w:ascii="Arial" w:eastAsia="Times New Roman" w:hAnsi="Arial" w:cs="Arial"/>
                <w:color w:val="000000"/>
                <w:sz w:val="20"/>
                <w:szCs w:val="20"/>
                <w:lang w:eastAsia="zh-CN"/>
              </w:rPr>
            </w:pPr>
            <w:r w:rsidRPr="00724FE6">
              <w:rPr>
                <w:rFonts w:ascii="Arial" w:eastAsia="Times New Roman" w:hAnsi="Arial" w:cs="Arial"/>
                <w:color w:val="000000"/>
                <w:sz w:val="20"/>
                <w:szCs w:val="20"/>
                <w:lang w:eastAsia="zh-CN"/>
              </w:rPr>
              <w:t>5,1</w:t>
            </w:r>
          </w:p>
        </w:tc>
      </w:tr>
      <w:tr w:rsidR="007024A4" w:rsidRPr="00724FE6" w:rsidTr="007024A4">
        <w:trPr>
          <w:trHeight w:val="344"/>
        </w:trPr>
        <w:tc>
          <w:tcPr>
            <w:tcW w:w="3584" w:type="dxa"/>
            <w:tcBorders>
              <w:top w:val="nil"/>
              <w:left w:val="single" w:sz="4" w:space="0" w:color="000000"/>
              <w:bottom w:val="nil"/>
              <w:right w:val="nil"/>
            </w:tcBorders>
            <w:shd w:val="clear" w:color="000000" w:fill="D9D9D9"/>
            <w:hideMark/>
          </w:tcPr>
          <w:p w:rsidR="00951A67" w:rsidRPr="00724FE6" w:rsidRDefault="00951A67" w:rsidP="00951A67">
            <w:pPr>
              <w:spacing w:after="0" w:line="240" w:lineRule="auto"/>
              <w:rPr>
                <w:rFonts w:asciiTheme="minorHAnsi" w:eastAsia="Times New Roman" w:hAnsiTheme="minorHAnsi" w:cstheme="minorHAnsi"/>
                <w:b/>
                <w:bCs/>
                <w:sz w:val="18"/>
                <w:szCs w:val="18"/>
                <w:lang w:eastAsia="zh-CN"/>
              </w:rPr>
            </w:pPr>
            <w:r w:rsidRPr="00724FE6">
              <w:rPr>
                <w:rFonts w:asciiTheme="minorHAnsi" w:eastAsia="Times New Roman" w:hAnsiTheme="minorHAnsi" w:cstheme="minorHAnsi"/>
                <w:b/>
                <w:bCs/>
                <w:sz w:val="18"/>
                <w:szCs w:val="18"/>
                <w:lang w:eastAsia="zh-CN"/>
              </w:rPr>
              <w:t>Sonstiges verarbeitendes Gewerbe</w:t>
            </w:r>
          </w:p>
        </w:tc>
        <w:tc>
          <w:tcPr>
            <w:tcW w:w="642" w:type="dxa"/>
            <w:tcBorders>
              <w:top w:val="nil"/>
              <w:left w:val="single" w:sz="4" w:space="0" w:color="000000"/>
              <w:bottom w:val="nil"/>
              <w:right w:val="nil"/>
            </w:tcBorders>
            <w:shd w:val="clear" w:color="000000" w:fill="EFE683"/>
            <w:noWrap/>
            <w:vAlign w:val="center"/>
            <w:hideMark/>
          </w:tcPr>
          <w:p w:rsidR="00951A67" w:rsidRPr="00724FE6" w:rsidRDefault="00951A67" w:rsidP="00951A67">
            <w:pPr>
              <w:spacing w:after="0" w:line="240" w:lineRule="auto"/>
              <w:jc w:val="right"/>
              <w:rPr>
                <w:rFonts w:ascii="Arial" w:eastAsia="Times New Roman" w:hAnsi="Arial" w:cs="Arial"/>
                <w:color w:val="000000"/>
                <w:sz w:val="20"/>
                <w:szCs w:val="20"/>
                <w:lang w:eastAsia="zh-CN"/>
              </w:rPr>
            </w:pPr>
            <w:r w:rsidRPr="00724FE6">
              <w:rPr>
                <w:rFonts w:ascii="Arial" w:eastAsia="Times New Roman" w:hAnsi="Arial" w:cs="Arial"/>
                <w:color w:val="000000"/>
                <w:sz w:val="20"/>
                <w:szCs w:val="20"/>
                <w:lang w:eastAsia="zh-CN"/>
              </w:rPr>
              <w:t>2,6</w:t>
            </w:r>
          </w:p>
        </w:tc>
        <w:tc>
          <w:tcPr>
            <w:tcW w:w="730" w:type="dxa"/>
            <w:tcBorders>
              <w:top w:val="nil"/>
              <w:left w:val="single" w:sz="4" w:space="0" w:color="000000"/>
              <w:bottom w:val="nil"/>
              <w:right w:val="nil"/>
            </w:tcBorders>
            <w:shd w:val="clear" w:color="000000" w:fill="D0DD81"/>
            <w:noWrap/>
            <w:vAlign w:val="center"/>
            <w:hideMark/>
          </w:tcPr>
          <w:p w:rsidR="00951A67" w:rsidRPr="00724FE6" w:rsidRDefault="00951A67" w:rsidP="00951A67">
            <w:pPr>
              <w:spacing w:after="0" w:line="240" w:lineRule="auto"/>
              <w:jc w:val="right"/>
              <w:rPr>
                <w:rFonts w:ascii="Arial" w:eastAsia="Times New Roman" w:hAnsi="Arial" w:cs="Arial"/>
                <w:color w:val="000000"/>
                <w:sz w:val="20"/>
                <w:szCs w:val="20"/>
                <w:lang w:eastAsia="zh-CN"/>
              </w:rPr>
            </w:pPr>
            <w:r w:rsidRPr="00724FE6">
              <w:rPr>
                <w:rFonts w:ascii="Arial" w:eastAsia="Times New Roman" w:hAnsi="Arial" w:cs="Arial"/>
                <w:color w:val="000000"/>
                <w:sz w:val="20"/>
                <w:szCs w:val="20"/>
                <w:lang w:eastAsia="zh-CN"/>
              </w:rPr>
              <w:t>2,2</w:t>
            </w:r>
          </w:p>
        </w:tc>
        <w:tc>
          <w:tcPr>
            <w:tcW w:w="681" w:type="dxa"/>
            <w:tcBorders>
              <w:top w:val="nil"/>
              <w:left w:val="single" w:sz="4" w:space="0" w:color="000000"/>
              <w:bottom w:val="nil"/>
              <w:right w:val="nil"/>
            </w:tcBorders>
            <w:shd w:val="clear" w:color="000000" w:fill="FED580"/>
            <w:noWrap/>
            <w:vAlign w:val="center"/>
            <w:hideMark/>
          </w:tcPr>
          <w:p w:rsidR="00951A67" w:rsidRPr="00724FE6" w:rsidRDefault="00951A67" w:rsidP="00951A67">
            <w:pPr>
              <w:spacing w:after="0" w:line="240" w:lineRule="auto"/>
              <w:jc w:val="right"/>
              <w:rPr>
                <w:rFonts w:ascii="Arial" w:eastAsia="Times New Roman" w:hAnsi="Arial" w:cs="Arial"/>
                <w:color w:val="000000"/>
                <w:sz w:val="20"/>
                <w:szCs w:val="20"/>
                <w:lang w:eastAsia="zh-CN"/>
              </w:rPr>
            </w:pPr>
            <w:r w:rsidRPr="00724FE6">
              <w:rPr>
                <w:rFonts w:ascii="Arial" w:eastAsia="Times New Roman" w:hAnsi="Arial" w:cs="Arial"/>
                <w:color w:val="000000"/>
                <w:sz w:val="20"/>
                <w:szCs w:val="20"/>
                <w:lang w:eastAsia="zh-CN"/>
              </w:rPr>
              <w:t>3,4</w:t>
            </w:r>
          </w:p>
        </w:tc>
        <w:tc>
          <w:tcPr>
            <w:tcW w:w="687" w:type="dxa"/>
            <w:tcBorders>
              <w:top w:val="nil"/>
              <w:left w:val="single" w:sz="4" w:space="0" w:color="000000"/>
              <w:bottom w:val="nil"/>
              <w:right w:val="nil"/>
            </w:tcBorders>
            <w:shd w:val="clear" w:color="000000" w:fill="B1D47F"/>
            <w:noWrap/>
            <w:vAlign w:val="center"/>
            <w:hideMark/>
          </w:tcPr>
          <w:p w:rsidR="00951A67" w:rsidRPr="00724FE6" w:rsidRDefault="00951A67" w:rsidP="00951A67">
            <w:pPr>
              <w:spacing w:after="0" w:line="240" w:lineRule="auto"/>
              <w:jc w:val="right"/>
              <w:rPr>
                <w:rFonts w:ascii="Arial" w:eastAsia="Times New Roman" w:hAnsi="Arial" w:cs="Arial"/>
                <w:color w:val="000000"/>
                <w:sz w:val="20"/>
                <w:szCs w:val="20"/>
                <w:lang w:eastAsia="zh-CN"/>
              </w:rPr>
            </w:pPr>
            <w:r w:rsidRPr="00724FE6">
              <w:rPr>
                <w:rFonts w:ascii="Arial" w:eastAsia="Times New Roman" w:hAnsi="Arial" w:cs="Arial"/>
                <w:color w:val="000000"/>
                <w:sz w:val="20"/>
                <w:szCs w:val="20"/>
                <w:lang w:eastAsia="zh-CN"/>
              </w:rPr>
              <w:t>1,8</w:t>
            </w:r>
          </w:p>
        </w:tc>
        <w:tc>
          <w:tcPr>
            <w:tcW w:w="681" w:type="dxa"/>
            <w:tcBorders>
              <w:top w:val="nil"/>
              <w:left w:val="single" w:sz="4" w:space="0" w:color="000000"/>
              <w:bottom w:val="nil"/>
              <w:right w:val="nil"/>
            </w:tcBorders>
            <w:shd w:val="clear" w:color="000000" w:fill="D8DF81"/>
            <w:noWrap/>
            <w:vAlign w:val="center"/>
            <w:hideMark/>
          </w:tcPr>
          <w:p w:rsidR="00951A67" w:rsidRPr="00724FE6" w:rsidRDefault="00951A67" w:rsidP="00951A67">
            <w:pPr>
              <w:spacing w:after="0" w:line="240" w:lineRule="auto"/>
              <w:jc w:val="right"/>
              <w:rPr>
                <w:rFonts w:ascii="Arial" w:eastAsia="Times New Roman" w:hAnsi="Arial" w:cs="Arial"/>
                <w:color w:val="000000"/>
                <w:sz w:val="20"/>
                <w:szCs w:val="20"/>
                <w:lang w:eastAsia="zh-CN"/>
              </w:rPr>
            </w:pPr>
            <w:r w:rsidRPr="00724FE6">
              <w:rPr>
                <w:rFonts w:ascii="Arial" w:eastAsia="Times New Roman" w:hAnsi="Arial" w:cs="Arial"/>
                <w:color w:val="000000"/>
                <w:sz w:val="20"/>
                <w:szCs w:val="20"/>
                <w:lang w:eastAsia="zh-CN"/>
              </w:rPr>
              <w:t>2,3</w:t>
            </w:r>
          </w:p>
        </w:tc>
        <w:tc>
          <w:tcPr>
            <w:tcW w:w="636" w:type="dxa"/>
            <w:tcBorders>
              <w:top w:val="nil"/>
              <w:left w:val="single" w:sz="4" w:space="0" w:color="000000"/>
              <w:bottom w:val="nil"/>
              <w:right w:val="nil"/>
            </w:tcBorders>
            <w:shd w:val="clear" w:color="000000" w:fill="FED580"/>
            <w:noWrap/>
            <w:vAlign w:val="center"/>
            <w:hideMark/>
          </w:tcPr>
          <w:p w:rsidR="00951A67" w:rsidRPr="00724FE6" w:rsidRDefault="00951A67" w:rsidP="00951A67">
            <w:pPr>
              <w:spacing w:after="0" w:line="240" w:lineRule="auto"/>
              <w:jc w:val="right"/>
              <w:rPr>
                <w:rFonts w:ascii="Arial" w:eastAsia="Times New Roman" w:hAnsi="Arial" w:cs="Arial"/>
                <w:color w:val="000000"/>
                <w:sz w:val="20"/>
                <w:szCs w:val="20"/>
                <w:lang w:eastAsia="zh-CN"/>
              </w:rPr>
            </w:pPr>
            <w:r w:rsidRPr="00724FE6">
              <w:rPr>
                <w:rFonts w:ascii="Arial" w:eastAsia="Times New Roman" w:hAnsi="Arial" w:cs="Arial"/>
                <w:color w:val="000000"/>
                <w:sz w:val="20"/>
                <w:szCs w:val="20"/>
                <w:lang w:eastAsia="zh-CN"/>
              </w:rPr>
              <w:t>3,4</w:t>
            </w:r>
          </w:p>
        </w:tc>
        <w:tc>
          <w:tcPr>
            <w:tcW w:w="625" w:type="dxa"/>
            <w:tcBorders>
              <w:top w:val="nil"/>
              <w:left w:val="single" w:sz="4" w:space="0" w:color="000000"/>
              <w:bottom w:val="nil"/>
              <w:right w:val="nil"/>
            </w:tcBorders>
            <w:shd w:val="clear" w:color="000000" w:fill="FFE884"/>
            <w:noWrap/>
            <w:vAlign w:val="center"/>
            <w:hideMark/>
          </w:tcPr>
          <w:p w:rsidR="00951A67" w:rsidRPr="00724FE6" w:rsidRDefault="00951A67" w:rsidP="00951A67">
            <w:pPr>
              <w:spacing w:after="0" w:line="240" w:lineRule="auto"/>
              <w:jc w:val="right"/>
              <w:rPr>
                <w:rFonts w:ascii="Arial" w:eastAsia="Times New Roman" w:hAnsi="Arial" w:cs="Arial"/>
                <w:color w:val="000000"/>
                <w:sz w:val="20"/>
                <w:szCs w:val="20"/>
                <w:lang w:eastAsia="zh-CN"/>
              </w:rPr>
            </w:pPr>
            <w:r w:rsidRPr="00724FE6">
              <w:rPr>
                <w:rFonts w:ascii="Arial" w:eastAsia="Times New Roman" w:hAnsi="Arial" w:cs="Arial"/>
                <w:color w:val="000000"/>
                <w:sz w:val="20"/>
                <w:szCs w:val="20"/>
                <w:lang w:eastAsia="zh-CN"/>
              </w:rPr>
              <w:t>2,9</w:t>
            </w:r>
          </w:p>
        </w:tc>
        <w:tc>
          <w:tcPr>
            <w:tcW w:w="681" w:type="dxa"/>
            <w:tcBorders>
              <w:top w:val="nil"/>
              <w:left w:val="single" w:sz="4" w:space="0" w:color="000000"/>
              <w:bottom w:val="nil"/>
              <w:right w:val="nil"/>
            </w:tcBorders>
            <w:shd w:val="clear" w:color="000000" w:fill="FCB279"/>
            <w:noWrap/>
            <w:vAlign w:val="center"/>
            <w:hideMark/>
          </w:tcPr>
          <w:p w:rsidR="00951A67" w:rsidRPr="00724FE6" w:rsidRDefault="00951A67" w:rsidP="00951A67">
            <w:pPr>
              <w:spacing w:after="0" w:line="240" w:lineRule="auto"/>
              <w:jc w:val="right"/>
              <w:rPr>
                <w:rFonts w:ascii="Arial" w:eastAsia="Times New Roman" w:hAnsi="Arial" w:cs="Arial"/>
                <w:color w:val="000000"/>
                <w:sz w:val="20"/>
                <w:szCs w:val="20"/>
                <w:lang w:eastAsia="zh-CN"/>
              </w:rPr>
            </w:pPr>
            <w:r w:rsidRPr="00724FE6">
              <w:rPr>
                <w:rFonts w:ascii="Arial" w:eastAsia="Times New Roman" w:hAnsi="Arial" w:cs="Arial"/>
                <w:color w:val="000000"/>
                <w:sz w:val="20"/>
                <w:szCs w:val="20"/>
                <w:lang w:eastAsia="zh-CN"/>
              </w:rPr>
              <w:t>4,3</w:t>
            </w:r>
          </w:p>
        </w:tc>
      </w:tr>
      <w:tr w:rsidR="007024A4" w:rsidRPr="00724FE6" w:rsidTr="007024A4">
        <w:trPr>
          <w:trHeight w:val="344"/>
        </w:trPr>
        <w:tc>
          <w:tcPr>
            <w:tcW w:w="3584" w:type="dxa"/>
            <w:tcBorders>
              <w:top w:val="nil"/>
              <w:left w:val="single" w:sz="4" w:space="0" w:color="000000"/>
              <w:bottom w:val="nil"/>
              <w:right w:val="nil"/>
            </w:tcBorders>
            <w:shd w:val="clear" w:color="auto" w:fill="auto"/>
            <w:hideMark/>
          </w:tcPr>
          <w:p w:rsidR="00951A67" w:rsidRPr="00724FE6" w:rsidRDefault="00951A67" w:rsidP="00951A67">
            <w:pPr>
              <w:spacing w:after="0" w:line="240" w:lineRule="auto"/>
              <w:rPr>
                <w:rFonts w:asciiTheme="minorHAnsi" w:eastAsia="Times New Roman" w:hAnsiTheme="minorHAnsi" w:cstheme="minorHAnsi"/>
                <w:b/>
                <w:bCs/>
                <w:sz w:val="18"/>
                <w:szCs w:val="18"/>
                <w:lang w:eastAsia="zh-CN"/>
              </w:rPr>
            </w:pPr>
            <w:r w:rsidRPr="00724FE6">
              <w:rPr>
                <w:rFonts w:asciiTheme="minorHAnsi" w:eastAsia="Times New Roman" w:hAnsiTheme="minorHAnsi" w:cstheme="minorHAnsi"/>
                <w:b/>
                <w:bCs/>
                <w:sz w:val="18"/>
                <w:szCs w:val="18"/>
                <w:lang w:eastAsia="zh-CN"/>
              </w:rPr>
              <w:t>Energie- und Wasserversorgung, Abfallbeseitigung</w:t>
            </w:r>
          </w:p>
        </w:tc>
        <w:tc>
          <w:tcPr>
            <w:tcW w:w="642" w:type="dxa"/>
            <w:tcBorders>
              <w:top w:val="nil"/>
              <w:left w:val="single" w:sz="4" w:space="0" w:color="000000"/>
              <w:bottom w:val="nil"/>
              <w:right w:val="nil"/>
            </w:tcBorders>
            <w:shd w:val="clear" w:color="000000" w:fill="FFEB84"/>
            <w:noWrap/>
            <w:vAlign w:val="center"/>
            <w:hideMark/>
          </w:tcPr>
          <w:p w:rsidR="00951A67" w:rsidRPr="00724FE6" w:rsidRDefault="00951A67" w:rsidP="00951A67">
            <w:pPr>
              <w:spacing w:after="0" w:line="240" w:lineRule="auto"/>
              <w:jc w:val="right"/>
              <w:rPr>
                <w:rFonts w:ascii="Arial" w:eastAsia="Times New Roman" w:hAnsi="Arial" w:cs="Arial"/>
                <w:color w:val="000000"/>
                <w:sz w:val="20"/>
                <w:szCs w:val="20"/>
                <w:lang w:eastAsia="zh-CN"/>
              </w:rPr>
            </w:pPr>
            <w:r w:rsidRPr="00724FE6">
              <w:rPr>
                <w:rFonts w:ascii="Arial" w:eastAsia="Times New Roman" w:hAnsi="Arial" w:cs="Arial"/>
                <w:color w:val="000000"/>
                <w:sz w:val="20"/>
                <w:szCs w:val="20"/>
                <w:lang w:eastAsia="zh-CN"/>
              </w:rPr>
              <w:t>2,8</w:t>
            </w:r>
          </w:p>
        </w:tc>
        <w:tc>
          <w:tcPr>
            <w:tcW w:w="730" w:type="dxa"/>
            <w:tcBorders>
              <w:top w:val="nil"/>
              <w:left w:val="single" w:sz="4" w:space="0" w:color="000000"/>
              <w:bottom w:val="nil"/>
              <w:right w:val="nil"/>
            </w:tcBorders>
            <w:shd w:val="clear" w:color="000000" w:fill="EFE683"/>
            <w:noWrap/>
            <w:vAlign w:val="center"/>
            <w:hideMark/>
          </w:tcPr>
          <w:p w:rsidR="00951A67" w:rsidRPr="00724FE6" w:rsidRDefault="00951A67" w:rsidP="00951A67">
            <w:pPr>
              <w:spacing w:after="0" w:line="240" w:lineRule="auto"/>
              <w:jc w:val="right"/>
              <w:rPr>
                <w:rFonts w:ascii="Arial" w:eastAsia="Times New Roman" w:hAnsi="Arial" w:cs="Arial"/>
                <w:color w:val="000000"/>
                <w:sz w:val="20"/>
                <w:szCs w:val="20"/>
                <w:lang w:eastAsia="zh-CN"/>
              </w:rPr>
            </w:pPr>
            <w:r w:rsidRPr="00724FE6">
              <w:rPr>
                <w:rFonts w:ascii="Arial" w:eastAsia="Times New Roman" w:hAnsi="Arial" w:cs="Arial"/>
                <w:color w:val="000000"/>
                <w:sz w:val="20"/>
                <w:szCs w:val="20"/>
                <w:lang w:eastAsia="zh-CN"/>
              </w:rPr>
              <w:t>2,6</w:t>
            </w:r>
          </w:p>
        </w:tc>
        <w:tc>
          <w:tcPr>
            <w:tcW w:w="681" w:type="dxa"/>
            <w:tcBorders>
              <w:top w:val="nil"/>
              <w:left w:val="single" w:sz="4" w:space="0" w:color="000000"/>
              <w:bottom w:val="nil"/>
              <w:right w:val="nil"/>
            </w:tcBorders>
            <w:shd w:val="clear" w:color="000000" w:fill="FED580"/>
            <w:noWrap/>
            <w:vAlign w:val="center"/>
            <w:hideMark/>
          </w:tcPr>
          <w:p w:rsidR="00951A67" w:rsidRPr="00724FE6" w:rsidRDefault="00951A67" w:rsidP="00951A67">
            <w:pPr>
              <w:spacing w:after="0" w:line="240" w:lineRule="auto"/>
              <w:jc w:val="right"/>
              <w:rPr>
                <w:rFonts w:ascii="Arial" w:eastAsia="Times New Roman" w:hAnsi="Arial" w:cs="Arial"/>
                <w:color w:val="000000"/>
                <w:sz w:val="20"/>
                <w:szCs w:val="20"/>
                <w:lang w:eastAsia="zh-CN"/>
              </w:rPr>
            </w:pPr>
            <w:r w:rsidRPr="00724FE6">
              <w:rPr>
                <w:rFonts w:ascii="Arial" w:eastAsia="Times New Roman" w:hAnsi="Arial" w:cs="Arial"/>
                <w:color w:val="000000"/>
                <w:sz w:val="20"/>
                <w:szCs w:val="20"/>
                <w:lang w:eastAsia="zh-CN"/>
              </w:rPr>
              <w:t>3,4</w:t>
            </w:r>
          </w:p>
        </w:tc>
        <w:tc>
          <w:tcPr>
            <w:tcW w:w="687" w:type="dxa"/>
            <w:tcBorders>
              <w:top w:val="nil"/>
              <w:left w:val="single" w:sz="4" w:space="0" w:color="000000"/>
              <w:bottom w:val="nil"/>
              <w:right w:val="nil"/>
            </w:tcBorders>
            <w:shd w:val="clear" w:color="000000" w:fill="B1D47F"/>
            <w:noWrap/>
            <w:vAlign w:val="center"/>
            <w:hideMark/>
          </w:tcPr>
          <w:p w:rsidR="00951A67" w:rsidRPr="00724FE6" w:rsidRDefault="00951A67" w:rsidP="00951A67">
            <w:pPr>
              <w:spacing w:after="0" w:line="240" w:lineRule="auto"/>
              <w:jc w:val="right"/>
              <w:rPr>
                <w:rFonts w:ascii="Arial" w:eastAsia="Times New Roman" w:hAnsi="Arial" w:cs="Arial"/>
                <w:color w:val="000000"/>
                <w:sz w:val="20"/>
                <w:szCs w:val="20"/>
                <w:lang w:eastAsia="zh-CN"/>
              </w:rPr>
            </w:pPr>
            <w:r w:rsidRPr="00724FE6">
              <w:rPr>
                <w:rFonts w:ascii="Arial" w:eastAsia="Times New Roman" w:hAnsi="Arial" w:cs="Arial"/>
                <w:color w:val="000000"/>
                <w:sz w:val="20"/>
                <w:szCs w:val="20"/>
                <w:lang w:eastAsia="zh-CN"/>
              </w:rPr>
              <w:t>1,8</w:t>
            </w:r>
          </w:p>
        </w:tc>
        <w:tc>
          <w:tcPr>
            <w:tcW w:w="681" w:type="dxa"/>
            <w:tcBorders>
              <w:top w:val="nil"/>
              <w:left w:val="single" w:sz="4" w:space="0" w:color="000000"/>
              <w:bottom w:val="nil"/>
              <w:right w:val="nil"/>
            </w:tcBorders>
            <w:shd w:val="clear" w:color="000000" w:fill="D0DD81"/>
            <w:noWrap/>
            <w:vAlign w:val="center"/>
            <w:hideMark/>
          </w:tcPr>
          <w:p w:rsidR="00951A67" w:rsidRPr="00724FE6" w:rsidRDefault="00951A67" w:rsidP="00951A67">
            <w:pPr>
              <w:spacing w:after="0" w:line="240" w:lineRule="auto"/>
              <w:jc w:val="right"/>
              <w:rPr>
                <w:rFonts w:ascii="Arial" w:eastAsia="Times New Roman" w:hAnsi="Arial" w:cs="Arial"/>
                <w:color w:val="000000"/>
                <w:sz w:val="20"/>
                <w:szCs w:val="20"/>
                <w:lang w:eastAsia="zh-CN"/>
              </w:rPr>
            </w:pPr>
            <w:r w:rsidRPr="00724FE6">
              <w:rPr>
                <w:rFonts w:ascii="Arial" w:eastAsia="Times New Roman" w:hAnsi="Arial" w:cs="Arial"/>
                <w:color w:val="000000"/>
                <w:sz w:val="20"/>
                <w:szCs w:val="20"/>
                <w:lang w:eastAsia="zh-CN"/>
              </w:rPr>
              <w:t>2,2</w:t>
            </w:r>
          </w:p>
        </w:tc>
        <w:tc>
          <w:tcPr>
            <w:tcW w:w="636" w:type="dxa"/>
            <w:tcBorders>
              <w:top w:val="nil"/>
              <w:left w:val="single" w:sz="4" w:space="0" w:color="000000"/>
              <w:bottom w:val="nil"/>
              <w:right w:val="nil"/>
            </w:tcBorders>
            <w:shd w:val="clear" w:color="000000" w:fill="FED580"/>
            <w:noWrap/>
            <w:vAlign w:val="center"/>
            <w:hideMark/>
          </w:tcPr>
          <w:p w:rsidR="00951A67" w:rsidRPr="00724FE6" w:rsidRDefault="00951A67" w:rsidP="00951A67">
            <w:pPr>
              <w:spacing w:after="0" w:line="240" w:lineRule="auto"/>
              <w:jc w:val="right"/>
              <w:rPr>
                <w:rFonts w:ascii="Arial" w:eastAsia="Times New Roman" w:hAnsi="Arial" w:cs="Arial"/>
                <w:color w:val="000000"/>
                <w:sz w:val="20"/>
                <w:szCs w:val="20"/>
                <w:lang w:eastAsia="zh-CN"/>
              </w:rPr>
            </w:pPr>
            <w:r w:rsidRPr="00724FE6">
              <w:rPr>
                <w:rFonts w:ascii="Arial" w:eastAsia="Times New Roman" w:hAnsi="Arial" w:cs="Arial"/>
                <w:color w:val="000000"/>
                <w:sz w:val="20"/>
                <w:szCs w:val="20"/>
                <w:lang w:eastAsia="zh-CN"/>
              </w:rPr>
              <w:t>3,4</w:t>
            </w:r>
          </w:p>
        </w:tc>
        <w:tc>
          <w:tcPr>
            <w:tcW w:w="625" w:type="dxa"/>
            <w:tcBorders>
              <w:top w:val="nil"/>
              <w:left w:val="single" w:sz="4" w:space="0" w:color="000000"/>
              <w:bottom w:val="nil"/>
              <w:right w:val="nil"/>
            </w:tcBorders>
            <w:shd w:val="clear" w:color="000000" w:fill="FFDC82"/>
            <w:noWrap/>
            <w:vAlign w:val="center"/>
            <w:hideMark/>
          </w:tcPr>
          <w:p w:rsidR="00951A67" w:rsidRPr="00724FE6" w:rsidRDefault="00951A67" w:rsidP="00951A67">
            <w:pPr>
              <w:spacing w:after="0" w:line="240" w:lineRule="auto"/>
              <w:jc w:val="right"/>
              <w:rPr>
                <w:rFonts w:ascii="Arial" w:eastAsia="Times New Roman" w:hAnsi="Arial" w:cs="Arial"/>
                <w:color w:val="000000"/>
                <w:sz w:val="20"/>
                <w:szCs w:val="20"/>
                <w:lang w:eastAsia="zh-CN"/>
              </w:rPr>
            </w:pPr>
            <w:r w:rsidRPr="00724FE6">
              <w:rPr>
                <w:rFonts w:ascii="Arial" w:eastAsia="Times New Roman" w:hAnsi="Arial" w:cs="Arial"/>
                <w:color w:val="000000"/>
                <w:sz w:val="20"/>
                <w:szCs w:val="20"/>
                <w:lang w:eastAsia="zh-CN"/>
              </w:rPr>
              <w:t>3,2</w:t>
            </w:r>
          </w:p>
        </w:tc>
        <w:tc>
          <w:tcPr>
            <w:tcW w:w="681" w:type="dxa"/>
            <w:tcBorders>
              <w:top w:val="nil"/>
              <w:left w:val="single" w:sz="4" w:space="0" w:color="000000"/>
              <w:bottom w:val="nil"/>
              <w:right w:val="nil"/>
            </w:tcBorders>
            <w:shd w:val="clear" w:color="000000" w:fill="FCA777"/>
            <w:noWrap/>
            <w:vAlign w:val="center"/>
            <w:hideMark/>
          </w:tcPr>
          <w:p w:rsidR="00951A67" w:rsidRPr="00724FE6" w:rsidRDefault="00951A67" w:rsidP="00951A67">
            <w:pPr>
              <w:spacing w:after="0" w:line="240" w:lineRule="auto"/>
              <w:jc w:val="right"/>
              <w:rPr>
                <w:rFonts w:ascii="Arial" w:eastAsia="Times New Roman" w:hAnsi="Arial" w:cs="Arial"/>
                <w:color w:val="000000"/>
                <w:sz w:val="20"/>
                <w:szCs w:val="20"/>
                <w:lang w:eastAsia="zh-CN"/>
              </w:rPr>
            </w:pPr>
            <w:r w:rsidRPr="00724FE6">
              <w:rPr>
                <w:rFonts w:ascii="Arial" w:eastAsia="Times New Roman" w:hAnsi="Arial" w:cs="Arial"/>
                <w:color w:val="000000"/>
                <w:sz w:val="20"/>
                <w:szCs w:val="20"/>
                <w:lang w:eastAsia="zh-CN"/>
              </w:rPr>
              <w:t>4,6</w:t>
            </w:r>
          </w:p>
        </w:tc>
      </w:tr>
      <w:tr w:rsidR="007024A4" w:rsidRPr="00724FE6" w:rsidTr="007024A4">
        <w:trPr>
          <w:trHeight w:val="344"/>
        </w:trPr>
        <w:tc>
          <w:tcPr>
            <w:tcW w:w="3584" w:type="dxa"/>
            <w:tcBorders>
              <w:top w:val="nil"/>
              <w:left w:val="single" w:sz="4" w:space="0" w:color="000000"/>
              <w:bottom w:val="nil"/>
              <w:right w:val="nil"/>
            </w:tcBorders>
            <w:shd w:val="clear" w:color="auto" w:fill="auto"/>
            <w:hideMark/>
          </w:tcPr>
          <w:p w:rsidR="00951A67" w:rsidRPr="00724FE6" w:rsidRDefault="00951A67" w:rsidP="00951A67">
            <w:pPr>
              <w:spacing w:after="0" w:line="240" w:lineRule="auto"/>
              <w:rPr>
                <w:rFonts w:asciiTheme="minorHAnsi" w:eastAsia="Times New Roman" w:hAnsiTheme="minorHAnsi" w:cstheme="minorHAnsi"/>
                <w:b/>
                <w:bCs/>
                <w:sz w:val="18"/>
                <w:szCs w:val="18"/>
                <w:lang w:eastAsia="zh-CN"/>
              </w:rPr>
            </w:pPr>
            <w:r w:rsidRPr="00724FE6">
              <w:rPr>
                <w:rFonts w:asciiTheme="minorHAnsi" w:eastAsia="Times New Roman" w:hAnsiTheme="minorHAnsi" w:cstheme="minorHAnsi"/>
                <w:b/>
                <w:bCs/>
                <w:sz w:val="18"/>
                <w:szCs w:val="18"/>
                <w:lang w:eastAsia="zh-CN"/>
              </w:rPr>
              <w:t>Baugewerbe</w:t>
            </w:r>
          </w:p>
        </w:tc>
        <w:tc>
          <w:tcPr>
            <w:tcW w:w="642" w:type="dxa"/>
            <w:tcBorders>
              <w:top w:val="nil"/>
              <w:left w:val="single" w:sz="4" w:space="0" w:color="000000"/>
              <w:bottom w:val="nil"/>
              <w:right w:val="nil"/>
            </w:tcBorders>
            <w:shd w:val="clear" w:color="000000" w:fill="A1D07E"/>
            <w:noWrap/>
            <w:hideMark/>
          </w:tcPr>
          <w:p w:rsidR="00951A67" w:rsidRPr="00724FE6" w:rsidRDefault="00951A67" w:rsidP="00951A67">
            <w:pPr>
              <w:spacing w:after="0" w:line="240" w:lineRule="auto"/>
              <w:jc w:val="right"/>
              <w:rPr>
                <w:rFonts w:ascii="Arial" w:eastAsia="Times New Roman" w:hAnsi="Arial" w:cs="Arial"/>
                <w:color w:val="000000"/>
                <w:sz w:val="20"/>
                <w:szCs w:val="20"/>
                <w:lang w:eastAsia="zh-CN"/>
              </w:rPr>
            </w:pPr>
            <w:r w:rsidRPr="00724FE6">
              <w:rPr>
                <w:rFonts w:ascii="Arial" w:eastAsia="Times New Roman" w:hAnsi="Arial" w:cs="Arial"/>
                <w:color w:val="000000"/>
                <w:sz w:val="20"/>
                <w:szCs w:val="20"/>
                <w:lang w:eastAsia="zh-CN"/>
              </w:rPr>
              <w:t>1,6</w:t>
            </w:r>
          </w:p>
        </w:tc>
        <w:tc>
          <w:tcPr>
            <w:tcW w:w="730" w:type="dxa"/>
            <w:tcBorders>
              <w:top w:val="nil"/>
              <w:left w:val="single" w:sz="4" w:space="0" w:color="000000"/>
              <w:bottom w:val="nil"/>
              <w:right w:val="nil"/>
            </w:tcBorders>
            <w:shd w:val="clear" w:color="000000" w:fill="99CD7E"/>
            <w:noWrap/>
            <w:hideMark/>
          </w:tcPr>
          <w:p w:rsidR="00951A67" w:rsidRPr="00724FE6" w:rsidRDefault="00951A67" w:rsidP="00951A67">
            <w:pPr>
              <w:spacing w:after="0" w:line="240" w:lineRule="auto"/>
              <w:jc w:val="right"/>
              <w:rPr>
                <w:rFonts w:ascii="Arial" w:eastAsia="Times New Roman" w:hAnsi="Arial" w:cs="Arial"/>
                <w:color w:val="000000"/>
                <w:sz w:val="20"/>
                <w:szCs w:val="20"/>
                <w:lang w:eastAsia="zh-CN"/>
              </w:rPr>
            </w:pPr>
            <w:r w:rsidRPr="00724FE6">
              <w:rPr>
                <w:rFonts w:ascii="Arial" w:eastAsia="Times New Roman" w:hAnsi="Arial" w:cs="Arial"/>
                <w:color w:val="000000"/>
                <w:sz w:val="20"/>
                <w:szCs w:val="20"/>
                <w:lang w:eastAsia="zh-CN"/>
              </w:rPr>
              <w:t>1,5</w:t>
            </w:r>
          </w:p>
        </w:tc>
        <w:tc>
          <w:tcPr>
            <w:tcW w:w="681" w:type="dxa"/>
            <w:tcBorders>
              <w:top w:val="nil"/>
              <w:left w:val="single" w:sz="4" w:space="0" w:color="000000"/>
              <w:bottom w:val="nil"/>
              <w:right w:val="nil"/>
            </w:tcBorders>
            <w:shd w:val="clear" w:color="000000" w:fill="DFE282"/>
            <w:noWrap/>
            <w:hideMark/>
          </w:tcPr>
          <w:p w:rsidR="00951A67" w:rsidRPr="00724FE6" w:rsidRDefault="00951A67" w:rsidP="00951A67">
            <w:pPr>
              <w:spacing w:after="0" w:line="240" w:lineRule="auto"/>
              <w:jc w:val="right"/>
              <w:rPr>
                <w:rFonts w:ascii="Arial" w:eastAsia="Times New Roman" w:hAnsi="Arial" w:cs="Arial"/>
                <w:color w:val="000000"/>
                <w:sz w:val="20"/>
                <w:szCs w:val="20"/>
                <w:lang w:eastAsia="zh-CN"/>
              </w:rPr>
            </w:pPr>
            <w:r w:rsidRPr="00724FE6">
              <w:rPr>
                <w:rFonts w:ascii="Arial" w:eastAsia="Times New Roman" w:hAnsi="Arial" w:cs="Arial"/>
                <w:color w:val="000000"/>
                <w:sz w:val="20"/>
                <w:szCs w:val="20"/>
                <w:lang w:eastAsia="zh-CN"/>
              </w:rPr>
              <w:t>2,4</w:t>
            </w:r>
          </w:p>
        </w:tc>
        <w:tc>
          <w:tcPr>
            <w:tcW w:w="687" w:type="dxa"/>
            <w:tcBorders>
              <w:top w:val="nil"/>
              <w:left w:val="single" w:sz="4" w:space="0" w:color="000000"/>
              <w:bottom w:val="nil"/>
              <w:right w:val="nil"/>
            </w:tcBorders>
            <w:shd w:val="clear" w:color="000000" w:fill="82C77C"/>
            <w:noWrap/>
            <w:hideMark/>
          </w:tcPr>
          <w:p w:rsidR="00951A67" w:rsidRPr="00724FE6" w:rsidRDefault="00951A67" w:rsidP="00951A67">
            <w:pPr>
              <w:spacing w:after="0" w:line="240" w:lineRule="auto"/>
              <w:jc w:val="right"/>
              <w:rPr>
                <w:rFonts w:ascii="Arial" w:eastAsia="Times New Roman" w:hAnsi="Arial" w:cs="Arial"/>
                <w:color w:val="000000"/>
                <w:sz w:val="20"/>
                <w:szCs w:val="20"/>
                <w:lang w:eastAsia="zh-CN"/>
              </w:rPr>
            </w:pPr>
            <w:r w:rsidRPr="00724FE6">
              <w:rPr>
                <w:rFonts w:ascii="Arial" w:eastAsia="Times New Roman" w:hAnsi="Arial" w:cs="Arial"/>
                <w:color w:val="000000"/>
                <w:sz w:val="20"/>
                <w:szCs w:val="20"/>
                <w:lang w:eastAsia="zh-CN"/>
              </w:rPr>
              <w:t>1,2</w:t>
            </w:r>
          </w:p>
        </w:tc>
        <w:tc>
          <w:tcPr>
            <w:tcW w:w="681" w:type="dxa"/>
            <w:tcBorders>
              <w:top w:val="nil"/>
              <w:left w:val="single" w:sz="4" w:space="0" w:color="000000"/>
              <w:bottom w:val="nil"/>
              <w:right w:val="nil"/>
            </w:tcBorders>
            <w:shd w:val="clear" w:color="000000" w:fill="C0D980"/>
            <w:noWrap/>
            <w:hideMark/>
          </w:tcPr>
          <w:p w:rsidR="00951A67" w:rsidRPr="00724FE6" w:rsidRDefault="00951A67" w:rsidP="00951A67">
            <w:pPr>
              <w:spacing w:after="0" w:line="240" w:lineRule="auto"/>
              <w:jc w:val="right"/>
              <w:rPr>
                <w:rFonts w:ascii="Arial" w:eastAsia="Times New Roman" w:hAnsi="Arial" w:cs="Arial"/>
                <w:color w:val="000000"/>
                <w:sz w:val="20"/>
                <w:szCs w:val="20"/>
                <w:lang w:eastAsia="zh-CN"/>
              </w:rPr>
            </w:pPr>
            <w:r w:rsidRPr="00724FE6">
              <w:rPr>
                <w:rFonts w:ascii="Arial" w:eastAsia="Times New Roman" w:hAnsi="Arial" w:cs="Arial"/>
                <w:color w:val="000000"/>
                <w:sz w:val="20"/>
                <w:szCs w:val="20"/>
                <w:lang w:eastAsia="zh-CN"/>
              </w:rPr>
              <w:t>2,0</w:t>
            </w:r>
          </w:p>
        </w:tc>
        <w:tc>
          <w:tcPr>
            <w:tcW w:w="636" w:type="dxa"/>
            <w:tcBorders>
              <w:top w:val="nil"/>
              <w:left w:val="single" w:sz="4" w:space="0" w:color="000000"/>
              <w:bottom w:val="nil"/>
              <w:right w:val="nil"/>
            </w:tcBorders>
            <w:shd w:val="clear" w:color="000000" w:fill="D0DD81"/>
            <w:noWrap/>
            <w:hideMark/>
          </w:tcPr>
          <w:p w:rsidR="00951A67" w:rsidRPr="00724FE6" w:rsidRDefault="00951A67" w:rsidP="00951A67">
            <w:pPr>
              <w:spacing w:after="0" w:line="240" w:lineRule="auto"/>
              <w:jc w:val="right"/>
              <w:rPr>
                <w:rFonts w:ascii="Arial" w:eastAsia="Times New Roman" w:hAnsi="Arial" w:cs="Arial"/>
                <w:color w:val="000000"/>
                <w:sz w:val="20"/>
                <w:szCs w:val="20"/>
                <w:lang w:eastAsia="zh-CN"/>
              </w:rPr>
            </w:pPr>
            <w:r w:rsidRPr="00724FE6">
              <w:rPr>
                <w:rFonts w:ascii="Arial" w:eastAsia="Times New Roman" w:hAnsi="Arial" w:cs="Arial"/>
                <w:color w:val="000000"/>
                <w:sz w:val="20"/>
                <w:szCs w:val="20"/>
                <w:lang w:eastAsia="zh-CN"/>
              </w:rPr>
              <w:t>2,2</w:t>
            </w:r>
          </w:p>
        </w:tc>
        <w:tc>
          <w:tcPr>
            <w:tcW w:w="625" w:type="dxa"/>
            <w:tcBorders>
              <w:top w:val="nil"/>
              <w:left w:val="single" w:sz="4" w:space="0" w:color="000000"/>
              <w:bottom w:val="nil"/>
              <w:right w:val="nil"/>
            </w:tcBorders>
            <w:shd w:val="clear" w:color="000000" w:fill="C8DB80"/>
            <w:noWrap/>
            <w:hideMark/>
          </w:tcPr>
          <w:p w:rsidR="00951A67" w:rsidRPr="00724FE6" w:rsidRDefault="00951A67" w:rsidP="00951A67">
            <w:pPr>
              <w:spacing w:after="0" w:line="240" w:lineRule="auto"/>
              <w:jc w:val="right"/>
              <w:rPr>
                <w:rFonts w:ascii="Arial" w:eastAsia="Times New Roman" w:hAnsi="Arial" w:cs="Arial"/>
                <w:color w:val="000000"/>
                <w:sz w:val="20"/>
                <w:szCs w:val="20"/>
                <w:lang w:eastAsia="zh-CN"/>
              </w:rPr>
            </w:pPr>
            <w:r w:rsidRPr="00724FE6">
              <w:rPr>
                <w:rFonts w:ascii="Arial" w:eastAsia="Times New Roman" w:hAnsi="Arial" w:cs="Arial"/>
                <w:color w:val="000000"/>
                <w:sz w:val="20"/>
                <w:szCs w:val="20"/>
                <w:lang w:eastAsia="zh-CN"/>
              </w:rPr>
              <w:t>2,1</w:t>
            </w:r>
          </w:p>
        </w:tc>
        <w:tc>
          <w:tcPr>
            <w:tcW w:w="681" w:type="dxa"/>
            <w:tcBorders>
              <w:top w:val="nil"/>
              <w:left w:val="single" w:sz="4" w:space="0" w:color="000000"/>
              <w:bottom w:val="nil"/>
              <w:right w:val="nil"/>
            </w:tcBorders>
            <w:shd w:val="clear" w:color="000000" w:fill="FFEB84"/>
            <w:noWrap/>
            <w:hideMark/>
          </w:tcPr>
          <w:p w:rsidR="00951A67" w:rsidRPr="00724FE6" w:rsidRDefault="00951A67" w:rsidP="00951A67">
            <w:pPr>
              <w:spacing w:after="0" w:line="240" w:lineRule="auto"/>
              <w:jc w:val="right"/>
              <w:rPr>
                <w:rFonts w:ascii="Arial" w:eastAsia="Times New Roman" w:hAnsi="Arial" w:cs="Arial"/>
                <w:color w:val="000000"/>
                <w:sz w:val="20"/>
                <w:szCs w:val="20"/>
                <w:lang w:eastAsia="zh-CN"/>
              </w:rPr>
            </w:pPr>
            <w:r w:rsidRPr="00724FE6">
              <w:rPr>
                <w:rFonts w:ascii="Arial" w:eastAsia="Times New Roman" w:hAnsi="Arial" w:cs="Arial"/>
                <w:color w:val="000000"/>
                <w:sz w:val="20"/>
                <w:szCs w:val="20"/>
                <w:lang w:eastAsia="zh-CN"/>
              </w:rPr>
              <w:t>2,8</w:t>
            </w:r>
          </w:p>
        </w:tc>
      </w:tr>
      <w:tr w:rsidR="007024A4" w:rsidRPr="00724FE6" w:rsidTr="007024A4">
        <w:trPr>
          <w:trHeight w:val="344"/>
        </w:trPr>
        <w:tc>
          <w:tcPr>
            <w:tcW w:w="3584" w:type="dxa"/>
            <w:tcBorders>
              <w:top w:val="nil"/>
              <w:left w:val="single" w:sz="4" w:space="0" w:color="000000"/>
              <w:bottom w:val="nil"/>
              <w:right w:val="nil"/>
            </w:tcBorders>
            <w:shd w:val="clear" w:color="auto" w:fill="auto"/>
            <w:hideMark/>
          </w:tcPr>
          <w:p w:rsidR="00951A67" w:rsidRPr="00724FE6" w:rsidRDefault="00951A67" w:rsidP="00951A67">
            <w:pPr>
              <w:spacing w:after="0" w:line="240" w:lineRule="auto"/>
              <w:rPr>
                <w:rFonts w:asciiTheme="minorHAnsi" w:eastAsia="Times New Roman" w:hAnsiTheme="minorHAnsi" w:cstheme="minorHAnsi"/>
                <w:b/>
                <w:bCs/>
                <w:sz w:val="18"/>
                <w:szCs w:val="18"/>
                <w:lang w:eastAsia="zh-CN"/>
              </w:rPr>
            </w:pPr>
            <w:r w:rsidRPr="00724FE6">
              <w:rPr>
                <w:rFonts w:asciiTheme="minorHAnsi" w:eastAsia="Times New Roman" w:hAnsiTheme="minorHAnsi" w:cstheme="minorHAnsi"/>
                <w:b/>
                <w:bCs/>
                <w:sz w:val="18"/>
                <w:szCs w:val="18"/>
                <w:lang w:eastAsia="zh-CN"/>
              </w:rPr>
              <w:t>Handel, Instandhaltung und Reparatur von Kfz</w:t>
            </w:r>
          </w:p>
        </w:tc>
        <w:tc>
          <w:tcPr>
            <w:tcW w:w="642" w:type="dxa"/>
            <w:tcBorders>
              <w:top w:val="nil"/>
              <w:left w:val="single" w:sz="4" w:space="0" w:color="000000"/>
              <w:bottom w:val="nil"/>
              <w:right w:val="nil"/>
            </w:tcBorders>
            <w:shd w:val="clear" w:color="000000" w:fill="FFE082"/>
            <w:noWrap/>
            <w:hideMark/>
          </w:tcPr>
          <w:p w:rsidR="00951A67" w:rsidRPr="00724FE6" w:rsidRDefault="00951A67" w:rsidP="00951A67">
            <w:pPr>
              <w:spacing w:after="0" w:line="240" w:lineRule="auto"/>
              <w:jc w:val="right"/>
              <w:rPr>
                <w:rFonts w:ascii="Arial" w:eastAsia="Times New Roman" w:hAnsi="Arial" w:cs="Arial"/>
                <w:color w:val="000000"/>
                <w:sz w:val="20"/>
                <w:szCs w:val="20"/>
                <w:lang w:eastAsia="zh-CN"/>
              </w:rPr>
            </w:pPr>
            <w:r w:rsidRPr="00724FE6">
              <w:rPr>
                <w:rFonts w:ascii="Arial" w:eastAsia="Times New Roman" w:hAnsi="Arial" w:cs="Arial"/>
                <w:color w:val="000000"/>
                <w:sz w:val="20"/>
                <w:szCs w:val="20"/>
                <w:lang w:eastAsia="zh-CN"/>
              </w:rPr>
              <w:t>3,1</w:t>
            </w:r>
          </w:p>
        </w:tc>
        <w:tc>
          <w:tcPr>
            <w:tcW w:w="730" w:type="dxa"/>
            <w:tcBorders>
              <w:top w:val="nil"/>
              <w:left w:val="single" w:sz="4" w:space="0" w:color="000000"/>
              <w:bottom w:val="nil"/>
              <w:right w:val="nil"/>
            </w:tcBorders>
            <w:shd w:val="clear" w:color="000000" w:fill="D8DF81"/>
            <w:noWrap/>
            <w:hideMark/>
          </w:tcPr>
          <w:p w:rsidR="00951A67" w:rsidRPr="00724FE6" w:rsidRDefault="00951A67" w:rsidP="00951A67">
            <w:pPr>
              <w:spacing w:after="0" w:line="240" w:lineRule="auto"/>
              <w:jc w:val="right"/>
              <w:rPr>
                <w:rFonts w:ascii="Arial" w:eastAsia="Times New Roman" w:hAnsi="Arial" w:cs="Arial"/>
                <w:color w:val="000000"/>
                <w:sz w:val="20"/>
                <w:szCs w:val="20"/>
                <w:lang w:eastAsia="zh-CN"/>
              </w:rPr>
            </w:pPr>
            <w:r w:rsidRPr="00724FE6">
              <w:rPr>
                <w:rFonts w:ascii="Arial" w:eastAsia="Times New Roman" w:hAnsi="Arial" w:cs="Arial"/>
                <w:color w:val="000000"/>
                <w:sz w:val="20"/>
                <w:szCs w:val="20"/>
                <w:lang w:eastAsia="zh-CN"/>
              </w:rPr>
              <w:t>2,3</w:t>
            </w:r>
          </w:p>
        </w:tc>
        <w:tc>
          <w:tcPr>
            <w:tcW w:w="681" w:type="dxa"/>
            <w:tcBorders>
              <w:top w:val="nil"/>
              <w:left w:val="single" w:sz="4" w:space="0" w:color="000000"/>
              <w:bottom w:val="nil"/>
              <w:right w:val="nil"/>
            </w:tcBorders>
            <w:shd w:val="clear" w:color="000000" w:fill="FDC17C"/>
            <w:noWrap/>
            <w:hideMark/>
          </w:tcPr>
          <w:p w:rsidR="00951A67" w:rsidRPr="00724FE6" w:rsidRDefault="00951A67" w:rsidP="00951A67">
            <w:pPr>
              <w:spacing w:after="0" w:line="240" w:lineRule="auto"/>
              <w:jc w:val="right"/>
              <w:rPr>
                <w:rFonts w:ascii="Arial" w:eastAsia="Times New Roman" w:hAnsi="Arial" w:cs="Arial"/>
                <w:color w:val="000000"/>
                <w:sz w:val="20"/>
                <w:szCs w:val="20"/>
                <w:lang w:eastAsia="zh-CN"/>
              </w:rPr>
            </w:pPr>
            <w:r w:rsidRPr="00724FE6">
              <w:rPr>
                <w:rFonts w:ascii="Arial" w:eastAsia="Times New Roman" w:hAnsi="Arial" w:cs="Arial"/>
                <w:color w:val="000000"/>
                <w:sz w:val="20"/>
                <w:szCs w:val="20"/>
                <w:lang w:eastAsia="zh-CN"/>
              </w:rPr>
              <w:t>3,9</w:t>
            </w:r>
          </w:p>
        </w:tc>
        <w:tc>
          <w:tcPr>
            <w:tcW w:w="687" w:type="dxa"/>
            <w:tcBorders>
              <w:top w:val="nil"/>
              <w:left w:val="single" w:sz="4" w:space="0" w:color="000000"/>
              <w:bottom w:val="nil"/>
              <w:right w:val="nil"/>
            </w:tcBorders>
            <w:shd w:val="clear" w:color="000000" w:fill="E7E482"/>
            <w:noWrap/>
            <w:hideMark/>
          </w:tcPr>
          <w:p w:rsidR="00951A67" w:rsidRPr="00724FE6" w:rsidRDefault="00951A67" w:rsidP="00951A67">
            <w:pPr>
              <w:spacing w:after="0" w:line="240" w:lineRule="auto"/>
              <w:jc w:val="right"/>
              <w:rPr>
                <w:rFonts w:ascii="Arial" w:eastAsia="Times New Roman" w:hAnsi="Arial" w:cs="Arial"/>
                <w:color w:val="000000"/>
                <w:sz w:val="20"/>
                <w:szCs w:val="20"/>
                <w:lang w:eastAsia="zh-CN"/>
              </w:rPr>
            </w:pPr>
            <w:r w:rsidRPr="00724FE6">
              <w:rPr>
                <w:rFonts w:ascii="Arial" w:eastAsia="Times New Roman" w:hAnsi="Arial" w:cs="Arial"/>
                <w:color w:val="000000"/>
                <w:sz w:val="20"/>
                <w:szCs w:val="20"/>
                <w:lang w:eastAsia="zh-CN"/>
              </w:rPr>
              <w:t>2,5</w:t>
            </w:r>
          </w:p>
        </w:tc>
        <w:tc>
          <w:tcPr>
            <w:tcW w:w="681" w:type="dxa"/>
            <w:tcBorders>
              <w:top w:val="nil"/>
              <w:left w:val="single" w:sz="4" w:space="0" w:color="000000"/>
              <w:bottom w:val="nil"/>
              <w:right w:val="nil"/>
            </w:tcBorders>
            <w:shd w:val="clear" w:color="000000" w:fill="FFDC82"/>
            <w:noWrap/>
            <w:hideMark/>
          </w:tcPr>
          <w:p w:rsidR="00951A67" w:rsidRPr="00724FE6" w:rsidRDefault="00951A67" w:rsidP="00951A67">
            <w:pPr>
              <w:spacing w:after="0" w:line="240" w:lineRule="auto"/>
              <w:jc w:val="right"/>
              <w:rPr>
                <w:rFonts w:ascii="Arial" w:eastAsia="Times New Roman" w:hAnsi="Arial" w:cs="Arial"/>
                <w:color w:val="000000"/>
                <w:sz w:val="20"/>
                <w:szCs w:val="20"/>
                <w:lang w:eastAsia="zh-CN"/>
              </w:rPr>
            </w:pPr>
            <w:r w:rsidRPr="00724FE6">
              <w:rPr>
                <w:rFonts w:ascii="Arial" w:eastAsia="Times New Roman" w:hAnsi="Arial" w:cs="Arial"/>
                <w:color w:val="000000"/>
                <w:sz w:val="20"/>
                <w:szCs w:val="20"/>
                <w:lang w:eastAsia="zh-CN"/>
              </w:rPr>
              <w:t>3,2</w:t>
            </w:r>
          </w:p>
        </w:tc>
        <w:tc>
          <w:tcPr>
            <w:tcW w:w="636" w:type="dxa"/>
            <w:tcBorders>
              <w:top w:val="nil"/>
              <w:left w:val="single" w:sz="4" w:space="0" w:color="000000"/>
              <w:bottom w:val="nil"/>
              <w:right w:val="nil"/>
            </w:tcBorders>
            <w:shd w:val="clear" w:color="000000" w:fill="FDC17C"/>
            <w:noWrap/>
            <w:hideMark/>
          </w:tcPr>
          <w:p w:rsidR="00951A67" w:rsidRPr="00724FE6" w:rsidRDefault="00951A67" w:rsidP="00951A67">
            <w:pPr>
              <w:spacing w:after="0" w:line="240" w:lineRule="auto"/>
              <w:jc w:val="right"/>
              <w:rPr>
                <w:rFonts w:ascii="Arial" w:eastAsia="Times New Roman" w:hAnsi="Arial" w:cs="Arial"/>
                <w:color w:val="000000"/>
                <w:sz w:val="20"/>
                <w:szCs w:val="20"/>
                <w:lang w:eastAsia="zh-CN"/>
              </w:rPr>
            </w:pPr>
            <w:r w:rsidRPr="00724FE6">
              <w:rPr>
                <w:rFonts w:ascii="Arial" w:eastAsia="Times New Roman" w:hAnsi="Arial" w:cs="Arial"/>
                <w:color w:val="000000"/>
                <w:sz w:val="20"/>
                <w:szCs w:val="20"/>
                <w:lang w:eastAsia="zh-CN"/>
              </w:rPr>
              <w:t>3,9</w:t>
            </w:r>
          </w:p>
        </w:tc>
        <w:tc>
          <w:tcPr>
            <w:tcW w:w="625" w:type="dxa"/>
            <w:tcBorders>
              <w:top w:val="nil"/>
              <w:left w:val="single" w:sz="4" w:space="0" w:color="000000"/>
              <w:bottom w:val="nil"/>
              <w:right w:val="nil"/>
            </w:tcBorders>
            <w:shd w:val="clear" w:color="000000" w:fill="FFE483"/>
            <w:noWrap/>
            <w:hideMark/>
          </w:tcPr>
          <w:p w:rsidR="00951A67" w:rsidRPr="00724FE6" w:rsidRDefault="00951A67" w:rsidP="00951A67">
            <w:pPr>
              <w:spacing w:after="0" w:line="240" w:lineRule="auto"/>
              <w:jc w:val="right"/>
              <w:rPr>
                <w:rFonts w:ascii="Arial" w:eastAsia="Times New Roman" w:hAnsi="Arial" w:cs="Arial"/>
                <w:color w:val="000000"/>
                <w:sz w:val="20"/>
                <w:szCs w:val="20"/>
                <w:lang w:eastAsia="zh-CN"/>
              </w:rPr>
            </w:pPr>
            <w:r w:rsidRPr="00724FE6">
              <w:rPr>
                <w:rFonts w:ascii="Arial" w:eastAsia="Times New Roman" w:hAnsi="Arial" w:cs="Arial"/>
                <w:color w:val="000000"/>
                <w:sz w:val="20"/>
                <w:szCs w:val="20"/>
                <w:lang w:eastAsia="zh-CN"/>
              </w:rPr>
              <w:t>3,0</w:t>
            </w:r>
          </w:p>
        </w:tc>
        <w:tc>
          <w:tcPr>
            <w:tcW w:w="681" w:type="dxa"/>
            <w:tcBorders>
              <w:top w:val="nil"/>
              <w:left w:val="single" w:sz="4" w:space="0" w:color="000000"/>
              <w:bottom w:val="nil"/>
              <w:right w:val="nil"/>
            </w:tcBorders>
            <w:shd w:val="clear" w:color="000000" w:fill="FCA377"/>
            <w:noWrap/>
            <w:hideMark/>
          </w:tcPr>
          <w:p w:rsidR="00951A67" w:rsidRPr="00724FE6" w:rsidRDefault="00951A67" w:rsidP="00951A67">
            <w:pPr>
              <w:spacing w:after="0" w:line="240" w:lineRule="auto"/>
              <w:jc w:val="right"/>
              <w:rPr>
                <w:rFonts w:ascii="Arial" w:eastAsia="Times New Roman" w:hAnsi="Arial" w:cs="Arial"/>
                <w:color w:val="000000"/>
                <w:sz w:val="20"/>
                <w:szCs w:val="20"/>
                <w:lang w:eastAsia="zh-CN"/>
              </w:rPr>
            </w:pPr>
            <w:r w:rsidRPr="00724FE6">
              <w:rPr>
                <w:rFonts w:ascii="Arial" w:eastAsia="Times New Roman" w:hAnsi="Arial" w:cs="Arial"/>
                <w:color w:val="000000"/>
                <w:sz w:val="20"/>
                <w:szCs w:val="20"/>
                <w:lang w:eastAsia="zh-CN"/>
              </w:rPr>
              <w:t>4,7</w:t>
            </w:r>
          </w:p>
        </w:tc>
      </w:tr>
      <w:tr w:rsidR="007024A4" w:rsidRPr="00724FE6" w:rsidTr="007024A4">
        <w:trPr>
          <w:trHeight w:val="344"/>
        </w:trPr>
        <w:tc>
          <w:tcPr>
            <w:tcW w:w="3584" w:type="dxa"/>
            <w:tcBorders>
              <w:top w:val="nil"/>
              <w:left w:val="single" w:sz="4" w:space="0" w:color="000000"/>
              <w:bottom w:val="nil"/>
              <w:right w:val="nil"/>
            </w:tcBorders>
            <w:shd w:val="clear" w:color="auto" w:fill="auto"/>
            <w:hideMark/>
          </w:tcPr>
          <w:p w:rsidR="00951A67" w:rsidRPr="00724FE6" w:rsidRDefault="00951A67" w:rsidP="00951A67">
            <w:pPr>
              <w:spacing w:after="0" w:line="240" w:lineRule="auto"/>
              <w:rPr>
                <w:rFonts w:asciiTheme="minorHAnsi" w:eastAsia="Times New Roman" w:hAnsiTheme="minorHAnsi" w:cstheme="minorHAnsi"/>
                <w:b/>
                <w:bCs/>
                <w:sz w:val="18"/>
                <w:szCs w:val="18"/>
                <w:lang w:eastAsia="zh-CN"/>
              </w:rPr>
            </w:pPr>
            <w:r w:rsidRPr="00724FE6">
              <w:rPr>
                <w:rFonts w:asciiTheme="minorHAnsi" w:eastAsia="Times New Roman" w:hAnsiTheme="minorHAnsi" w:cstheme="minorHAnsi"/>
                <w:b/>
                <w:bCs/>
                <w:sz w:val="18"/>
                <w:szCs w:val="18"/>
                <w:lang w:eastAsia="zh-CN"/>
              </w:rPr>
              <w:t>Verkehr und Lagerei</w:t>
            </w:r>
          </w:p>
        </w:tc>
        <w:tc>
          <w:tcPr>
            <w:tcW w:w="642" w:type="dxa"/>
            <w:tcBorders>
              <w:top w:val="nil"/>
              <w:left w:val="single" w:sz="4" w:space="0" w:color="000000"/>
              <w:bottom w:val="nil"/>
              <w:right w:val="nil"/>
            </w:tcBorders>
            <w:shd w:val="clear" w:color="000000" w:fill="FFE483"/>
            <w:noWrap/>
            <w:hideMark/>
          </w:tcPr>
          <w:p w:rsidR="00951A67" w:rsidRPr="00724FE6" w:rsidRDefault="00951A67" w:rsidP="00951A67">
            <w:pPr>
              <w:spacing w:after="0" w:line="240" w:lineRule="auto"/>
              <w:jc w:val="right"/>
              <w:rPr>
                <w:rFonts w:ascii="Arial" w:eastAsia="Times New Roman" w:hAnsi="Arial" w:cs="Arial"/>
                <w:color w:val="000000"/>
                <w:sz w:val="20"/>
                <w:szCs w:val="20"/>
                <w:lang w:eastAsia="zh-CN"/>
              </w:rPr>
            </w:pPr>
            <w:r w:rsidRPr="00724FE6">
              <w:rPr>
                <w:rFonts w:ascii="Arial" w:eastAsia="Times New Roman" w:hAnsi="Arial" w:cs="Arial"/>
                <w:color w:val="000000"/>
                <w:sz w:val="20"/>
                <w:szCs w:val="20"/>
                <w:lang w:eastAsia="zh-CN"/>
              </w:rPr>
              <w:t>3,0</w:t>
            </w:r>
          </w:p>
        </w:tc>
        <w:tc>
          <w:tcPr>
            <w:tcW w:w="730" w:type="dxa"/>
            <w:tcBorders>
              <w:top w:val="nil"/>
              <w:left w:val="single" w:sz="4" w:space="0" w:color="000000"/>
              <w:bottom w:val="nil"/>
              <w:right w:val="nil"/>
            </w:tcBorders>
            <w:shd w:val="clear" w:color="000000" w:fill="F7E883"/>
            <w:noWrap/>
            <w:hideMark/>
          </w:tcPr>
          <w:p w:rsidR="00951A67" w:rsidRPr="00724FE6" w:rsidRDefault="00951A67" w:rsidP="00951A67">
            <w:pPr>
              <w:spacing w:after="0" w:line="240" w:lineRule="auto"/>
              <w:jc w:val="right"/>
              <w:rPr>
                <w:rFonts w:ascii="Arial" w:eastAsia="Times New Roman" w:hAnsi="Arial" w:cs="Arial"/>
                <w:color w:val="000000"/>
                <w:sz w:val="20"/>
                <w:szCs w:val="20"/>
                <w:lang w:eastAsia="zh-CN"/>
              </w:rPr>
            </w:pPr>
            <w:r w:rsidRPr="00724FE6">
              <w:rPr>
                <w:rFonts w:ascii="Arial" w:eastAsia="Times New Roman" w:hAnsi="Arial" w:cs="Arial"/>
                <w:color w:val="000000"/>
                <w:sz w:val="20"/>
                <w:szCs w:val="20"/>
                <w:lang w:eastAsia="zh-CN"/>
              </w:rPr>
              <w:t>2,7</w:t>
            </w:r>
          </w:p>
        </w:tc>
        <w:tc>
          <w:tcPr>
            <w:tcW w:w="681" w:type="dxa"/>
            <w:tcBorders>
              <w:top w:val="nil"/>
              <w:left w:val="single" w:sz="4" w:space="0" w:color="000000"/>
              <w:bottom w:val="nil"/>
              <w:right w:val="nil"/>
            </w:tcBorders>
            <w:shd w:val="clear" w:color="000000" w:fill="FDB67A"/>
            <w:noWrap/>
            <w:hideMark/>
          </w:tcPr>
          <w:p w:rsidR="00951A67" w:rsidRPr="00724FE6" w:rsidRDefault="00951A67" w:rsidP="00951A67">
            <w:pPr>
              <w:spacing w:after="0" w:line="240" w:lineRule="auto"/>
              <w:jc w:val="right"/>
              <w:rPr>
                <w:rFonts w:ascii="Arial" w:eastAsia="Times New Roman" w:hAnsi="Arial" w:cs="Arial"/>
                <w:color w:val="000000"/>
                <w:sz w:val="20"/>
                <w:szCs w:val="20"/>
                <w:lang w:eastAsia="zh-CN"/>
              </w:rPr>
            </w:pPr>
            <w:r w:rsidRPr="00724FE6">
              <w:rPr>
                <w:rFonts w:ascii="Arial" w:eastAsia="Times New Roman" w:hAnsi="Arial" w:cs="Arial"/>
                <w:color w:val="000000"/>
                <w:sz w:val="20"/>
                <w:szCs w:val="20"/>
                <w:lang w:eastAsia="zh-CN"/>
              </w:rPr>
              <w:t>4,2</w:t>
            </w:r>
          </w:p>
        </w:tc>
        <w:tc>
          <w:tcPr>
            <w:tcW w:w="687" w:type="dxa"/>
            <w:tcBorders>
              <w:top w:val="nil"/>
              <w:left w:val="single" w:sz="4" w:space="0" w:color="000000"/>
              <w:bottom w:val="nil"/>
              <w:right w:val="nil"/>
            </w:tcBorders>
            <w:shd w:val="clear" w:color="000000" w:fill="D8DF81"/>
            <w:noWrap/>
            <w:hideMark/>
          </w:tcPr>
          <w:p w:rsidR="00951A67" w:rsidRPr="00724FE6" w:rsidRDefault="00951A67" w:rsidP="00951A67">
            <w:pPr>
              <w:spacing w:after="0" w:line="240" w:lineRule="auto"/>
              <w:jc w:val="right"/>
              <w:rPr>
                <w:rFonts w:ascii="Arial" w:eastAsia="Times New Roman" w:hAnsi="Arial" w:cs="Arial"/>
                <w:color w:val="000000"/>
                <w:sz w:val="20"/>
                <w:szCs w:val="20"/>
                <w:lang w:eastAsia="zh-CN"/>
              </w:rPr>
            </w:pPr>
            <w:r w:rsidRPr="00724FE6">
              <w:rPr>
                <w:rFonts w:ascii="Arial" w:eastAsia="Times New Roman" w:hAnsi="Arial" w:cs="Arial"/>
                <w:color w:val="000000"/>
                <w:sz w:val="20"/>
                <w:szCs w:val="20"/>
                <w:lang w:eastAsia="zh-CN"/>
              </w:rPr>
              <w:t>2,3</w:t>
            </w:r>
          </w:p>
        </w:tc>
        <w:tc>
          <w:tcPr>
            <w:tcW w:w="681" w:type="dxa"/>
            <w:tcBorders>
              <w:top w:val="nil"/>
              <w:left w:val="single" w:sz="4" w:space="0" w:color="000000"/>
              <w:bottom w:val="nil"/>
              <w:right w:val="nil"/>
            </w:tcBorders>
            <w:shd w:val="clear" w:color="000000" w:fill="FED881"/>
            <w:noWrap/>
            <w:hideMark/>
          </w:tcPr>
          <w:p w:rsidR="00951A67" w:rsidRPr="00724FE6" w:rsidRDefault="00951A67" w:rsidP="00951A67">
            <w:pPr>
              <w:spacing w:after="0" w:line="240" w:lineRule="auto"/>
              <w:jc w:val="right"/>
              <w:rPr>
                <w:rFonts w:ascii="Arial" w:eastAsia="Times New Roman" w:hAnsi="Arial" w:cs="Arial"/>
                <w:color w:val="000000"/>
                <w:sz w:val="20"/>
                <w:szCs w:val="20"/>
                <w:lang w:eastAsia="zh-CN"/>
              </w:rPr>
            </w:pPr>
            <w:r w:rsidRPr="00724FE6">
              <w:rPr>
                <w:rFonts w:ascii="Arial" w:eastAsia="Times New Roman" w:hAnsi="Arial" w:cs="Arial"/>
                <w:color w:val="000000"/>
                <w:sz w:val="20"/>
                <w:szCs w:val="20"/>
                <w:lang w:eastAsia="zh-CN"/>
              </w:rPr>
              <w:t>3,3</w:t>
            </w:r>
          </w:p>
        </w:tc>
        <w:tc>
          <w:tcPr>
            <w:tcW w:w="636" w:type="dxa"/>
            <w:tcBorders>
              <w:top w:val="nil"/>
              <w:left w:val="single" w:sz="4" w:space="0" w:color="000000"/>
              <w:bottom w:val="nil"/>
              <w:right w:val="nil"/>
            </w:tcBorders>
            <w:shd w:val="clear" w:color="000000" w:fill="FECD7F"/>
            <w:noWrap/>
            <w:hideMark/>
          </w:tcPr>
          <w:p w:rsidR="00951A67" w:rsidRPr="00724FE6" w:rsidRDefault="00951A67" w:rsidP="00951A67">
            <w:pPr>
              <w:spacing w:after="0" w:line="240" w:lineRule="auto"/>
              <w:jc w:val="right"/>
              <w:rPr>
                <w:rFonts w:ascii="Arial" w:eastAsia="Times New Roman" w:hAnsi="Arial" w:cs="Arial"/>
                <w:color w:val="000000"/>
                <w:sz w:val="20"/>
                <w:szCs w:val="20"/>
                <w:lang w:eastAsia="zh-CN"/>
              </w:rPr>
            </w:pPr>
            <w:r w:rsidRPr="00724FE6">
              <w:rPr>
                <w:rFonts w:ascii="Arial" w:eastAsia="Times New Roman" w:hAnsi="Arial" w:cs="Arial"/>
                <w:color w:val="000000"/>
                <w:sz w:val="20"/>
                <w:szCs w:val="20"/>
                <w:lang w:eastAsia="zh-CN"/>
              </w:rPr>
              <w:t>3,6</w:t>
            </w:r>
          </w:p>
        </w:tc>
        <w:tc>
          <w:tcPr>
            <w:tcW w:w="625" w:type="dxa"/>
            <w:tcBorders>
              <w:top w:val="nil"/>
              <w:left w:val="single" w:sz="4" w:space="0" w:color="000000"/>
              <w:bottom w:val="nil"/>
              <w:right w:val="nil"/>
            </w:tcBorders>
            <w:shd w:val="clear" w:color="000000" w:fill="FFDC82"/>
            <w:noWrap/>
            <w:hideMark/>
          </w:tcPr>
          <w:p w:rsidR="00951A67" w:rsidRPr="00724FE6" w:rsidRDefault="00951A67" w:rsidP="00951A67">
            <w:pPr>
              <w:spacing w:after="0" w:line="240" w:lineRule="auto"/>
              <w:jc w:val="right"/>
              <w:rPr>
                <w:rFonts w:ascii="Arial" w:eastAsia="Times New Roman" w:hAnsi="Arial" w:cs="Arial"/>
                <w:color w:val="000000"/>
                <w:sz w:val="20"/>
                <w:szCs w:val="20"/>
                <w:lang w:eastAsia="zh-CN"/>
              </w:rPr>
            </w:pPr>
            <w:r w:rsidRPr="00724FE6">
              <w:rPr>
                <w:rFonts w:ascii="Arial" w:eastAsia="Times New Roman" w:hAnsi="Arial" w:cs="Arial"/>
                <w:color w:val="000000"/>
                <w:sz w:val="20"/>
                <w:szCs w:val="20"/>
                <w:lang w:eastAsia="zh-CN"/>
              </w:rPr>
              <w:t>3,2</w:t>
            </w:r>
          </w:p>
        </w:tc>
        <w:tc>
          <w:tcPr>
            <w:tcW w:w="681" w:type="dxa"/>
            <w:tcBorders>
              <w:top w:val="nil"/>
              <w:left w:val="single" w:sz="4" w:space="0" w:color="000000"/>
              <w:bottom w:val="nil"/>
              <w:right w:val="nil"/>
            </w:tcBorders>
            <w:shd w:val="clear" w:color="000000" w:fill="FB9073"/>
            <w:noWrap/>
            <w:hideMark/>
          </w:tcPr>
          <w:p w:rsidR="00951A67" w:rsidRPr="00724FE6" w:rsidRDefault="00951A67" w:rsidP="00951A67">
            <w:pPr>
              <w:spacing w:after="0" w:line="240" w:lineRule="auto"/>
              <w:jc w:val="right"/>
              <w:rPr>
                <w:rFonts w:ascii="Arial" w:eastAsia="Times New Roman" w:hAnsi="Arial" w:cs="Arial"/>
                <w:color w:val="000000"/>
                <w:sz w:val="20"/>
                <w:szCs w:val="20"/>
                <w:lang w:eastAsia="zh-CN"/>
              </w:rPr>
            </w:pPr>
            <w:r w:rsidRPr="00724FE6">
              <w:rPr>
                <w:rFonts w:ascii="Arial" w:eastAsia="Times New Roman" w:hAnsi="Arial" w:cs="Arial"/>
                <w:color w:val="000000"/>
                <w:sz w:val="20"/>
                <w:szCs w:val="20"/>
                <w:lang w:eastAsia="zh-CN"/>
              </w:rPr>
              <w:t>5,2</w:t>
            </w:r>
          </w:p>
        </w:tc>
      </w:tr>
      <w:tr w:rsidR="007024A4" w:rsidRPr="00724FE6" w:rsidTr="007024A4">
        <w:trPr>
          <w:trHeight w:val="344"/>
        </w:trPr>
        <w:tc>
          <w:tcPr>
            <w:tcW w:w="3584" w:type="dxa"/>
            <w:tcBorders>
              <w:top w:val="nil"/>
              <w:left w:val="single" w:sz="4" w:space="0" w:color="000000"/>
              <w:bottom w:val="nil"/>
              <w:right w:val="nil"/>
            </w:tcBorders>
            <w:shd w:val="clear" w:color="auto" w:fill="auto"/>
            <w:hideMark/>
          </w:tcPr>
          <w:p w:rsidR="00951A67" w:rsidRPr="00724FE6" w:rsidRDefault="00951A67" w:rsidP="00951A67">
            <w:pPr>
              <w:spacing w:after="0" w:line="240" w:lineRule="auto"/>
              <w:rPr>
                <w:rFonts w:asciiTheme="minorHAnsi" w:eastAsia="Times New Roman" w:hAnsiTheme="minorHAnsi" w:cstheme="minorHAnsi"/>
                <w:b/>
                <w:bCs/>
                <w:sz w:val="18"/>
                <w:szCs w:val="18"/>
                <w:lang w:eastAsia="zh-CN"/>
              </w:rPr>
            </w:pPr>
            <w:r w:rsidRPr="00724FE6">
              <w:rPr>
                <w:rFonts w:asciiTheme="minorHAnsi" w:eastAsia="Times New Roman" w:hAnsiTheme="minorHAnsi" w:cstheme="minorHAnsi"/>
                <w:b/>
                <w:bCs/>
                <w:sz w:val="18"/>
                <w:szCs w:val="18"/>
                <w:lang w:eastAsia="zh-CN"/>
              </w:rPr>
              <w:t>Gastgewerbe</w:t>
            </w:r>
          </w:p>
        </w:tc>
        <w:tc>
          <w:tcPr>
            <w:tcW w:w="642" w:type="dxa"/>
            <w:tcBorders>
              <w:top w:val="nil"/>
              <w:left w:val="single" w:sz="4" w:space="0" w:color="000000"/>
              <w:bottom w:val="nil"/>
              <w:right w:val="nil"/>
            </w:tcBorders>
            <w:shd w:val="clear" w:color="000000" w:fill="D8DF81"/>
            <w:noWrap/>
            <w:hideMark/>
          </w:tcPr>
          <w:p w:rsidR="00951A67" w:rsidRPr="00724FE6" w:rsidRDefault="00951A67" w:rsidP="00951A67">
            <w:pPr>
              <w:spacing w:after="0" w:line="240" w:lineRule="auto"/>
              <w:jc w:val="right"/>
              <w:rPr>
                <w:rFonts w:ascii="Arial" w:eastAsia="Times New Roman" w:hAnsi="Arial" w:cs="Arial"/>
                <w:color w:val="000000"/>
                <w:sz w:val="20"/>
                <w:szCs w:val="20"/>
                <w:lang w:eastAsia="zh-CN"/>
              </w:rPr>
            </w:pPr>
            <w:r w:rsidRPr="00724FE6">
              <w:rPr>
                <w:rFonts w:ascii="Arial" w:eastAsia="Times New Roman" w:hAnsi="Arial" w:cs="Arial"/>
                <w:color w:val="000000"/>
                <w:sz w:val="20"/>
                <w:szCs w:val="20"/>
                <w:lang w:eastAsia="zh-CN"/>
              </w:rPr>
              <w:t>2,3</w:t>
            </w:r>
          </w:p>
        </w:tc>
        <w:tc>
          <w:tcPr>
            <w:tcW w:w="730" w:type="dxa"/>
            <w:tcBorders>
              <w:top w:val="nil"/>
              <w:left w:val="single" w:sz="4" w:space="0" w:color="000000"/>
              <w:bottom w:val="nil"/>
              <w:right w:val="nil"/>
            </w:tcBorders>
            <w:shd w:val="clear" w:color="000000" w:fill="91CB7D"/>
            <w:noWrap/>
            <w:hideMark/>
          </w:tcPr>
          <w:p w:rsidR="00951A67" w:rsidRPr="00724FE6" w:rsidRDefault="00951A67" w:rsidP="00951A67">
            <w:pPr>
              <w:spacing w:after="0" w:line="240" w:lineRule="auto"/>
              <w:jc w:val="right"/>
              <w:rPr>
                <w:rFonts w:ascii="Arial" w:eastAsia="Times New Roman" w:hAnsi="Arial" w:cs="Arial"/>
                <w:color w:val="000000"/>
                <w:sz w:val="20"/>
                <w:szCs w:val="20"/>
                <w:lang w:eastAsia="zh-CN"/>
              </w:rPr>
            </w:pPr>
            <w:r w:rsidRPr="00724FE6">
              <w:rPr>
                <w:rFonts w:ascii="Arial" w:eastAsia="Times New Roman" w:hAnsi="Arial" w:cs="Arial"/>
                <w:color w:val="000000"/>
                <w:sz w:val="20"/>
                <w:szCs w:val="20"/>
                <w:lang w:eastAsia="zh-CN"/>
              </w:rPr>
              <w:t>1,4</w:t>
            </w:r>
          </w:p>
        </w:tc>
        <w:tc>
          <w:tcPr>
            <w:tcW w:w="681" w:type="dxa"/>
            <w:tcBorders>
              <w:top w:val="nil"/>
              <w:left w:val="single" w:sz="4" w:space="0" w:color="000000"/>
              <w:bottom w:val="nil"/>
              <w:right w:val="nil"/>
            </w:tcBorders>
            <w:shd w:val="clear" w:color="000000" w:fill="FFE483"/>
            <w:noWrap/>
            <w:hideMark/>
          </w:tcPr>
          <w:p w:rsidR="00951A67" w:rsidRPr="00724FE6" w:rsidRDefault="00951A67" w:rsidP="00951A67">
            <w:pPr>
              <w:spacing w:after="0" w:line="240" w:lineRule="auto"/>
              <w:jc w:val="right"/>
              <w:rPr>
                <w:rFonts w:ascii="Arial" w:eastAsia="Times New Roman" w:hAnsi="Arial" w:cs="Arial"/>
                <w:color w:val="000000"/>
                <w:sz w:val="20"/>
                <w:szCs w:val="20"/>
                <w:lang w:eastAsia="zh-CN"/>
              </w:rPr>
            </w:pPr>
            <w:r w:rsidRPr="00724FE6">
              <w:rPr>
                <w:rFonts w:ascii="Arial" w:eastAsia="Times New Roman" w:hAnsi="Arial" w:cs="Arial"/>
                <w:color w:val="000000"/>
                <w:sz w:val="20"/>
                <w:szCs w:val="20"/>
                <w:lang w:eastAsia="zh-CN"/>
              </w:rPr>
              <w:t>3,0</w:t>
            </w:r>
          </w:p>
        </w:tc>
        <w:tc>
          <w:tcPr>
            <w:tcW w:w="687" w:type="dxa"/>
            <w:tcBorders>
              <w:top w:val="nil"/>
              <w:left w:val="single" w:sz="4" w:space="0" w:color="000000"/>
              <w:bottom w:val="nil"/>
              <w:right w:val="nil"/>
            </w:tcBorders>
            <w:shd w:val="clear" w:color="000000" w:fill="B1D47F"/>
            <w:noWrap/>
            <w:hideMark/>
          </w:tcPr>
          <w:p w:rsidR="00951A67" w:rsidRPr="00724FE6" w:rsidRDefault="00951A67" w:rsidP="00951A67">
            <w:pPr>
              <w:spacing w:after="0" w:line="240" w:lineRule="auto"/>
              <w:jc w:val="right"/>
              <w:rPr>
                <w:rFonts w:ascii="Arial" w:eastAsia="Times New Roman" w:hAnsi="Arial" w:cs="Arial"/>
                <w:color w:val="000000"/>
                <w:sz w:val="20"/>
                <w:szCs w:val="20"/>
                <w:lang w:eastAsia="zh-CN"/>
              </w:rPr>
            </w:pPr>
            <w:r w:rsidRPr="00724FE6">
              <w:rPr>
                <w:rFonts w:ascii="Arial" w:eastAsia="Times New Roman" w:hAnsi="Arial" w:cs="Arial"/>
                <w:color w:val="000000"/>
                <w:sz w:val="20"/>
                <w:szCs w:val="20"/>
                <w:lang w:eastAsia="zh-CN"/>
              </w:rPr>
              <w:t>1,8</w:t>
            </w:r>
          </w:p>
        </w:tc>
        <w:tc>
          <w:tcPr>
            <w:tcW w:w="681" w:type="dxa"/>
            <w:tcBorders>
              <w:top w:val="nil"/>
              <w:left w:val="single" w:sz="4" w:space="0" w:color="000000"/>
              <w:bottom w:val="nil"/>
              <w:right w:val="nil"/>
            </w:tcBorders>
            <w:shd w:val="clear" w:color="000000" w:fill="DFE282"/>
            <w:noWrap/>
            <w:hideMark/>
          </w:tcPr>
          <w:p w:rsidR="00951A67" w:rsidRPr="00724FE6" w:rsidRDefault="00951A67" w:rsidP="00951A67">
            <w:pPr>
              <w:spacing w:after="0" w:line="240" w:lineRule="auto"/>
              <w:jc w:val="right"/>
              <w:rPr>
                <w:rFonts w:ascii="Arial" w:eastAsia="Times New Roman" w:hAnsi="Arial" w:cs="Arial"/>
                <w:color w:val="000000"/>
                <w:sz w:val="20"/>
                <w:szCs w:val="20"/>
                <w:lang w:eastAsia="zh-CN"/>
              </w:rPr>
            </w:pPr>
            <w:r w:rsidRPr="00724FE6">
              <w:rPr>
                <w:rFonts w:ascii="Arial" w:eastAsia="Times New Roman" w:hAnsi="Arial" w:cs="Arial"/>
                <w:color w:val="000000"/>
                <w:sz w:val="20"/>
                <w:szCs w:val="20"/>
                <w:lang w:eastAsia="zh-CN"/>
              </w:rPr>
              <w:t>2,4</w:t>
            </w:r>
          </w:p>
        </w:tc>
        <w:tc>
          <w:tcPr>
            <w:tcW w:w="636" w:type="dxa"/>
            <w:tcBorders>
              <w:top w:val="nil"/>
              <w:left w:val="single" w:sz="4" w:space="0" w:color="000000"/>
              <w:bottom w:val="nil"/>
              <w:right w:val="nil"/>
            </w:tcBorders>
            <w:shd w:val="clear" w:color="000000" w:fill="FFE082"/>
            <w:noWrap/>
            <w:hideMark/>
          </w:tcPr>
          <w:p w:rsidR="00951A67" w:rsidRPr="00724FE6" w:rsidRDefault="00951A67" w:rsidP="00951A67">
            <w:pPr>
              <w:spacing w:after="0" w:line="240" w:lineRule="auto"/>
              <w:jc w:val="right"/>
              <w:rPr>
                <w:rFonts w:ascii="Arial" w:eastAsia="Times New Roman" w:hAnsi="Arial" w:cs="Arial"/>
                <w:color w:val="000000"/>
                <w:sz w:val="20"/>
                <w:szCs w:val="20"/>
                <w:lang w:eastAsia="zh-CN"/>
              </w:rPr>
            </w:pPr>
            <w:r w:rsidRPr="00724FE6">
              <w:rPr>
                <w:rFonts w:ascii="Arial" w:eastAsia="Times New Roman" w:hAnsi="Arial" w:cs="Arial"/>
                <w:color w:val="000000"/>
                <w:sz w:val="20"/>
                <w:szCs w:val="20"/>
                <w:lang w:eastAsia="zh-CN"/>
              </w:rPr>
              <w:t>3,1</w:t>
            </w:r>
          </w:p>
        </w:tc>
        <w:tc>
          <w:tcPr>
            <w:tcW w:w="625" w:type="dxa"/>
            <w:tcBorders>
              <w:top w:val="nil"/>
              <w:left w:val="single" w:sz="4" w:space="0" w:color="000000"/>
              <w:bottom w:val="nil"/>
              <w:right w:val="nil"/>
            </w:tcBorders>
            <w:shd w:val="clear" w:color="000000" w:fill="C0D980"/>
            <w:noWrap/>
            <w:hideMark/>
          </w:tcPr>
          <w:p w:rsidR="00951A67" w:rsidRPr="00724FE6" w:rsidRDefault="00951A67" w:rsidP="00951A67">
            <w:pPr>
              <w:spacing w:after="0" w:line="240" w:lineRule="auto"/>
              <w:jc w:val="right"/>
              <w:rPr>
                <w:rFonts w:ascii="Arial" w:eastAsia="Times New Roman" w:hAnsi="Arial" w:cs="Arial"/>
                <w:color w:val="000000"/>
                <w:sz w:val="20"/>
                <w:szCs w:val="20"/>
                <w:lang w:eastAsia="zh-CN"/>
              </w:rPr>
            </w:pPr>
            <w:r w:rsidRPr="00724FE6">
              <w:rPr>
                <w:rFonts w:ascii="Arial" w:eastAsia="Times New Roman" w:hAnsi="Arial" w:cs="Arial"/>
                <w:color w:val="000000"/>
                <w:sz w:val="20"/>
                <w:szCs w:val="20"/>
                <w:lang w:eastAsia="zh-CN"/>
              </w:rPr>
              <w:t>2,0</w:t>
            </w:r>
          </w:p>
        </w:tc>
        <w:tc>
          <w:tcPr>
            <w:tcW w:w="681" w:type="dxa"/>
            <w:tcBorders>
              <w:top w:val="nil"/>
              <w:left w:val="single" w:sz="4" w:space="0" w:color="000000"/>
              <w:bottom w:val="nil"/>
              <w:right w:val="nil"/>
            </w:tcBorders>
            <w:shd w:val="clear" w:color="000000" w:fill="FDC57D"/>
            <w:noWrap/>
            <w:hideMark/>
          </w:tcPr>
          <w:p w:rsidR="00951A67" w:rsidRPr="00724FE6" w:rsidRDefault="00951A67" w:rsidP="00951A67">
            <w:pPr>
              <w:spacing w:after="0" w:line="240" w:lineRule="auto"/>
              <w:jc w:val="right"/>
              <w:rPr>
                <w:rFonts w:ascii="Arial" w:eastAsia="Times New Roman" w:hAnsi="Arial" w:cs="Arial"/>
                <w:color w:val="000000"/>
                <w:sz w:val="20"/>
                <w:szCs w:val="20"/>
                <w:lang w:eastAsia="zh-CN"/>
              </w:rPr>
            </w:pPr>
            <w:r w:rsidRPr="00724FE6">
              <w:rPr>
                <w:rFonts w:ascii="Arial" w:eastAsia="Times New Roman" w:hAnsi="Arial" w:cs="Arial"/>
                <w:color w:val="000000"/>
                <w:sz w:val="20"/>
                <w:szCs w:val="20"/>
                <w:lang w:eastAsia="zh-CN"/>
              </w:rPr>
              <w:t>3,8</w:t>
            </w:r>
          </w:p>
        </w:tc>
      </w:tr>
      <w:tr w:rsidR="007024A4" w:rsidRPr="00724FE6" w:rsidTr="007024A4">
        <w:trPr>
          <w:trHeight w:val="344"/>
        </w:trPr>
        <w:tc>
          <w:tcPr>
            <w:tcW w:w="3584" w:type="dxa"/>
            <w:tcBorders>
              <w:top w:val="nil"/>
              <w:left w:val="single" w:sz="4" w:space="0" w:color="000000"/>
              <w:bottom w:val="nil"/>
              <w:right w:val="nil"/>
            </w:tcBorders>
            <w:shd w:val="clear" w:color="auto" w:fill="auto"/>
            <w:hideMark/>
          </w:tcPr>
          <w:p w:rsidR="00951A67" w:rsidRPr="00724FE6" w:rsidRDefault="00951A67" w:rsidP="00951A67">
            <w:pPr>
              <w:spacing w:after="0" w:line="240" w:lineRule="auto"/>
              <w:rPr>
                <w:rFonts w:asciiTheme="minorHAnsi" w:eastAsia="Times New Roman" w:hAnsiTheme="minorHAnsi" w:cstheme="minorHAnsi"/>
                <w:b/>
                <w:bCs/>
                <w:sz w:val="18"/>
                <w:szCs w:val="18"/>
                <w:lang w:eastAsia="zh-CN"/>
              </w:rPr>
            </w:pPr>
            <w:r w:rsidRPr="00724FE6">
              <w:rPr>
                <w:rFonts w:asciiTheme="minorHAnsi" w:eastAsia="Times New Roman" w:hAnsiTheme="minorHAnsi" w:cstheme="minorHAnsi"/>
                <w:b/>
                <w:bCs/>
                <w:sz w:val="18"/>
                <w:szCs w:val="18"/>
                <w:lang w:eastAsia="zh-CN"/>
              </w:rPr>
              <w:t>Information und Kommunikation</w:t>
            </w:r>
          </w:p>
        </w:tc>
        <w:tc>
          <w:tcPr>
            <w:tcW w:w="642" w:type="dxa"/>
            <w:tcBorders>
              <w:top w:val="nil"/>
              <w:left w:val="single" w:sz="4" w:space="0" w:color="000000"/>
              <w:bottom w:val="nil"/>
              <w:right w:val="nil"/>
            </w:tcBorders>
            <w:shd w:val="clear" w:color="000000" w:fill="D0DD81"/>
            <w:noWrap/>
            <w:hideMark/>
          </w:tcPr>
          <w:p w:rsidR="00951A67" w:rsidRPr="00724FE6" w:rsidRDefault="00951A67" w:rsidP="00951A67">
            <w:pPr>
              <w:spacing w:after="0" w:line="240" w:lineRule="auto"/>
              <w:jc w:val="right"/>
              <w:rPr>
                <w:rFonts w:ascii="Arial" w:eastAsia="Times New Roman" w:hAnsi="Arial" w:cs="Arial"/>
                <w:color w:val="000000"/>
                <w:sz w:val="20"/>
                <w:szCs w:val="20"/>
                <w:lang w:eastAsia="zh-CN"/>
              </w:rPr>
            </w:pPr>
            <w:r w:rsidRPr="00724FE6">
              <w:rPr>
                <w:rFonts w:ascii="Arial" w:eastAsia="Times New Roman" w:hAnsi="Arial" w:cs="Arial"/>
                <w:color w:val="000000"/>
                <w:sz w:val="20"/>
                <w:szCs w:val="20"/>
                <w:lang w:eastAsia="zh-CN"/>
              </w:rPr>
              <w:t>2,2</w:t>
            </w:r>
          </w:p>
        </w:tc>
        <w:tc>
          <w:tcPr>
            <w:tcW w:w="730" w:type="dxa"/>
            <w:tcBorders>
              <w:top w:val="nil"/>
              <w:left w:val="single" w:sz="4" w:space="0" w:color="000000"/>
              <w:bottom w:val="nil"/>
              <w:right w:val="nil"/>
            </w:tcBorders>
            <w:shd w:val="clear" w:color="000000" w:fill="B1D47F"/>
            <w:noWrap/>
            <w:hideMark/>
          </w:tcPr>
          <w:p w:rsidR="00951A67" w:rsidRPr="00724FE6" w:rsidRDefault="00951A67" w:rsidP="00951A67">
            <w:pPr>
              <w:spacing w:after="0" w:line="240" w:lineRule="auto"/>
              <w:jc w:val="right"/>
              <w:rPr>
                <w:rFonts w:ascii="Arial" w:eastAsia="Times New Roman" w:hAnsi="Arial" w:cs="Arial"/>
                <w:color w:val="000000"/>
                <w:sz w:val="20"/>
                <w:szCs w:val="20"/>
                <w:lang w:eastAsia="zh-CN"/>
              </w:rPr>
            </w:pPr>
            <w:r w:rsidRPr="00724FE6">
              <w:rPr>
                <w:rFonts w:ascii="Arial" w:eastAsia="Times New Roman" w:hAnsi="Arial" w:cs="Arial"/>
                <w:color w:val="000000"/>
                <w:sz w:val="20"/>
                <w:szCs w:val="20"/>
                <w:lang w:eastAsia="zh-CN"/>
              </w:rPr>
              <w:t>1,8</w:t>
            </w:r>
          </w:p>
        </w:tc>
        <w:tc>
          <w:tcPr>
            <w:tcW w:w="681" w:type="dxa"/>
            <w:tcBorders>
              <w:top w:val="nil"/>
              <w:left w:val="single" w:sz="4" w:space="0" w:color="000000"/>
              <w:bottom w:val="nil"/>
              <w:right w:val="nil"/>
            </w:tcBorders>
            <w:shd w:val="clear" w:color="000000" w:fill="FFE483"/>
            <w:noWrap/>
            <w:hideMark/>
          </w:tcPr>
          <w:p w:rsidR="00951A67" w:rsidRPr="00724FE6" w:rsidRDefault="00951A67" w:rsidP="00951A67">
            <w:pPr>
              <w:spacing w:after="0" w:line="240" w:lineRule="auto"/>
              <w:jc w:val="right"/>
              <w:rPr>
                <w:rFonts w:ascii="Arial" w:eastAsia="Times New Roman" w:hAnsi="Arial" w:cs="Arial"/>
                <w:color w:val="000000"/>
                <w:sz w:val="20"/>
                <w:szCs w:val="20"/>
                <w:lang w:eastAsia="zh-CN"/>
              </w:rPr>
            </w:pPr>
            <w:r w:rsidRPr="00724FE6">
              <w:rPr>
                <w:rFonts w:ascii="Arial" w:eastAsia="Times New Roman" w:hAnsi="Arial" w:cs="Arial"/>
                <w:color w:val="000000"/>
                <w:sz w:val="20"/>
                <w:szCs w:val="20"/>
                <w:lang w:eastAsia="zh-CN"/>
              </w:rPr>
              <w:t>3,0</w:t>
            </w:r>
          </w:p>
        </w:tc>
        <w:tc>
          <w:tcPr>
            <w:tcW w:w="687" w:type="dxa"/>
            <w:tcBorders>
              <w:top w:val="nil"/>
              <w:left w:val="single" w:sz="4" w:space="0" w:color="000000"/>
              <w:bottom w:val="nil"/>
              <w:right w:val="nil"/>
            </w:tcBorders>
            <w:shd w:val="clear" w:color="000000" w:fill="A9D27F"/>
            <w:noWrap/>
            <w:hideMark/>
          </w:tcPr>
          <w:p w:rsidR="00951A67" w:rsidRPr="00724FE6" w:rsidRDefault="00951A67" w:rsidP="00951A67">
            <w:pPr>
              <w:spacing w:after="0" w:line="240" w:lineRule="auto"/>
              <w:jc w:val="right"/>
              <w:rPr>
                <w:rFonts w:ascii="Arial" w:eastAsia="Times New Roman" w:hAnsi="Arial" w:cs="Arial"/>
                <w:color w:val="000000"/>
                <w:sz w:val="20"/>
                <w:szCs w:val="20"/>
                <w:lang w:eastAsia="zh-CN"/>
              </w:rPr>
            </w:pPr>
            <w:r w:rsidRPr="00724FE6">
              <w:rPr>
                <w:rFonts w:ascii="Arial" w:eastAsia="Times New Roman" w:hAnsi="Arial" w:cs="Arial"/>
                <w:color w:val="000000"/>
                <w:sz w:val="20"/>
                <w:szCs w:val="20"/>
                <w:lang w:eastAsia="zh-CN"/>
              </w:rPr>
              <w:t>1,7</w:t>
            </w:r>
          </w:p>
        </w:tc>
        <w:tc>
          <w:tcPr>
            <w:tcW w:w="681" w:type="dxa"/>
            <w:tcBorders>
              <w:top w:val="nil"/>
              <w:left w:val="single" w:sz="4" w:space="0" w:color="000000"/>
              <w:bottom w:val="nil"/>
              <w:right w:val="nil"/>
            </w:tcBorders>
            <w:shd w:val="clear" w:color="000000" w:fill="DFE282"/>
            <w:noWrap/>
            <w:hideMark/>
          </w:tcPr>
          <w:p w:rsidR="00951A67" w:rsidRPr="00724FE6" w:rsidRDefault="00951A67" w:rsidP="00951A67">
            <w:pPr>
              <w:spacing w:after="0" w:line="240" w:lineRule="auto"/>
              <w:jc w:val="right"/>
              <w:rPr>
                <w:rFonts w:ascii="Arial" w:eastAsia="Times New Roman" w:hAnsi="Arial" w:cs="Arial"/>
                <w:color w:val="000000"/>
                <w:sz w:val="20"/>
                <w:szCs w:val="20"/>
                <w:lang w:eastAsia="zh-CN"/>
              </w:rPr>
            </w:pPr>
            <w:r w:rsidRPr="00724FE6">
              <w:rPr>
                <w:rFonts w:ascii="Arial" w:eastAsia="Times New Roman" w:hAnsi="Arial" w:cs="Arial"/>
                <w:color w:val="000000"/>
                <w:sz w:val="20"/>
                <w:szCs w:val="20"/>
                <w:lang w:eastAsia="zh-CN"/>
              </w:rPr>
              <w:t>2,4</w:t>
            </w:r>
          </w:p>
        </w:tc>
        <w:tc>
          <w:tcPr>
            <w:tcW w:w="636" w:type="dxa"/>
            <w:tcBorders>
              <w:top w:val="nil"/>
              <w:left w:val="single" w:sz="4" w:space="0" w:color="000000"/>
              <w:bottom w:val="nil"/>
              <w:right w:val="nil"/>
            </w:tcBorders>
            <w:shd w:val="clear" w:color="000000" w:fill="FFDC82"/>
            <w:noWrap/>
            <w:hideMark/>
          </w:tcPr>
          <w:p w:rsidR="00951A67" w:rsidRPr="00724FE6" w:rsidRDefault="00951A67" w:rsidP="00951A67">
            <w:pPr>
              <w:spacing w:after="0" w:line="240" w:lineRule="auto"/>
              <w:jc w:val="right"/>
              <w:rPr>
                <w:rFonts w:ascii="Arial" w:eastAsia="Times New Roman" w:hAnsi="Arial" w:cs="Arial"/>
                <w:color w:val="000000"/>
                <w:sz w:val="20"/>
                <w:szCs w:val="20"/>
                <w:lang w:eastAsia="zh-CN"/>
              </w:rPr>
            </w:pPr>
            <w:r w:rsidRPr="00724FE6">
              <w:rPr>
                <w:rFonts w:ascii="Arial" w:eastAsia="Times New Roman" w:hAnsi="Arial" w:cs="Arial"/>
                <w:color w:val="000000"/>
                <w:sz w:val="20"/>
                <w:szCs w:val="20"/>
                <w:lang w:eastAsia="zh-CN"/>
              </w:rPr>
              <w:t>3,2</w:t>
            </w:r>
          </w:p>
        </w:tc>
        <w:tc>
          <w:tcPr>
            <w:tcW w:w="625" w:type="dxa"/>
            <w:tcBorders>
              <w:top w:val="nil"/>
              <w:left w:val="single" w:sz="4" w:space="0" w:color="000000"/>
              <w:bottom w:val="nil"/>
              <w:right w:val="nil"/>
            </w:tcBorders>
            <w:shd w:val="clear" w:color="000000" w:fill="EFE683"/>
            <w:noWrap/>
            <w:hideMark/>
          </w:tcPr>
          <w:p w:rsidR="00951A67" w:rsidRPr="00724FE6" w:rsidRDefault="00951A67" w:rsidP="00951A67">
            <w:pPr>
              <w:spacing w:after="0" w:line="240" w:lineRule="auto"/>
              <w:jc w:val="right"/>
              <w:rPr>
                <w:rFonts w:ascii="Arial" w:eastAsia="Times New Roman" w:hAnsi="Arial" w:cs="Arial"/>
                <w:color w:val="000000"/>
                <w:sz w:val="20"/>
                <w:szCs w:val="20"/>
                <w:lang w:eastAsia="zh-CN"/>
              </w:rPr>
            </w:pPr>
            <w:r w:rsidRPr="00724FE6">
              <w:rPr>
                <w:rFonts w:ascii="Arial" w:eastAsia="Times New Roman" w:hAnsi="Arial" w:cs="Arial"/>
                <w:color w:val="000000"/>
                <w:sz w:val="20"/>
                <w:szCs w:val="20"/>
                <w:lang w:eastAsia="zh-CN"/>
              </w:rPr>
              <w:t>2,6</w:t>
            </w:r>
          </w:p>
        </w:tc>
        <w:tc>
          <w:tcPr>
            <w:tcW w:w="681" w:type="dxa"/>
            <w:tcBorders>
              <w:top w:val="nil"/>
              <w:left w:val="single" w:sz="4" w:space="0" w:color="000000"/>
              <w:bottom w:val="nil"/>
              <w:right w:val="nil"/>
            </w:tcBorders>
            <w:shd w:val="clear" w:color="000000" w:fill="FDBA7B"/>
            <w:noWrap/>
            <w:hideMark/>
          </w:tcPr>
          <w:p w:rsidR="00951A67" w:rsidRPr="00724FE6" w:rsidRDefault="00951A67" w:rsidP="00951A67">
            <w:pPr>
              <w:spacing w:after="0" w:line="240" w:lineRule="auto"/>
              <w:jc w:val="right"/>
              <w:rPr>
                <w:rFonts w:ascii="Arial" w:eastAsia="Times New Roman" w:hAnsi="Arial" w:cs="Arial"/>
                <w:color w:val="000000"/>
                <w:sz w:val="20"/>
                <w:szCs w:val="20"/>
                <w:lang w:eastAsia="zh-CN"/>
              </w:rPr>
            </w:pPr>
            <w:r w:rsidRPr="00724FE6">
              <w:rPr>
                <w:rFonts w:ascii="Arial" w:eastAsia="Times New Roman" w:hAnsi="Arial" w:cs="Arial"/>
                <w:color w:val="000000"/>
                <w:sz w:val="20"/>
                <w:szCs w:val="20"/>
                <w:lang w:eastAsia="zh-CN"/>
              </w:rPr>
              <w:t>4,1</w:t>
            </w:r>
          </w:p>
        </w:tc>
      </w:tr>
      <w:tr w:rsidR="007024A4" w:rsidRPr="00724FE6" w:rsidTr="007024A4">
        <w:trPr>
          <w:trHeight w:val="344"/>
        </w:trPr>
        <w:tc>
          <w:tcPr>
            <w:tcW w:w="3584" w:type="dxa"/>
            <w:tcBorders>
              <w:top w:val="nil"/>
              <w:left w:val="single" w:sz="4" w:space="0" w:color="000000"/>
              <w:bottom w:val="nil"/>
              <w:right w:val="nil"/>
            </w:tcBorders>
            <w:shd w:val="clear" w:color="auto" w:fill="auto"/>
            <w:hideMark/>
          </w:tcPr>
          <w:p w:rsidR="00951A67" w:rsidRPr="00724FE6" w:rsidRDefault="00951A67" w:rsidP="00951A67">
            <w:pPr>
              <w:spacing w:after="0" w:line="240" w:lineRule="auto"/>
              <w:rPr>
                <w:rFonts w:asciiTheme="minorHAnsi" w:eastAsia="Times New Roman" w:hAnsiTheme="minorHAnsi" w:cstheme="minorHAnsi"/>
                <w:b/>
                <w:bCs/>
                <w:sz w:val="18"/>
                <w:szCs w:val="18"/>
                <w:lang w:eastAsia="zh-CN"/>
              </w:rPr>
            </w:pPr>
            <w:r w:rsidRPr="00724FE6">
              <w:rPr>
                <w:rFonts w:asciiTheme="minorHAnsi" w:eastAsia="Times New Roman" w:hAnsiTheme="minorHAnsi" w:cstheme="minorHAnsi"/>
                <w:b/>
                <w:bCs/>
                <w:sz w:val="18"/>
                <w:szCs w:val="18"/>
                <w:lang w:eastAsia="zh-CN"/>
              </w:rPr>
              <w:t>Finanz- und Versicherungsdienstleistungen</w:t>
            </w:r>
          </w:p>
        </w:tc>
        <w:tc>
          <w:tcPr>
            <w:tcW w:w="642" w:type="dxa"/>
            <w:tcBorders>
              <w:top w:val="nil"/>
              <w:left w:val="single" w:sz="4" w:space="0" w:color="000000"/>
              <w:bottom w:val="nil"/>
              <w:right w:val="nil"/>
            </w:tcBorders>
            <w:shd w:val="clear" w:color="000000" w:fill="FFE884"/>
            <w:noWrap/>
            <w:hideMark/>
          </w:tcPr>
          <w:p w:rsidR="00951A67" w:rsidRPr="00724FE6" w:rsidRDefault="00951A67" w:rsidP="00951A67">
            <w:pPr>
              <w:spacing w:after="0" w:line="240" w:lineRule="auto"/>
              <w:jc w:val="right"/>
              <w:rPr>
                <w:rFonts w:ascii="Arial" w:eastAsia="Times New Roman" w:hAnsi="Arial" w:cs="Arial"/>
                <w:color w:val="000000"/>
                <w:sz w:val="20"/>
                <w:szCs w:val="20"/>
                <w:lang w:eastAsia="zh-CN"/>
              </w:rPr>
            </w:pPr>
            <w:r w:rsidRPr="00724FE6">
              <w:rPr>
                <w:rFonts w:ascii="Arial" w:eastAsia="Times New Roman" w:hAnsi="Arial" w:cs="Arial"/>
                <w:color w:val="000000"/>
                <w:sz w:val="20"/>
                <w:szCs w:val="20"/>
                <w:lang w:eastAsia="zh-CN"/>
              </w:rPr>
              <w:t>2,9</w:t>
            </w:r>
          </w:p>
        </w:tc>
        <w:tc>
          <w:tcPr>
            <w:tcW w:w="730" w:type="dxa"/>
            <w:tcBorders>
              <w:top w:val="nil"/>
              <w:left w:val="single" w:sz="4" w:space="0" w:color="000000"/>
              <w:bottom w:val="nil"/>
              <w:right w:val="nil"/>
            </w:tcBorders>
            <w:shd w:val="clear" w:color="000000" w:fill="DFE282"/>
            <w:noWrap/>
            <w:hideMark/>
          </w:tcPr>
          <w:p w:rsidR="00951A67" w:rsidRPr="00724FE6" w:rsidRDefault="00951A67" w:rsidP="00951A67">
            <w:pPr>
              <w:spacing w:after="0" w:line="240" w:lineRule="auto"/>
              <w:jc w:val="right"/>
              <w:rPr>
                <w:rFonts w:ascii="Arial" w:eastAsia="Times New Roman" w:hAnsi="Arial" w:cs="Arial"/>
                <w:color w:val="000000"/>
                <w:sz w:val="20"/>
                <w:szCs w:val="20"/>
                <w:lang w:eastAsia="zh-CN"/>
              </w:rPr>
            </w:pPr>
            <w:r w:rsidRPr="00724FE6">
              <w:rPr>
                <w:rFonts w:ascii="Arial" w:eastAsia="Times New Roman" w:hAnsi="Arial" w:cs="Arial"/>
                <w:color w:val="000000"/>
                <w:sz w:val="20"/>
                <w:szCs w:val="20"/>
                <w:lang w:eastAsia="zh-CN"/>
              </w:rPr>
              <w:t>2,4</w:t>
            </w:r>
          </w:p>
        </w:tc>
        <w:tc>
          <w:tcPr>
            <w:tcW w:w="681" w:type="dxa"/>
            <w:tcBorders>
              <w:top w:val="nil"/>
              <w:left w:val="single" w:sz="4" w:space="0" w:color="000000"/>
              <w:bottom w:val="nil"/>
              <w:right w:val="nil"/>
            </w:tcBorders>
            <w:shd w:val="clear" w:color="000000" w:fill="FFDC82"/>
            <w:noWrap/>
            <w:hideMark/>
          </w:tcPr>
          <w:p w:rsidR="00951A67" w:rsidRPr="00724FE6" w:rsidRDefault="00951A67" w:rsidP="00951A67">
            <w:pPr>
              <w:spacing w:after="0" w:line="240" w:lineRule="auto"/>
              <w:jc w:val="right"/>
              <w:rPr>
                <w:rFonts w:ascii="Arial" w:eastAsia="Times New Roman" w:hAnsi="Arial" w:cs="Arial"/>
                <w:color w:val="000000"/>
                <w:sz w:val="20"/>
                <w:szCs w:val="20"/>
                <w:lang w:eastAsia="zh-CN"/>
              </w:rPr>
            </w:pPr>
            <w:r w:rsidRPr="00724FE6">
              <w:rPr>
                <w:rFonts w:ascii="Arial" w:eastAsia="Times New Roman" w:hAnsi="Arial" w:cs="Arial"/>
                <w:color w:val="000000"/>
                <w:sz w:val="20"/>
                <w:szCs w:val="20"/>
                <w:lang w:eastAsia="zh-CN"/>
              </w:rPr>
              <w:t>3,2</w:t>
            </w:r>
          </w:p>
        </w:tc>
        <w:tc>
          <w:tcPr>
            <w:tcW w:w="687" w:type="dxa"/>
            <w:tcBorders>
              <w:top w:val="nil"/>
              <w:left w:val="single" w:sz="4" w:space="0" w:color="000000"/>
              <w:bottom w:val="nil"/>
              <w:right w:val="nil"/>
            </w:tcBorders>
            <w:shd w:val="clear" w:color="000000" w:fill="B8D67F"/>
            <w:noWrap/>
            <w:hideMark/>
          </w:tcPr>
          <w:p w:rsidR="00951A67" w:rsidRPr="00724FE6" w:rsidRDefault="00951A67" w:rsidP="00951A67">
            <w:pPr>
              <w:spacing w:after="0" w:line="240" w:lineRule="auto"/>
              <w:jc w:val="right"/>
              <w:rPr>
                <w:rFonts w:ascii="Arial" w:eastAsia="Times New Roman" w:hAnsi="Arial" w:cs="Arial"/>
                <w:color w:val="000000"/>
                <w:sz w:val="20"/>
                <w:szCs w:val="20"/>
                <w:lang w:eastAsia="zh-CN"/>
              </w:rPr>
            </w:pPr>
            <w:r w:rsidRPr="00724FE6">
              <w:rPr>
                <w:rFonts w:ascii="Arial" w:eastAsia="Times New Roman" w:hAnsi="Arial" w:cs="Arial"/>
                <w:color w:val="000000"/>
                <w:sz w:val="20"/>
                <w:szCs w:val="20"/>
                <w:lang w:eastAsia="zh-CN"/>
              </w:rPr>
              <w:t>1,9</w:t>
            </w:r>
          </w:p>
        </w:tc>
        <w:tc>
          <w:tcPr>
            <w:tcW w:w="681" w:type="dxa"/>
            <w:tcBorders>
              <w:top w:val="nil"/>
              <w:left w:val="single" w:sz="4" w:space="0" w:color="000000"/>
              <w:bottom w:val="nil"/>
              <w:right w:val="nil"/>
            </w:tcBorders>
            <w:shd w:val="clear" w:color="000000" w:fill="D0DD81"/>
            <w:noWrap/>
            <w:hideMark/>
          </w:tcPr>
          <w:p w:rsidR="00951A67" w:rsidRPr="00724FE6" w:rsidRDefault="00951A67" w:rsidP="00951A67">
            <w:pPr>
              <w:spacing w:after="0" w:line="240" w:lineRule="auto"/>
              <w:jc w:val="right"/>
              <w:rPr>
                <w:rFonts w:ascii="Arial" w:eastAsia="Times New Roman" w:hAnsi="Arial" w:cs="Arial"/>
                <w:color w:val="000000"/>
                <w:sz w:val="20"/>
                <w:szCs w:val="20"/>
                <w:lang w:eastAsia="zh-CN"/>
              </w:rPr>
            </w:pPr>
            <w:r w:rsidRPr="00724FE6">
              <w:rPr>
                <w:rFonts w:ascii="Arial" w:eastAsia="Times New Roman" w:hAnsi="Arial" w:cs="Arial"/>
                <w:color w:val="000000"/>
                <w:sz w:val="20"/>
                <w:szCs w:val="20"/>
                <w:lang w:eastAsia="zh-CN"/>
              </w:rPr>
              <w:t>2,2</w:t>
            </w:r>
          </w:p>
        </w:tc>
        <w:tc>
          <w:tcPr>
            <w:tcW w:w="636" w:type="dxa"/>
            <w:tcBorders>
              <w:top w:val="nil"/>
              <w:left w:val="single" w:sz="4" w:space="0" w:color="000000"/>
              <w:bottom w:val="nil"/>
              <w:right w:val="nil"/>
            </w:tcBorders>
            <w:shd w:val="clear" w:color="000000" w:fill="FDBA7B"/>
            <w:noWrap/>
            <w:hideMark/>
          </w:tcPr>
          <w:p w:rsidR="00951A67" w:rsidRPr="00724FE6" w:rsidRDefault="00951A67" w:rsidP="00951A67">
            <w:pPr>
              <w:spacing w:after="0" w:line="240" w:lineRule="auto"/>
              <w:jc w:val="right"/>
              <w:rPr>
                <w:rFonts w:ascii="Arial" w:eastAsia="Times New Roman" w:hAnsi="Arial" w:cs="Arial"/>
                <w:color w:val="000000"/>
                <w:sz w:val="20"/>
                <w:szCs w:val="20"/>
                <w:lang w:eastAsia="zh-CN"/>
              </w:rPr>
            </w:pPr>
            <w:r w:rsidRPr="00724FE6">
              <w:rPr>
                <w:rFonts w:ascii="Arial" w:eastAsia="Times New Roman" w:hAnsi="Arial" w:cs="Arial"/>
                <w:color w:val="000000"/>
                <w:sz w:val="20"/>
                <w:szCs w:val="20"/>
                <w:lang w:eastAsia="zh-CN"/>
              </w:rPr>
              <w:t>4,1</w:t>
            </w:r>
          </w:p>
        </w:tc>
        <w:tc>
          <w:tcPr>
            <w:tcW w:w="625" w:type="dxa"/>
            <w:tcBorders>
              <w:top w:val="nil"/>
              <w:left w:val="single" w:sz="4" w:space="0" w:color="000000"/>
              <w:bottom w:val="nil"/>
              <w:right w:val="nil"/>
            </w:tcBorders>
            <w:shd w:val="clear" w:color="000000" w:fill="FED17F"/>
            <w:noWrap/>
            <w:hideMark/>
          </w:tcPr>
          <w:p w:rsidR="00951A67" w:rsidRPr="00724FE6" w:rsidRDefault="00951A67" w:rsidP="00951A67">
            <w:pPr>
              <w:spacing w:after="0" w:line="240" w:lineRule="auto"/>
              <w:jc w:val="right"/>
              <w:rPr>
                <w:rFonts w:ascii="Arial" w:eastAsia="Times New Roman" w:hAnsi="Arial" w:cs="Arial"/>
                <w:color w:val="9C0005"/>
                <w:sz w:val="20"/>
                <w:szCs w:val="20"/>
                <w:lang w:eastAsia="zh-CN"/>
              </w:rPr>
            </w:pPr>
            <w:r w:rsidRPr="00724FE6">
              <w:rPr>
                <w:rFonts w:ascii="Arial" w:eastAsia="Times New Roman" w:hAnsi="Arial" w:cs="Arial"/>
                <w:sz w:val="20"/>
                <w:szCs w:val="20"/>
                <w:lang w:eastAsia="zh-CN"/>
              </w:rPr>
              <w:t>3,5</w:t>
            </w:r>
          </w:p>
        </w:tc>
        <w:tc>
          <w:tcPr>
            <w:tcW w:w="681" w:type="dxa"/>
            <w:tcBorders>
              <w:top w:val="nil"/>
              <w:left w:val="single" w:sz="4" w:space="0" w:color="000000"/>
              <w:bottom w:val="nil"/>
              <w:right w:val="nil"/>
            </w:tcBorders>
            <w:shd w:val="clear" w:color="000000" w:fill="FCAA78"/>
            <w:noWrap/>
            <w:hideMark/>
          </w:tcPr>
          <w:p w:rsidR="00951A67" w:rsidRPr="00724FE6" w:rsidRDefault="00951A67" w:rsidP="00951A67">
            <w:pPr>
              <w:spacing w:after="0" w:line="240" w:lineRule="auto"/>
              <w:jc w:val="right"/>
              <w:rPr>
                <w:rFonts w:ascii="Arial" w:eastAsia="Times New Roman" w:hAnsi="Arial" w:cs="Arial"/>
                <w:color w:val="000000"/>
                <w:sz w:val="20"/>
                <w:szCs w:val="20"/>
                <w:lang w:eastAsia="zh-CN"/>
              </w:rPr>
            </w:pPr>
            <w:r w:rsidRPr="00724FE6">
              <w:rPr>
                <w:rFonts w:ascii="Arial" w:eastAsia="Times New Roman" w:hAnsi="Arial" w:cs="Arial"/>
                <w:color w:val="000000"/>
                <w:sz w:val="20"/>
                <w:szCs w:val="20"/>
                <w:lang w:eastAsia="zh-CN"/>
              </w:rPr>
              <w:t>4,5</w:t>
            </w:r>
          </w:p>
        </w:tc>
      </w:tr>
      <w:tr w:rsidR="007024A4" w:rsidRPr="00724FE6" w:rsidTr="007024A4">
        <w:trPr>
          <w:trHeight w:val="344"/>
        </w:trPr>
        <w:tc>
          <w:tcPr>
            <w:tcW w:w="3584" w:type="dxa"/>
            <w:tcBorders>
              <w:top w:val="nil"/>
              <w:left w:val="single" w:sz="4" w:space="0" w:color="000000"/>
              <w:bottom w:val="nil"/>
              <w:right w:val="nil"/>
            </w:tcBorders>
            <w:shd w:val="clear" w:color="auto" w:fill="auto"/>
            <w:hideMark/>
          </w:tcPr>
          <w:p w:rsidR="00951A67" w:rsidRPr="00724FE6" w:rsidRDefault="00951A67" w:rsidP="00951A67">
            <w:pPr>
              <w:spacing w:after="0" w:line="240" w:lineRule="auto"/>
              <w:rPr>
                <w:rFonts w:asciiTheme="minorHAnsi" w:eastAsia="Times New Roman" w:hAnsiTheme="minorHAnsi" w:cstheme="minorHAnsi"/>
                <w:b/>
                <w:bCs/>
                <w:sz w:val="18"/>
                <w:szCs w:val="18"/>
                <w:lang w:eastAsia="zh-CN"/>
              </w:rPr>
            </w:pPr>
            <w:r w:rsidRPr="00724FE6">
              <w:rPr>
                <w:rFonts w:asciiTheme="minorHAnsi" w:eastAsia="Times New Roman" w:hAnsiTheme="minorHAnsi" w:cstheme="minorHAnsi"/>
                <w:b/>
                <w:bCs/>
                <w:sz w:val="18"/>
                <w:szCs w:val="18"/>
                <w:lang w:eastAsia="zh-CN"/>
              </w:rPr>
              <w:t>Grundstücks- und Wohnungswesen</w:t>
            </w:r>
          </w:p>
        </w:tc>
        <w:tc>
          <w:tcPr>
            <w:tcW w:w="642" w:type="dxa"/>
            <w:tcBorders>
              <w:top w:val="nil"/>
              <w:left w:val="single" w:sz="4" w:space="0" w:color="000000"/>
              <w:bottom w:val="nil"/>
              <w:right w:val="nil"/>
            </w:tcBorders>
            <w:shd w:val="clear" w:color="000000" w:fill="EFE683"/>
            <w:noWrap/>
            <w:hideMark/>
          </w:tcPr>
          <w:p w:rsidR="00951A67" w:rsidRPr="00724FE6" w:rsidRDefault="00951A67" w:rsidP="00951A67">
            <w:pPr>
              <w:spacing w:after="0" w:line="240" w:lineRule="auto"/>
              <w:jc w:val="right"/>
              <w:rPr>
                <w:rFonts w:ascii="Arial" w:eastAsia="Times New Roman" w:hAnsi="Arial" w:cs="Arial"/>
                <w:color w:val="000000"/>
                <w:sz w:val="20"/>
                <w:szCs w:val="20"/>
                <w:lang w:eastAsia="zh-CN"/>
              </w:rPr>
            </w:pPr>
            <w:r w:rsidRPr="00724FE6">
              <w:rPr>
                <w:rFonts w:ascii="Arial" w:eastAsia="Times New Roman" w:hAnsi="Arial" w:cs="Arial"/>
                <w:color w:val="000000"/>
                <w:sz w:val="20"/>
                <w:szCs w:val="20"/>
                <w:lang w:eastAsia="zh-CN"/>
              </w:rPr>
              <w:t>2,6</w:t>
            </w:r>
          </w:p>
        </w:tc>
        <w:tc>
          <w:tcPr>
            <w:tcW w:w="730" w:type="dxa"/>
            <w:tcBorders>
              <w:top w:val="nil"/>
              <w:left w:val="single" w:sz="4" w:space="0" w:color="000000"/>
              <w:bottom w:val="nil"/>
              <w:right w:val="nil"/>
            </w:tcBorders>
            <w:shd w:val="clear" w:color="000000" w:fill="D0DD81"/>
            <w:noWrap/>
            <w:hideMark/>
          </w:tcPr>
          <w:p w:rsidR="00951A67" w:rsidRPr="00724FE6" w:rsidRDefault="00951A67" w:rsidP="00951A67">
            <w:pPr>
              <w:spacing w:after="0" w:line="240" w:lineRule="auto"/>
              <w:jc w:val="right"/>
              <w:rPr>
                <w:rFonts w:ascii="Arial" w:eastAsia="Times New Roman" w:hAnsi="Arial" w:cs="Arial"/>
                <w:color w:val="000000"/>
                <w:sz w:val="20"/>
                <w:szCs w:val="20"/>
                <w:lang w:eastAsia="zh-CN"/>
              </w:rPr>
            </w:pPr>
            <w:r w:rsidRPr="00724FE6">
              <w:rPr>
                <w:rFonts w:ascii="Arial" w:eastAsia="Times New Roman" w:hAnsi="Arial" w:cs="Arial"/>
                <w:color w:val="000000"/>
                <w:sz w:val="20"/>
                <w:szCs w:val="20"/>
                <w:lang w:eastAsia="zh-CN"/>
              </w:rPr>
              <w:t>2,2</w:t>
            </w:r>
          </w:p>
        </w:tc>
        <w:tc>
          <w:tcPr>
            <w:tcW w:w="681" w:type="dxa"/>
            <w:tcBorders>
              <w:top w:val="nil"/>
              <w:left w:val="single" w:sz="4" w:space="0" w:color="000000"/>
              <w:bottom w:val="nil"/>
              <w:right w:val="nil"/>
            </w:tcBorders>
            <w:shd w:val="clear" w:color="000000" w:fill="FFE082"/>
            <w:noWrap/>
            <w:hideMark/>
          </w:tcPr>
          <w:p w:rsidR="00951A67" w:rsidRPr="00724FE6" w:rsidRDefault="00951A67" w:rsidP="00951A67">
            <w:pPr>
              <w:spacing w:after="0" w:line="240" w:lineRule="auto"/>
              <w:jc w:val="right"/>
              <w:rPr>
                <w:rFonts w:ascii="Arial" w:eastAsia="Times New Roman" w:hAnsi="Arial" w:cs="Arial"/>
                <w:color w:val="000000"/>
                <w:sz w:val="20"/>
                <w:szCs w:val="20"/>
                <w:lang w:eastAsia="zh-CN"/>
              </w:rPr>
            </w:pPr>
            <w:r w:rsidRPr="00724FE6">
              <w:rPr>
                <w:rFonts w:ascii="Arial" w:eastAsia="Times New Roman" w:hAnsi="Arial" w:cs="Arial"/>
                <w:color w:val="000000"/>
                <w:sz w:val="20"/>
                <w:szCs w:val="20"/>
                <w:lang w:eastAsia="zh-CN"/>
              </w:rPr>
              <w:t>3,1</w:t>
            </w:r>
          </w:p>
        </w:tc>
        <w:tc>
          <w:tcPr>
            <w:tcW w:w="687" w:type="dxa"/>
            <w:tcBorders>
              <w:top w:val="nil"/>
              <w:left w:val="single" w:sz="4" w:space="0" w:color="000000"/>
              <w:bottom w:val="nil"/>
              <w:right w:val="nil"/>
            </w:tcBorders>
            <w:shd w:val="clear" w:color="000000" w:fill="C0D980"/>
            <w:noWrap/>
            <w:hideMark/>
          </w:tcPr>
          <w:p w:rsidR="00951A67" w:rsidRPr="00724FE6" w:rsidRDefault="00951A67" w:rsidP="00951A67">
            <w:pPr>
              <w:spacing w:after="0" w:line="240" w:lineRule="auto"/>
              <w:jc w:val="right"/>
              <w:rPr>
                <w:rFonts w:ascii="Arial" w:eastAsia="Times New Roman" w:hAnsi="Arial" w:cs="Arial"/>
                <w:color w:val="000000"/>
                <w:sz w:val="20"/>
                <w:szCs w:val="20"/>
                <w:lang w:eastAsia="zh-CN"/>
              </w:rPr>
            </w:pPr>
            <w:r w:rsidRPr="00724FE6">
              <w:rPr>
                <w:rFonts w:ascii="Arial" w:eastAsia="Times New Roman" w:hAnsi="Arial" w:cs="Arial"/>
                <w:color w:val="000000"/>
                <w:sz w:val="20"/>
                <w:szCs w:val="20"/>
                <w:lang w:eastAsia="zh-CN"/>
              </w:rPr>
              <w:t>2,0</w:t>
            </w:r>
          </w:p>
        </w:tc>
        <w:tc>
          <w:tcPr>
            <w:tcW w:w="681" w:type="dxa"/>
            <w:tcBorders>
              <w:top w:val="nil"/>
              <w:left w:val="single" w:sz="4" w:space="0" w:color="000000"/>
              <w:bottom w:val="nil"/>
              <w:right w:val="nil"/>
            </w:tcBorders>
            <w:shd w:val="clear" w:color="000000" w:fill="DFE282"/>
            <w:noWrap/>
            <w:hideMark/>
          </w:tcPr>
          <w:p w:rsidR="00951A67" w:rsidRPr="00724FE6" w:rsidRDefault="00951A67" w:rsidP="00951A67">
            <w:pPr>
              <w:spacing w:after="0" w:line="240" w:lineRule="auto"/>
              <w:jc w:val="right"/>
              <w:rPr>
                <w:rFonts w:ascii="Arial" w:eastAsia="Times New Roman" w:hAnsi="Arial" w:cs="Arial"/>
                <w:color w:val="000000"/>
                <w:sz w:val="20"/>
                <w:szCs w:val="20"/>
                <w:lang w:eastAsia="zh-CN"/>
              </w:rPr>
            </w:pPr>
            <w:r w:rsidRPr="00724FE6">
              <w:rPr>
                <w:rFonts w:ascii="Arial" w:eastAsia="Times New Roman" w:hAnsi="Arial" w:cs="Arial"/>
                <w:color w:val="000000"/>
                <w:sz w:val="20"/>
                <w:szCs w:val="20"/>
                <w:lang w:eastAsia="zh-CN"/>
              </w:rPr>
              <w:t>2,4</w:t>
            </w:r>
          </w:p>
        </w:tc>
        <w:tc>
          <w:tcPr>
            <w:tcW w:w="636" w:type="dxa"/>
            <w:tcBorders>
              <w:top w:val="nil"/>
              <w:left w:val="single" w:sz="4" w:space="0" w:color="000000"/>
              <w:bottom w:val="nil"/>
              <w:right w:val="nil"/>
            </w:tcBorders>
            <w:shd w:val="clear" w:color="000000" w:fill="FFDC82"/>
            <w:noWrap/>
            <w:hideMark/>
          </w:tcPr>
          <w:p w:rsidR="00951A67" w:rsidRPr="00724FE6" w:rsidRDefault="00951A67" w:rsidP="00951A67">
            <w:pPr>
              <w:spacing w:after="0" w:line="240" w:lineRule="auto"/>
              <w:jc w:val="right"/>
              <w:rPr>
                <w:rFonts w:ascii="Arial" w:eastAsia="Times New Roman" w:hAnsi="Arial" w:cs="Arial"/>
                <w:color w:val="000000"/>
                <w:sz w:val="20"/>
                <w:szCs w:val="20"/>
                <w:lang w:eastAsia="zh-CN"/>
              </w:rPr>
            </w:pPr>
            <w:r w:rsidRPr="00724FE6">
              <w:rPr>
                <w:rFonts w:ascii="Arial" w:eastAsia="Times New Roman" w:hAnsi="Arial" w:cs="Arial"/>
                <w:color w:val="000000"/>
                <w:sz w:val="20"/>
                <w:szCs w:val="20"/>
                <w:lang w:eastAsia="zh-CN"/>
              </w:rPr>
              <w:t>3,2</w:t>
            </w:r>
          </w:p>
        </w:tc>
        <w:tc>
          <w:tcPr>
            <w:tcW w:w="625" w:type="dxa"/>
            <w:tcBorders>
              <w:top w:val="nil"/>
              <w:left w:val="single" w:sz="4" w:space="0" w:color="000000"/>
              <w:bottom w:val="nil"/>
              <w:right w:val="nil"/>
            </w:tcBorders>
            <w:shd w:val="clear" w:color="000000" w:fill="EFE683"/>
            <w:noWrap/>
            <w:hideMark/>
          </w:tcPr>
          <w:p w:rsidR="00951A67" w:rsidRPr="00724FE6" w:rsidRDefault="00951A67" w:rsidP="00951A67">
            <w:pPr>
              <w:spacing w:after="0" w:line="240" w:lineRule="auto"/>
              <w:jc w:val="right"/>
              <w:rPr>
                <w:rFonts w:ascii="Arial" w:eastAsia="Times New Roman" w:hAnsi="Arial" w:cs="Arial"/>
                <w:color w:val="000000"/>
                <w:sz w:val="20"/>
                <w:szCs w:val="20"/>
                <w:lang w:eastAsia="zh-CN"/>
              </w:rPr>
            </w:pPr>
            <w:r w:rsidRPr="00724FE6">
              <w:rPr>
                <w:rFonts w:ascii="Arial" w:eastAsia="Times New Roman" w:hAnsi="Arial" w:cs="Arial"/>
                <w:color w:val="000000"/>
                <w:sz w:val="20"/>
                <w:szCs w:val="20"/>
                <w:lang w:eastAsia="zh-CN"/>
              </w:rPr>
              <w:t>2,6</w:t>
            </w:r>
          </w:p>
        </w:tc>
        <w:tc>
          <w:tcPr>
            <w:tcW w:w="681" w:type="dxa"/>
            <w:tcBorders>
              <w:top w:val="nil"/>
              <w:left w:val="single" w:sz="4" w:space="0" w:color="000000"/>
              <w:bottom w:val="nil"/>
              <w:right w:val="nil"/>
            </w:tcBorders>
            <w:shd w:val="clear" w:color="000000" w:fill="FDC17C"/>
            <w:noWrap/>
            <w:hideMark/>
          </w:tcPr>
          <w:p w:rsidR="00951A67" w:rsidRPr="00724FE6" w:rsidRDefault="00951A67" w:rsidP="00951A67">
            <w:pPr>
              <w:spacing w:after="0" w:line="240" w:lineRule="auto"/>
              <w:jc w:val="right"/>
              <w:rPr>
                <w:rFonts w:ascii="Arial" w:eastAsia="Times New Roman" w:hAnsi="Arial" w:cs="Arial"/>
                <w:color w:val="000000"/>
                <w:sz w:val="20"/>
                <w:szCs w:val="20"/>
                <w:lang w:eastAsia="zh-CN"/>
              </w:rPr>
            </w:pPr>
            <w:r w:rsidRPr="00724FE6">
              <w:rPr>
                <w:rFonts w:ascii="Arial" w:eastAsia="Times New Roman" w:hAnsi="Arial" w:cs="Arial"/>
                <w:color w:val="000000"/>
                <w:sz w:val="20"/>
                <w:szCs w:val="20"/>
                <w:lang w:eastAsia="zh-CN"/>
              </w:rPr>
              <w:t>3,9</w:t>
            </w:r>
          </w:p>
        </w:tc>
      </w:tr>
      <w:tr w:rsidR="007024A4" w:rsidRPr="00724FE6" w:rsidTr="007024A4">
        <w:trPr>
          <w:trHeight w:val="344"/>
        </w:trPr>
        <w:tc>
          <w:tcPr>
            <w:tcW w:w="3584" w:type="dxa"/>
            <w:tcBorders>
              <w:top w:val="nil"/>
              <w:left w:val="single" w:sz="4" w:space="0" w:color="000000"/>
              <w:bottom w:val="nil"/>
              <w:right w:val="nil"/>
            </w:tcBorders>
            <w:shd w:val="clear" w:color="auto" w:fill="auto"/>
            <w:hideMark/>
          </w:tcPr>
          <w:p w:rsidR="00951A67" w:rsidRPr="00724FE6" w:rsidRDefault="00951A67" w:rsidP="00951A67">
            <w:pPr>
              <w:spacing w:after="0" w:line="240" w:lineRule="auto"/>
              <w:rPr>
                <w:rFonts w:asciiTheme="minorHAnsi" w:eastAsia="Times New Roman" w:hAnsiTheme="minorHAnsi" w:cstheme="minorHAnsi"/>
                <w:b/>
                <w:bCs/>
                <w:sz w:val="18"/>
                <w:szCs w:val="18"/>
                <w:lang w:eastAsia="zh-CN"/>
              </w:rPr>
            </w:pPr>
            <w:r w:rsidRPr="00724FE6">
              <w:rPr>
                <w:rFonts w:asciiTheme="minorHAnsi" w:eastAsia="Times New Roman" w:hAnsiTheme="minorHAnsi" w:cstheme="minorHAnsi"/>
                <w:b/>
                <w:bCs/>
                <w:sz w:val="18"/>
                <w:szCs w:val="18"/>
                <w:lang w:eastAsia="zh-CN"/>
              </w:rPr>
              <w:t>Freiberufliche, wissenschaftliche und technische Dienstleistungen</w:t>
            </w:r>
          </w:p>
        </w:tc>
        <w:tc>
          <w:tcPr>
            <w:tcW w:w="642" w:type="dxa"/>
            <w:tcBorders>
              <w:top w:val="nil"/>
              <w:left w:val="single" w:sz="4" w:space="0" w:color="000000"/>
              <w:bottom w:val="nil"/>
              <w:right w:val="nil"/>
            </w:tcBorders>
            <w:shd w:val="clear" w:color="000000" w:fill="D8DF81"/>
            <w:noWrap/>
            <w:vAlign w:val="center"/>
            <w:hideMark/>
          </w:tcPr>
          <w:p w:rsidR="00951A67" w:rsidRPr="00724FE6" w:rsidRDefault="00951A67" w:rsidP="00951A67">
            <w:pPr>
              <w:spacing w:after="0" w:line="240" w:lineRule="auto"/>
              <w:jc w:val="right"/>
              <w:rPr>
                <w:rFonts w:ascii="Arial" w:eastAsia="Times New Roman" w:hAnsi="Arial" w:cs="Arial"/>
                <w:color w:val="000000"/>
                <w:sz w:val="20"/>
                <w:szCs w:val="20"/>
                <w:lang w:eastAsia="zh-CN"/>
              </w:rPr>
            </w:pPr>
            <w:r w:rsidRPr="00724FE6">
              <w:rPr>
                <w:rFonts w:ascii="Arial" w:eastAsia="Times New Roman" w:hAnsi="Arial" w:cs="Arial"/>
                <w:color w:val="000000"/>
                <w:sz w:val="20"/>
                <w:szCs w:val="20"/>
                <w:lang w:eastAsia="zh-CN"/>
              </w:rPr>
              <w:t>2,3</w:t>
            </w:r>
          </w:p>
        </w:tc>
        <w:tc>
          <w:tcPr>
            <w:tcW w:w="730" w:type="dxa"/>
            <w:tcBorders>
              <w:top w:val="nil"/>
              <w:left w:val="single" w:sz="4" w:space="0" w:color="000000"/>
              <w:bottom w:val="nil"/>
              <w:right w:val="nil"/>
            </w:tcBorders>
            <w:shd w:val="clear" w:color="000000" w:fill="B1D47F"/>
            <w:noWrap/>
            <w:vAlign w:val="center"/>
            <w:hideMark/>
          </w:tcPr>
          <w:p w:rsidR="00951A67" w:rsidRPr="00724FE6" w:rsidRDefault="00951A67" w:rsidP="00951A67">
            <w:pPr>
              <w:spacing w:after="0" w:line="240" w:lineRule="auto"/>
              <w:jc w:val="right"/>
              <w:rPr>
                <w:rFonts w:ascii="Arial" w:eastAsia="Times New Roman" w:hAnsi="Arial" w:cs="Arial"/>
                <w:color w:val="000000"/>
                <w:sz w:val="20"/>
                <w:szCs w:val="20"/>
                <w:lang w:eastAsia="zh-CN"/>
              </w:rPr>
            </w:pPr>
            <w:r w:rsidRPr="00724FE6">
              <w:rPr>
                <w:rFonts w:ascii="Arial" w:eastAsia="Times New Roman" w:hAnsi="Arial" w:cs="Arial"/>
                <w:color w:val="000000"/>
                <w:sz w:val="20"/>
                <w:szCs w:val="20"/>
                <w:lang w:eastAsia="zh-CN"/>
              </w:rPr>
              <w:t>1,8</w:t>
            </w:r>
          </w:p>
        </w:tc>
        <w:tc>
          <w:tcPr>
            <w:tcW w:w="681" w:type="dxa"/>
            <w:tcBorders>
              <w:top w:val="nil"/>
              <w:left w:val="single" w:sz="4" w:space="0" w:color="000000"/>
              <w:bottom w:val="nil"/>
              <w:right w:val="nil"/>
            </w:tcBorders>
            <w:shd w:val="clear" w:color="000000" w:fill="F7E883"/>
            <w:noWrap/>
            <w:vAlign w:val="center"/>
            <w:hideMark/>
          </w:tcPr>
          <w:p w:rsidR="00951A67" w:rsidRPr="00724FE6" w:rsidRDefault="00951A67" w:rsidP="00951A67">
            <w:pPr>
              <w:spacing w:after="0" w:line="240" w:lineRule="auto"/>
              <w:jc w:val="right"/>
              <w:rPr>
                <w:rFonts w:ascii="Arial" w:eastAsia="Times New Roman" w:hAnsi="Arial" w:cs="Arial"/>
                <w:color w:val="000000"/>
                <w:sz w:val="20"/>
                <w:szCs w:val="20"/>
                <w:lang w:eastAsia="zh-CN"/>
              </w:rPr>
            </w:pPr>
            <w:r w:rsidRPr="00724FE6">
              <w:rPr>
                <w:rFonts w:ascii="Arial" w:eastAsia="Times New Roman" w:hAnsi="Arial" w:cs="Arial"/>
                <w:color w:val="000000"/>
                <w:sz w:val="20"/>
                <w:szCs w:val="20"/>
                <w:lang w:eastAsia="zh-CN"/>
              </w:rPr>
              <w:t>2,7</w:t>
            </w:r>
          </w:p>
        </w:tc>
        <w:tc>
          <w:tcPr>
            <w:tcW w:w="687" w:type="dxa"/>
            <w:tcBorders>
              <w:top w:val="nil"/>
              <w:left w:val="single" w:sz="4" w:space="0" w:color="000000"/>
              <w:bottom w:val="nil"/>
              <w:right w:val="nil"/>
            </w:tcBorders>
            <w:shd w:val="clear" w:color="000000" w:fill="B1D47F"/>
            <w:noWrap/>
            <w:vAlign w:val="center"/>
            <w:hideMark/>
          </w:tcPr>
          <w:p w:rsidR="00951A67" w:rsidRPr="00724FE6" w:rsidRDefault="00951A67" w:rsidP="00951A67">
            <w:pPr>
              <w:spacing w:after="0" w:line="240" w:lineRule="auto"/>
              <w:jc w:val="right"/>
              <w:rPr>
                <w:rFonts w:ascii="Arial" w:eastAsia="Times New Roman" w:hAnsi="Arial" w:cs="Arial"/>
                <w:color w:val="000000"/>
                <w:sz w:val="20"/>
                <w:szCs w:val="20"/>
                <w:lang w:eastAsia="zh-CN"/>
              </w:rPr>
            </w:pPr>
            <w:r w:rsidRPr="00724FE6">
              <w:rPr>
                <w:rFonts w:ascii="Arial" w:eastAsia="Times New Roman" w:hAnsi="Arial" w:cs="Arial"/>
                <w:color w:val="000000"/>
                <w:sz w:val="20"/>
                <w:szCs w:val="20"/>
                <w:lang w:eastAsia="zh-CN"/>
              </w:rPr>
              <w:t>1,8</w:t>
            </w:r>
          </w:p>
        </w:tc>
        <w:tc>
          <w:tcPr>
            <w:tcW w:w="681" w:type="dxa"/>
            <w:tcBorders>
              <w:top w:val="nil"/>
              <w:left w:val="single" w:sz="4" w:space="0" w:color="000000"/>
              <w:bottom w:val="nil"/>
              <w:right w:val="nil"/>
            </w:tcBorders>
            <w:shd w:val="clear" w:color="000000" w:fill="D0DD81"/>
            <w:noWrap/>
            <w:vAlign w:val="center"/>
            <w:hideMark/>
          </w:tcPr>
          <w:p w:rsidR="00951A67" w:rsidRPr="00724FE6" w:rsidRDefault="00951A67" w:rsidP="00951A67">
            <w:pPr>
              <w:spacing w:after="0" w:line="240" w:lineRule="auto"/>
              <w:jc w:val="right"/>
              <w:rPr>
                <w:rFonts w:ascii="Arial" w:eastAsia="Times New Roman" w:hAnsi="Arial" w:cs="Arial"/>
                <w:color w:val="000000"/>
                <w:sz w:val="20"/>
                <w:szCs w:val="20"/>
                <w:lang w:eastAsia="zh-CN"/>
              </w:rPr>
            </w:pPr>
            <w:r w:rsidRPr="00724FE6">
              <w:rPr>
                <w:rFonts w:ascii="Arial" w:eastAsia="Times New Roman" w:hAnsi="Arial" w:cs="Arial"/>
                <w:color w:val="000000"/>
                <w:sz w:val="20"/>
                <w:szCs w:val="20"/>
                <w:lang w:eastAsia="zh-CN"/>
              </w:rPr>
              <w:t>2,2</w:t>
            </w:r>
          </w:p>
        </w:tc>
        <w:tc>
          <w:tcPr>
            <w:tcW w:w="636" w:type="dxa"/>
            <w:tcBorders>
              <w:top w:val="nil"/>
              <w:left w:val="single" w:sz="4" w:space="0" w:color="000000"/>
              <w:bottom w:val="nil"/>
              <w:right w:val="nil"/>
            </w:tcBorders>
            <w:shd w:val="clear" w:color="000000" w:fill="FFDC82"/>
            <w:noWrap/>
            <w:vAlign w:val="center"/>
            <w:hideMark/>
          </w:tcPr>
          <w:p w:rsidR="00951A67" w:rsidRPr="00724FE6" w:rsidRDefault="00951A67" w:rsidP="00951A67">
            <w:pPr>
              <w:spacing w:after="0" w:line="240" w:lineRule="auto"/>
              <w:jc w:val="right"/>
              <w:rPr>
                <w:rFonts w:ascii="Arial" w:eastAsia="Times New Roman" w:hAnsi="Arial" w:cs="Arial"/>
                <w:color w:val="000000"/>
                <w:sz w:val="20"/>
                <w:szCs w:val="20"/>
                <w:lang w:eastAsia="zh-CN"/>
              </w:rPr>
            </w:pPr>
            <w:r w:rsidRPr="00724FE6">
              <w:rPr>
                <w:rFonts w:ascii="Arial" w:eastAsia="Times New Roman" w:hAnsi="Arial" w:cs="Arial"/>
                <w:color w:val="000000"/>
                <w:sz w:val="20"/>
                <w:szCs w:val="20"/>
                <w:lang w:eastAsia="zh-CN"/>
              </w:rPr>
              <w:t>3,2</w:t>
            </w:r>
          </w:p>
        </w:tc>
        <w:tc>
          <w:tcPr>
            <w:tcW w:w="625" w:type="dxa"/>
            <w:tcBorders>
              <w:top w:val="nil"/>
              <w:left w:val="single" w:sz="4" w:space="0" w:color="000000"/>
              <w:bottom w:val="nil"/>
              <w:right w:val="nil"/>
            </w:tcBorders>
            <w:shd w:val="clear" w:color="000000" w:fill="F7E883"/>
            <w:noWrap/>
            <w:vAlign w:val="center"/>
            <w:hideMark/>
          </w:tcPr>
          <w:p w:rsidR="00951A67" w:rsidRPr="00724FE6" w:rsidRDefault="00951A67" w:rsidP="00951A67">
            <w:pPr>
              <w:spacing w:after="0" w:line="240" w:lineRule="auto"/>
              <w:jc w:val="right"/>
              <w:rPr>
                <w:rFonts w:ascii="Arial" w:eastAsia="Times New Roman" w:hAnsi="Arial" w:cs="Arial"/>
                <w:color w:val="000000"/>
                <w:sz w:val="20"/>
                <w:szCs w:val="20"/>
                <w:lang w:eastAsia="zh-CN"/>
              </w:rPr>
            </w:pPr>
            <w:r w:rsidRPr="00724FE6">
              <w:rPr>
                <w:rFonts w:ascii="Arial" w:eastAsia="Times New Roman" w:hAnsi="Arial" w:cs="Arial"/>
                <w:color w:val="000000"/>
                <w:sz w:val="20"/>
                <w:szCs w:val="20"/>
                <w:lang w:eastAsia="zh-CN"/>
              </w:rPr>
              <w:t>2,7</w:t>
            </w:r>
          </w:p>
        </w:tc>
        <w:tc>
          <w:tcPr>
            <w:tcW w:w="681" w:type="dxa"/>
            <w:tcBorders>
              <w:top w:val="nil"/>
              <w:left w:val="single" w:sz="4" w:space="0" w:color="000000"/>
              <w:bottom w:val="nil"/>
              <w:right w:val="nil"/>
            </w:tcBorders>
            <w:shd w:val="clear" w:color="000000" w:fill="FED17F"/>
            <w:noWrap/>
            <w:vAlign w:val="center"/>
            <w:hideMark/>
          </w:tcPr>
          <w:p w:rsidR="00951A67" w:rsidRPr="00724FE6" w:rsidRDefault="00951A67" w:rsidP="00951A67">
            <w:pPr>
              <w:spacing w:after="0" w:line="240" w:lineRule="auto"/>
              <w:jc w:val="right"/>
              <w:rPr>
                <w:rFonts w:ascii="Arial" w:eastAsia="Times New Roman" w:hAnsi="Arial" w:cs="Arial"/>
                <w:color w:val="000000"/>
                <w:sz w:val="20"/>
                <w:szCs w:val="20"/>
                <w:lang w:eastAsia="zh-CN"/>
              </w:rPr>
            </w:pPr>
            <w:r w:rsidRPr="00724FE6">
              <w:rPr>
                <w:rFonts w:ascii="Arial" w:eastAsia="Times New Roman" w:hAnsi="Arial" w:cs="Arial"/>
                <w:color w:val="000000"/>
                <w:sz w:val="20"/>
                <w:szCs w:val="20"/>
                <w:lang w:eastAsia="zh-CN"/>
              </w:rPr>
              <w:t>3,5</w:t>
            </w:r>
          </w:p>
        </w:tc>
      </w:tr>
      <w:tr w:rsidR="007024A4" w:rsidRPr="00724FE6" w:rsidTr="007024A4">
        <w:trPr>
          <w:trHeight w:val="344"/>
        </w:trPr>
        <w:tc>
          <w:tcPr>
            <w:tcW w:w="3584" w:type="dxa"/>
            <w:tcBorders>
              <w:top w:val="nil"/>
              <w:left w:val="single" w:sz="4" w:space="0" w:color="000000"/>
              <w:bottom w:val="nil"/>
              <w:right w:val="nil"/>
            </w:tcBorders>
            <w:shd w:val="clear" w:color="000000" w:fill="D9D9D9"/>
            <w:hideMark/>
          </w:tcPr>
          <w:p w:rsidR="00951A67" w:rsidRPr="00724FE6" w:rsidRDefault="00951A67" w:rsidP="00951A67">
            <w:pPr>
              <w:spacing w:after="0" w:line="240" w:lineRule="auto"/>
              <w:rPr>
                <w:rFonts w:asciiTheme="minorHAnsi" w:eastAsia="Times New Roman" w:hAnsiTheme="minorHAnsi" w:cstheme="minorHAnsi"/>
                <w:b/>
                <w:bCs/>
                <w:sz w:val="18"/>
                <w:szCs w:val="18"/>
                <w:lang w:eastAsia="zh-CN"/>
              </w:rPr>
            </w:pPr>
            <w:r w:rsidRPr="00724FE6">
              <w:rPr>
                <w:rFonts w:asciiTheme="minorHAnsi" w:eastAsia="Times New Roman" w:hAnsiTheme="minorHAnsi" w:cstheme="minorHAnsi"/>
                <w:b/>
                <w:bCs/>
                <w:sz w:val="18"/>
                <w:szCs w:val="18"/>
                <w:lang w:eastAsia="zh-CN"/>
              </w:rPr>
              <w:t>Sonstige wirtschaftliche Dienstleistungen</w:t>
            </w:r>
          </w:p>
        </w:tc>
        <w:tc>
          <w:tcPr>
            <w:tcW w:w="642" w:type="dxa"/>
            <w:tcBorders>
              <w:top w:val="nil"/>
              <w:left w:val="single" w:sz="4" w:space="0" w:color="000000"/>
              <w:bottom w:val="nil"/>
              <w:right w:val="nil"/>
            </w:tcBorders>
            <w:shd w:val="clear" w:color="000000" w:fill="FFEB84"/>
            <w:noWrap/>
            <w:hideMark/>
          </w:tcPr>
          <w:p w:rsidR="00951A67" w:rsidRPr="00724FE6" w:rsidRDefault="00951A67" w:rsidP="00951A67">
            <w:pPr>
              <w:spacing w:after="0" w:line="240" w:lineRule="auto"/>
              <w:jc w:val="right"/>
              <w:rPr>
                <w:rFonts w:ascii="Arial" w:eastAsia="Times New Roman" w:hAnsi="Arial" w:cs="Arial"/>
                <w:color w:val="000000"/>
                <w:sz w:val="20"/>
                <w:szCs w:val="20"/>
                <w:lang w:eastAsia="zh-CN"/>
              </w:rPr>
            </w:pPr>
            <w:r w:rsidRPr="00724FE6">
              <w:rPr>
                <w:rFonts w:ascii="Arial" w:eastAsia="Times New Roman" w:hAnsi="Arial" w:cs="Arial"/>
                <w:color w:val="000000"/>
                <w:sz w:val="20"/>
                <w:szCs w:val="20"/>
                <w:lang w:eastAsia="zh-CN"/>
              </w:rPr>
              <w:t>2,8</w:t>
            </w:r>
          </w:p>
        </w:tc>
        <w:tc>
          <w:tcPr>
            <w:tcW w:w="730" w:type="dxa"/>
            <w:tcBorders>
              <w:top w:val="nil"/>
              <w:left w:val="single" w:sz="4" w:space="0" w:color="000000"/>
              <w:bottom w:val="nil"/>
              <w:right w:val="nil"/>
            </w:tcBorders>
            <w:shd w:val="clear" w:color="000000" w:fill="C8DB80"/>
            <w:noWrap/>
            <w:hideMark/>
          </w:tcPr>
          <w:p w:rsidR="00951A67" w:rsidRPr="00724FE6" w:rsidRDefault="00951A67" w:rsidP="00951A67">
            <w:pPr>
              <w:spacing w:after="0" w:line="240" w:lineRule="auto"/>
              <w:jc w:val="right"/>
              <w:rPr>
                <w:rFonts w:ascii="Arial" w:eastAsia="Times New Roman" w:hAnsi="Arial" w:cs="Arial"/>
                <w:color w:val="000000"/>
                <w:sz w:val="20"/>
                <w:szCs w:val="20"/>
                <w:lang w:eastAsia="zh-CN"/>
              </w:rPr>
            </w:pPr>
            <w:r w:rsidRPr="00724FE6">
              <w:rPr>
                <w:rFonts w:ascii="Arial" w:eastAsia="Times New Roman" w:hAnsi="Arial" w:cs="Arial"/>
                <w:color w:val="000000"/>
                <w:sz w:val="20"/>
                <w:szCs w:val="20"/>
                <w:lang w:eastAsia="zh-CN"/>
              </w:rPr>
              <w:t>2,1</w:t>
            </w:r>
          </w:p>
        </w:tc>
        <w:tc>
          <w:tcPr>
            <w:tcW w:w="681" w:type="dxa"/>
            <w:tcBorders>
              <w:top w:val="nil"/>
              <w:left w:val="single" w:sz="4" w:space="0" w:color="000000"/>
              <w:bottom w:val="nil"/>
              <w:right w:val="nil"/>
            </w:tcBorders>
            <w:shd w:val="clear" w:color="000000" w:fill="FEC97E"/>
            <w:noWrap/>
            <w:hideMark/>
          </w:tcPr>
          <w:p w:rsidR="00951A67" w:rsidRPr="00724FE6" w:rsidRDefault="00951A67" w:rsidP="00951A67">
            <w:pPr>
              <w:spacing w:after="0" w:line="240" w:lineRule="auto"/>
              <w:jc w:val="right"/>
              <w:rPr>
                <w:rFonts w:ascii="Arial" w:eastAsia="Times New Roman" w:hAnsi="Arial" w:cs="Arial"/>
                <w:color w:val="000000"/>
                <w:sz w:val="20"/>
                <w:szCs w:val="20"/>
                <w:lang w:eastAsia="zh-CN"/>
              </w:rPr>
            </w:pPr>
            <w:r w:rsidRPr="00724FE6">
              <w:rPr>
                <w:rFonts w:ascii="Arial" w:eastAsia="Times New Roman" w:hAnsi="Arial" w:cs="Arial"/>
                <w:color w:val="000000"/>
                <w:sz w:val="20"/>
                <w:szCs w:val="20"/>
                <w:lang w:eastAsia="zh-CN"/>
              </w:rPr>
              <w:t>3,7</w:t>
            </w:r>
          </w:p>
        </w:tc>
        <w:tc>
          <w:tcPr>
            <w:tcW w:w="687" w:type="dxa"/>
            <w:tcBorders>
              <w:top w:val="nil"/>
              <w:left w:val="single" w:sz="4" w:space="0" w:color="000000"/>
              <w:bottom w:val="nil"/>
              <w:right w:val="nil"/>
            </w:tcBorders>
            <w:shd w:val="clear" w:color="000000" w:fill="D0DD81"/>
            <w:noWrap/>
            <w:hideMark/>
          </w:tcPr>
          <w:p w:rsidR="00951A67" w:rsidRPr="00724FE6" w:rsidRDefault="00951A67" w:rsidP="00951A67">
            <w:pPr>
              <w:spacing w:after="0" w:line="240" w:lineRule="auto"/>
              <w:jc w:val="right"/>
              <w:rPr>
                <w:rFonts w:ascii="Arial" w:eastAsia="Times New Roman" w:hAnsi="Arial" w:cs="Arial"/>
                <w:color w:val="000000"/>
                <w:sz w:val="20"/>
                <w:szCs w:val="20"/>
                <w:lang w:eastAsia="zh-CN"/>
              </w:rPr>
            </w:pPr>
            <w:r w:rsidRPr="00724FE6">
              <w:rPr>
                <w:rFonts w:ascii="Arial" w:eastAsia="Times New Roman" w:hAnsi="Arial" w:cs="Arial"/>
                <w:color w:val="000000"/>
                <w:sz w:val="20"/>
                <w:szCs w:val="20"/>
                <w:lang w:eastAsia="zh-CN"/>
              </w:rPr>
              <w:t>2,2</w:t>
            </w:r>
          </w:p>
        </w:tc>
        <w:tc>
          <w:tcPr>
            <w:tcW w:w="681" w:type="dxa"/>
            <w:tcBorders>
              <w:top w:val="nil"/>
              <w:left w:val="single" w:sz="4" w:space="0" w:color="000000"/>
              <w:bottom w:val="nil"/>
              <w:right w:val="nil"/>
            </w:tcBorders>
            <w:shd w:val="clear" w:color="000000" w:fill="FFE483"/>
            <w:noWrap/>
            <w:hideMark/>
          </w:tcPr>
          <w:p w:rsidR="00951A67" w:rsidRPr="00724FE6" w:rsidRDefault="00951A67" w:rsidP="00951A67">
            <w:pPr>
              <w:spacing w:after="0" w:line="240" w:lineRule="auto"/>
              <w:jc w:val="right"/>
              <w:rPr>
                <w:rFonts w:ascii="Arial" w:eastAsia="Times New Roman" w:hAnsi="Arial" w:cs="Arial"/>
                <w:color w:val="000000"/>
                <w:sz w:val="20"/>
                <w:szCs w:val="20"/>
                <w:lang w:eastAsia="zh-CN"/>
              </w:rPr>
            </w:pPr>
            <w:r w:rsidRPr="00724FE6">
              <w:rPr>
                <w:rFonts w:ascii="Arial" w:eastAsia="Times New Roman" w:hAnsi="Arial" w:cs="Arial"/>
                <w:color w:val="000000"/>
                <w:sz w:val="20"/>
                <w:szCs w:val="20"/>
                <w:lang w:eastAsia="zh-CN"/>
              </w:rPr>
              <w:t>3,0</w:t>
            </w:r>
          </w:p>
        </w:tc>
        <w:tc>
          <w:tcPr>
            <w:tcW w:w="636" w:type="dxa"/>
            <w:tcBorders>
              <w:top w:val="nil"/>
              <w:left w:val="single" w:sz="4" w:space="0" w:color="000000"/>
              <w:bottom w:val="nil"/>
              <w:right w:val="nil"/>
            </w:tcBorders>
            <w:shd w:val="clear" w:color="000000" w:fill="FECD7F"/>
            <w:noWrap/>
            <w:hideMark/>
          </w:tcPr>
          <w:p w:rsidR="00951A67" w:rsidRPr="00724FE6" w:rsidRDefault="00951A67" w:rsidP="00951A67">
            <w:pPr>
              <w:spacing w:after="0" w:line="240" w:lineRule="auto"/>
              <w:jc w:val="right"/>
              <w:rPr>
                <w:rFonts w:ascii="Arial" w:eastAsia="Times New Roman" w:hAnsi="Arial" w:cs="Arial"/>
                <w:color w:val="000000"/>
                <w:sz w:val="20"/>
                <w:szCs w:val="20"/>
                <w:lang w:eastAsia="zh-CN"/>
              </w:rPr>
            </w:pPr>
            <w:r w:rsidRPr="00724FE6">
              <w:rPr>
                <w:rFonts w:ascii="Arial" w:eastAsia="Times New Roman" w:hAnsi="Arial" w:cs="Arial"/>
                <w:color w:val="000000"/>
                <w:sz w:val="20"/>
                <w:szCs w:val="20"/>
                <w:lang w:eastAsia="zh-CN"/>
              </w:rPr>
              <w:t>3,6</w:t>
            </w:r>
          </w:p>
        </w:tc>
        <w:tc>
          <w:tcPr>
            <w:tcW w:w="625" w:type="dxa"/>
            <w:tcBorders>
              <w:top w:val="nil"/>
              <w:left w:val="single" w:sz="4" w:space="0" w:color="000000"/>
              <w:bottom w:val="nil"/>
              <w:right w:val="nil"/>
            </w:tcBorders>
            <w:shd w:val="clear" w:color="000000" w:fill="FFEB84"/>
            <w:noWrap/>
            <w:hideMark/>
          </w:tcPr>
          <w:p w:rsidR="00951A67" w:rsidRPr="00724FE6" w:rsidRDefault="00951A67" w:rsidP="00951A67">
            <w:pPr>
              <w:spacing w:after="0" w:line="240" w:lineRule="auto"/>
              <w:jc w:val="right"/>
              <w:rPr>
                <w:rFonts w:ascii="Arial" w:eastAsia="Times New Roman" w:hAnsi="Arial" w:cs="Arial"/>
                <w:color w:val="000000"/>
                <w:sz w:val="20"/>
                <w:szCs w:val="20"/>
                <w:lang w:eastAsia="zh-CN"/>
              </w:rPr>
            </w:pPr>
            <w:r w:rsidRPr="00724FE6">
              <w:rPr>
                <w:rFonts w:ascii="Arial" w:eastAsia="Times New Roman" w:hAnsi="Arial" w:cs="Arial"/>
                <w:color w:val="000000"/>
                <w:sz w:val="20"/>
                <w:szCs w:val="20"/>
                <w:lang w:eastAsia="zh-CN"/>
              </w:rPr>
              <w:t>2,8</w:t>
            </w:r>
          </w:p>
        </w:tc>
        <w:tc>
          <w:tcPr>
            <w:tcW w:w="681" w:type="dxa"/>
            <w:tcBorders>
              <w:top w:val="nil"/>
              <w:left w:val="single" w:sz="4" w:space="0" w:color="000000"/>
              <w:bottom w:val="nil"/>
              <w:right w:val="nil"/>
            </w:tcBorders>
            <w:shd w:val="clear" w:color="000000" w:fill="FCAE79"/>
            <w:noWrap/>
            <w:hideMark/>
          </w:tcPr>
          <w:p w:rsidR="00951A67" w:rsidRPr="00724FE6" w:rsidRDefault="00951A67" w:rsidP="00951A67">
            <w:pPr>
              <w:spacing w:after="0" w:line="240" w:lineRule="auto"/>
              <w:jc w:val="right"/>
              <w:rPr>
                <w:rFonts w:ascii="Arial" w:eastAsia="Times New Roman" w:hAnsi="Arial" w:cs="Arial"/>
                <w:color w:val="000000"/>
                <w:sz w:val="20"/>
                <w:szCs w:val="20"/>
                <w:lang w:eastAsia="zh-CN"/>
              </w:rPr>
            </w:pPr>
            <w:r w:rsidRPr="00724FE6">
              <w:rPr>
                <w:rFonts w:ascii="Arial" w:eastAsia="Times New Roman" w:hAnsi="Arial" w:cs="Arial"/>
                <w:color w:val="000000"/>
                <w:sz w:val="20"/>
                <w:szCs w:val="20"/>
                <w:lang w:eastAsia="zh-CN"/>
              </w:rPr>
              <w:t>4,4</w:t>
            </w:r>
          </w:p>
        </w:tc>
      </w:tr>
      <w:tr w:rsidR="007024A4" w:rsidRPr="00724FE6" w:rsidTr="007024A4">
        <w:trPr>
          <w:trHeight w:val="344"/>
        </w:trPr>
        <w:tc>
          <w:tcPr>
            <w:tcW w:w="3584" w:type="dxa"/>
            <w:tcBorders>
              <w:top w:val="nil"/>
              <w:left w:val="single" w:sz="4" w:space="0" w:color="000000"/>
              <w:bottom w:val="nil"/>
              <w:right w:val="nil"/>
            </w:tcBorders>
            <w:shd w:val="clear" w:color="auto" w:fill="auto"/>
            <w:hideMark/>
          </w:tcPr>
          <w:p w:rsidR="00951A67" w:rsidRPr="00724FE6" w:rsidRDefault="00951A67" w:rsidP="00951A67">
            <w:pPr>
              <w:spacing w:after="0" w:line="240" w:lineRule="auto"/>
              <w:rPr>
                <w:rFonts w:asciiTheme="minorHAnsi" w:eastAsia="Times New Roman" w:hAnsiTheme="minorHAnsi" w:cstheme="minorHAnsi"/>
                <w:b/>
                <w:bCs/>
                <w:sz w:val="18"/>
                <w:szCs w:val="18"/>
                <w:lang w:eastAsia="zh-CN"/>
              </w:rPr>
            </w:pPr>
            <w:r w:rsidRPr="00724FE6">
              <w:rPr>
                <w:rFonts w:asciiTheme="minorHAnsi" w:eastAsia="Times New Roman" w:hAnsiTheme="minorHAnsi" w:cstheme="minorHAnsi"/>
                <w:b/>
                <w:bCs/>
                <w:sz w:val="18"/>
                <w:szCs w:val="18"/>
                <w:lang w:eastAsia="zh-CN"/>
              </w:rPr>
              <w:t>Öffentliche Verwaltung, Verteidigung und Sozialversicherung</w:t>
            </w:r>
          </w:p>
        </w:tc>
        <w:tc>
          <w:tcPr>
            <w:tcW w:w="642" w:type="dxa"/>
            <w:tcBorders>
              <w:top w:val="nil"/>
              <w:left w:val="single" w:sz="4" w:space="0" w:color="000000"/>
              <w:bottom w:val="nil"/>
              <w:right w:val="nil"/>
            </w:tcBorders>
            <w:shd w:val="clear" w:color="000000" w:fill="FDBA7B"/>
            <w:noWrap/>
            <w:vAlign w:val="center"/>
            <w:hideMark/>
          </w:tcPr>
          <w:p w:rsidR="00951A67" w:rsidRPr="00724FE6" w:rsidRDefault="00951A67" w:rsidP="00951A67">
            <w:pPr>
              <w:spacing w:after="0" w:line="240" w:lineRule="auto"/>
              <w:jc w:val="right"/>
              <w:rPr>
                <w:rFonts w:ascii="Arial" w:eastAsia="Times New Roman" w:hAnsi="Arial" w:cs="Arial"/>
                <w:color w:val="000000"/>
                <w:sz w:val="20"/>
                <w:szCs w:val="20"/>
                <w:lang w:eastAsia="zh-CN"/>
              </w:rPr>
            </w:pPr>
            <w:r w:rsidRPr="00724FE6">
              <w:rPr>
                <w:rFonts w:ascii="Arial" w:eastAsia="Times New Roman" w:hAnsi="Arial" w:cs="Arial"/>
                <w:color w:val="000000"/>
                <w:sz w:val="20"/>
                <w:szCs w:val="20"/>
                <w:lang w:eastAsia="zh-CN"/>
              </w:rPr>
              <w:t>4,1</w:t>
            </w:r>
          </w:p>
        </w:tc>
        <w:tc>
          <w:tcPr>
            <w:tcW w:w="730" w:type="dxa"/>
            <w:tcBorders>
              <w:top w:val="nil"/>
              <w:left w:val="single" w:sz="4" w:space="0" w:color="000000"/>
              <w:bottom w:val="nil"/>
              <w:right w:val="nil"/>
            </w:tcBorders>
            <w:shd w:val="clear" w:color="000000" w:fill="FED881"/>
            <w:noWrap/>
            <w:vAlign w:val="center"/>
            <w:hideMark/>
          </w:tcPr>
          <w:p w:rsidR="00951A67" w:rsidRPr="00724FE6" w:rsidRDefault="00951A67" w:rsidP="00951A67">
            <w:pPr>
              <w:spacing w:after="0" w:line="240" w:lineRule="auto"/>
              <w:jc w:val="right"/>
              <w:rPr>
                <w:rFonts w:ascii="Arial" w:eastAsia="Times New Roman" w:hAnsi="Arial" w:cs="Arial"/>
                <w:color w:val="000000"/>
                <w:sz w:val="20"/>
                <w:szCs w:val="20"/>
                <w:lang w:eastAsia="zh-CN"/>
              </w:rPr>
            </w:pPr>
            <w:r w:rsidRPr="00724FE6">
              <w:rPr>
                <w:rFonts w:ascii="Arial" w:eastAsia="Times New Roman" w:hAnsi="Arial" w:cs="Arial"/>
                <w:color w:val="000000"/>
                <w:sz w:val="20"/>
                <w:szCs w:val="20"/>
                <w:lang w:eastAsia="zh-CN"/>
              </w:rPr>
              <w:t>3,3</w:t>
            </w:r>
          </w:p>
        </w:tc>
        <w:tc>
          <w:tcPr>
            <w:tcW w:w="681" w:type="dxa"/>
            <w:tcBorders>
              <w:top w:val="nil"/>
              <w:left w:val="single" w:sz="4" w:space="0" w:color="000000"/>
              <w:bottom w:val="nil"/>
              <w:right w:val="nil"/>
            </w:tcBorders>
            <w:shd w:val="clear" w:color="000000" w:fill="FCA377"/>
            <w:noWrap/>
            <w:vAlign w:val="center"/>
            <w:hideMark/>
          </w:tcPr>
          <w:p w:rsidR="00951A67" w:rsidRPr="00724FE6" w:rsidRDefault="00951A67" w:rsidP="00951A67">
            <w:pPr>
              <w:spacing w:after="0" w:line="240" w:lineRule="auto"/>
              <w:jc w:val="right"/>
              <w:rPr>
                <w:rFonts w:ascii="Arial" w:eastAsia="Times New Roman" w:hAnsi="Arial" w:cs="Arial"/>
                <w:color w:val="000000"/>
                <w:sz w:val="20"/>
                <w:szCs w:val="20"/>
                <w:lang w:eastAsia="zh-CN"/>
              </w:rPr>
            </w:pPr>
            <w:r w:rsidRPr="00724FE6">
              <w:rPr>
                <w:rFonts w:ascii="Arial" w:eastAsia="Times New Roman" w:hAnsi="Arial" w:cs="Arial"/>
                <w:color w:val="000000"/>
                <w:sz w:val="20"/>
                <w:szCs w:val="20"/>
                <w:lang w:eastAsia="zh-CN"/>
              </w:rPr>
              <w:t>4,7</w:t>
            </w:r>
          </w:p>
        </w:tc>
        <w:tc>
          <w:tcPr>
            <w:tcW w:w="687" w:type="dxa"/>
            <w:tcBorders>
              <w:top w:val="nil"/>
              <w:left w:val="single" w:sz="4" w:space="0" w:color="000000"/>
              <w:bottom w:val="nil"/>
              <w:right w:val="nil"/>
            </w:tcBorders>
            <w:shd w:val="clear" w:color="000000" w:fill="FFEB84"/>
            <w:noWrap/>
            <w:vAlign w:val="center"/>
            <w:hideMark/>
          </w:tcPr>
          <w:p w:rsidR="00951A67" w:rsidRPr="00724FE6" w:rsidRDefault="00951A67" w:rsidP="00951A67">
            <w:pPr>
              <w:spacing w:after="0" w:line="240" w:lineRule="auto"/>
              <w:jc w:val="right"/>
              <w:rPr>
                <w:rFonts w:ascii="Arial" w:eastAsia="Times New Roman" w:hAnsi="Arial" w:cs="Arial"/>
                <w:color w:val="000000"/>
                <w:sz w:val="20"/>
                <w:szCs w:val="20"/>
                <w:lang w:eastAsia="zh-CN"/>
              </w:rPr>
            </w:pPr>
            <w:r w:rsidRPr="00724FE6">
              <w:rPr>
                <w:rFonts w:ascii="Arial" w:eastAsia="Times New Roman" w:hAnsi="Arial" w:cs="Arial"/>
                <w:color w:val="000000"/>
                <w:sz w:val="20"/>
                <w:szCs w:val="20"/>
                <w:lang w:eastAsia="zh-CN"/>
              </w:rPr>
              <w:t>2,8</w:t>
            </w:r>
          </w:p>
        </w:tc>
        <w:tc>
          <w:tcPr>
            <w:tcW w:w="681" w:type="dxa"/>
            <w:tcBorders>
              <w:top w:val="nil"/>
              <w:left w:val="single" w:sz="4" w:space="0" w:color="000000"/>
              <w:bottom w:val="nil"/>
              <w:right w:val="nil"/>
            </w:tcBorders>
            <w:shd w:val="clear" w:color="000000" w:fill="FFE082"/>
            <w:noWrap/>
            <w:vAlign w:val="center"/>
            <w:hideMark/>
          </w:tcPr>
          <w:p w:rsidR="00951A67" w:rsidRPr="00724FE6" w:rsidRDefault="00951A67" w:rsidP="00951A67">
            <w:pPr>
              <w:spacing w:after="0" w:line="240" w:lineRule="auto"/>
              <w:jc w:val="right"/>
              <w:rPr>
                <w:rFonts w:ascii="Arial" w:eastAsia="Times New Roman" w:hAnsi="Arial" w:cs="Arial"/>
                <w:color w:val="000000"/>
                <w:sz w:val="20"/>
                <w:szCs w:val="20"/>
                <w:lang w:eastAsia="zh-CN"/>
              </w:rPr>
            </w:pPr>
            <w:r w:rsidRPr="00724FE6">
              <w:rPr>
                <w:rFonts w:ascii="Arial" w:eastAsia="Times New Roman" w:hAnsi="Arial" w:cs="Arial"/>
                <w:color w:val="000000"/>
                <w:sz w:val="20"/>
                <w:szCs w:val="20"/>
                <w:lang w:eastAsia="zh-CN"/>
              </w:rPr>
              <w:t>3,1</w:t>
            </w:r>
          </w:p>
        </w:tc>
        <w:tc>
          <w:tcPr>
            <w:tcW w:w="636" w:type="dxa"/>
            <w:tcBorders>
              <w:top w:val="nil"/>
              <w:left w:val="single" w:sz="4" w:space="0" w:color="000000"/>
              <w:bottom w:val="nil"/>
              <w:right w:val="nil"/>
            </w:tcBorders>
            <w:shd w:val="clear" w:color="000000" w:fill="FB9073"/>
            <w:noWrap/>
            <w:vAlign w:val="center"/>
            <w:hideMark/>
          </w:tcPr>
          <w:p w:rsidR="00951A67" w:rsidRPr="00724FE6" w:rsidRDefault="00951A67" w:rsidP="00951A67">
            <w:pPr>
              <w:spacing w:after="0" w:line="240" w:lineRule="auto"/>
              <w:jc w:val="right"/>
              <w:rPr>
                <w:rFonts w:ascii="Arial" w:eastAsia="Times New Roman" w:hAnsi="Arial" w:cs="Arial"/>
                <w:color w:val="000000"/>
                <w:sz w:val="20"/>
                <w:szCs w:val="20"/>
                <w:lang w:eastAsia="zh-CN"/>
              </w:rPr>
            </w:pPr>
            <w:r w:rsidRPr="00724FE6">
              <w:rPr>
                <w:rFonts w:ascii="Arial" w:eastAsia="Times New Roman" w:hAnsi="Arial" w:cs="Arial"/>
                <w:color w:val="000000"/>
                <w:sz w:val="20"/>
                <w:szCs w:val="20"/>
                <w:lang w:eastAsia="zh-CN"/>
              </w:rPr>
              <w:t>5,2</w:t>
            </w:r>
          </w:p>
        </w:tc>
        <w:tc>
          <w:tcPr>
            <w:tcW w:w="625" w:type="dxa"/>
            <w:tcBorders>
              <w:top w:val="nil"/>
              <w:left w:val="single" w:sz="4" w:space="0" w:color="000000"/>
              <w:bottom w:val="nil"/>
              <w:right w:val="nil"/>
            </w:tcBorders>
            <w:shd w:val="clear" w:color="000000" w:fill="FDBE7C"/>
            <w:noWrap/>
            <w:vAlign w:val="center"/>
            <w:hideMark/>
          </w:tcPr>
          <w:p w:rsidR="00951A67" w:rsidRPr="00724FE6" w:rsidRDefault="00951A67" w:rsidP="00951A67">
            <w:pPr>
              <w:spacing w:after="0" w:line="240" w:lineRule="auto"/>
              <w:jc w:val="right"/>
              <w:rPr>
                <w:rFonts w:ascii="Arial" w:eastAsia="Times New Roman" w:hAnsi="Arial" w:cs="Arial"/>
                <w:color w:val="000000"/>
                <w:sz w:val="20"/>
                <w:szCs w:val="20"/>
                <w:lang w:eastAsia="zh-CN"/>
              </w:rPr>
            </w:pPr>
            <w:r w:rsidRPr="00724FE6">
              <w:rPr>
                <w:rFonts w:ascii="Arial" w:eastAsia="Times New Roman" w:hAnsi="Arial" w:cs="Arial"/>
                <w:color w:val="000000"/>
                <w:sz w:val="20"/>
                <w:szCs w:val="20"/>
                <w:lang w:eastAsia="zh-CN"/>
              </w:rPr>
              <w:t>4,0</w:t>
            </w:r>
          </w:p>
        </w:tc>
        <w:tc>
          <w:tcPr>
            <w:tcW w:w="681" w:type="dxa"/>
            <w:tcBorders>
              <w:top w:val="nil"/>
              <w:left w:val="single" w:sz="4" w:space="0" w:color="000000"/>
              <w:bottom w:val="nil"/>
              <w:right w:val="nil"/>
            </w:tcBorders>
            <w:shd w:val="clear" w:color="000000" w:fill="F9716D"/>
            <w:noWrap/>
            <w:vAlign w:val="center"/>
            <w:hideMark/>
          </w:tcPr>
          <w:p w:rsidR="00951A67" w:rsidRPr="00724FE6" w:rsidRDefault="00951A67" w:rsidP="00951A67">
            <w:pPr>
              <w:spacing w:after="0" w:line="240" w:lineRule="auto"/>
              <w:jc w:val="right"/>
              <w:rPr>
                <w:rFonts w:ascii="Arial" w:eastAsia="Times New Roman" w:hAnsi="Arial" w:cs="Arial"/>
                <w:color w:val="000000"/>
                <w:sz w:val="20"/>
                <w:szCs w:val="20"/>
                <w:lang w:eastAsia="zh-CN"/>
              </w:rPr>
            </w:pPr>
            <w:r w:rsidRPr="00724FE6">
              <w:rPr>
                <w:rFonts w:ascii="Arial" w:eastAsia="Times New Roman" w:hAnsi="Arial" w:cs="Arial"/>
                <w:color w:val="000000"/>
                <w:sz w:val="20"/>
                <w:szCs w:val="20"/>
                <w:lang w:eastAsia="zh-CN"/>
              </w:rPr>
              <w:t>6,0</w:t>
            </w:r>
          </w:p>
        </w:tc>
      </w:tr>
      <w:tr w:rsidR="007024A4" w:rsidRPr="00724FE6" w:rsidTr="007024A4">
        <w:trPr>
          <w:trHeight w:val="344"/>
        </w:trPr>
        <w:tc>
          <w:tcPr>
            <w:tcW w:w="3584" w:type="dxa"/>
            <w:tcBorders>
              <w:top w:val="nil"/>
              <w:left w:val="single" w:sz="4" w:space="0" w:color="000000"/>
              <w:bottom w:val="nil"/>
              <w:right w:val="nil"/>
            </w:tcBorders>
            <w:shd w:val="clear" w:color="auto" w:fill="auto"/>
            <w:hideMark/>
          </w:tcPr>
          <w:p w:rsidR="00951A67" w:rsidRPr="00724FE6" w:rsidRDefault="00951A67" w:rsidP="00951A67">
            <w:pPr>
              <w:spacing w:after="0" w:line="240" w:lineRule="auto"/>
              <w:rPr>
                <w:rFonts w:asciiTheme="minorHAnsi" w:eastAsia="Times New Roman" w:hAnsiTheme="minorHAnsi" w:cstheme="minorHAnsi"/>
                <w:b/>
                <w:bCs/>
                <w:sz w:val="18"/>
                <w:szCs w:val="18"/>
                <w:lang w:eastAsia="zh-CN"/>
              </w:rPr>
            </w:pPr>
            <w:r w:rsidRPr="00724FE6">
              <w:rPr>
                <w:rFonts w:asciiTheme="minorHAnsi" w:eastAsia="Times New Roman" w:hAnsiTheme="minorHAnsi" w:cstheme="minorHAnsi"/>
                <w:b/>
                <w:bCs/>
                <w:sz w:val="18"/>
                <w:szCs w:val="18"/>
                <w:lang w:eastAsia="zh-CN"/>
              </w:rPr>
              <w:t>Erziehung und Unterricht</w:t>
            </w:r>
          </w:p>
        </w:tc>
        <w:tc>
          <w:tcPr>
            <w:tcW w:w="642" w:type="dxa"/>
            <w:tcBorders>
              <w:top w:val="nil"/>
              <w:left w:val="single" w:sz="4" w:space="0" w:color="000000"/>
              <w:bottom w:val="nil"/>
              <w:right w:val="nil"/>
            </w:tcBorders>
            <w:shd w:val="clear" w:color="000000" w:fill="FED17F"/>
            <w:noWrap/>
            <w:hideMark/>
          </w:tcPr>
          <w:p w:rsidR="00951A67" w:rsidRPr="00724FE6" w:rsidRDefault="00951A67" w:rsidP="00951A67">
            <w:pPr>
              <w:spacing w:after="0" w:line="240" w:lineRule="auto"/>
              <w:jc w:val="right"/>
              <w:rPr>
                <w:rFonts w:ascii="Arial" w:eastAsia="Times New Roman" w:hAnsi="Arial" w:cs="Arial"/>
                <w:color w:val="000000"/>
                <w:sz w:val="20"/>
                <w:szCs w:val="20"/>
                <w:lang w:eastAsia="zh-CN"/>
              </w:rPr>
            </w:pPr>
            <w:r w:rsidRPr="00724FE6">
              <w:rPr>
                <w:rFonts w:ascii="Arial" w:eastAsia="Times New Roman" w:hAnsi="Arial" w:cs="Arial"/>
                <w:color w:val="000000"/>
                <w:sz w:val="20"/>
                <w:szCs w:val="20"/>
                <w:lang w:eastAsia="zh-CN"/>
              </w:rPr>
              <w:t>3,5</w:t>
            </w:r>
          </w:p>
        </w:tc>
        <w:tc>
          <w:tcPr>
            <w:tcW w:w="730" w:type="dxa"/>
            <w:tcBorders>
              <w:top w:val="nil"/>
              <w:left w:val="single" w:sz="4" w:space="0" w:color="000000"/>
              <w:bottom w:val="nil"/>
              <w:right w:val="nil"/>
            </w:tcBorders>
            <w:shd w:val="clear" w:color="000000" w:fill="DFE282"/>
            <w:noWrap/>
            <w:hideMark/>
          </w:tcPr>
          <w:p w:rsidR="00951A67" w:rsidRPr="00724FE6" w:rsidRDefault="00951A67" w:rsidP="00951A67">
            <w:pPr>
              <w:spacing w:after="0" w:line="240" w:lineRule="auto"/>
              <w:jc w:val="right"/>
              <w:rPr>
                <w:rFonts w:ascii="Arial" w:eastAsia="Times New Roman" w:hAnsi="Arial" w:cs="Arial"/>
                <w:color w:val="000000"/>
                <w:sz w:val="20"/>
                <w:szCs w:val="20"/>
                <w:lang w:eastAsia="zh-CN"/>
              </w:rPr>
            </w:pPr>
            <w:r w:rsidRPr="00724FE6">
              <w:rPr>
                <w:rFonts w:ascii="Arial" w:eastAsia="Times New Roman" w:hAnsi="Arial" w:cs="Arial"/>
                <w:color w:val="000000"/>
                <w:sz w:val="20"/>
                <w:szCs w:val="20"/>
                <w:lang w:eastAsia="zh-CN"/>
              </w:rPr>
              <w:t>2,4</w:t>
            </w:r>
          </w:p>
        </w:tc>
        <w:tc>
          <w:tcPr>
            <w:tcW w:w="681" w:type="dxa"/>
            <w:tcBorders>
              <w:top w:val="nil"/>
              <w:left w:val="single" w:sz="4" w:space="0" w:color="000000"/>
              <w:bottom w:val="nil"/>
              <w:right w:val="nil"/>
            </w:tcBorders>
            <w:shd w:val="clear" w:color="000000" w:fill="FDC17C"/>
            <w:noWrap/>
            <w:hideMark/>
          </w:tcPr>
          <w:p w:rsidR="00951A67" w:rsidRPr="00724FE6" w:rsidRDefault="00951A67" w:rsidP="00951A67">
            <w:pPr>
              <w:spacing w:after="0" w:line="240" w:lineRule="auto"/>
              <w:jc w:val="right"/>
              <w:rPr>
                <w:rFonts w:ascii="Arial" w:eastAsia="Times New Roman" w:hAnsi="Arial" w:cs="Arial"/>
                <w:color w:val="000000"/>
                <w:sz w:val="20"/>
                <w:szCs w:val="20"/>
                <w:lang w:eastAsia="zh-CN"/>
              </w:rPr>
            </w:pPr>
            <w:r w:rsidRPr="00724FE6">
              <w:rPr>
                <w:rFonts w:ascii="Arial" w:eastAsia="Times New Roman" w:hAnsi="Arial" w:cs="Arial"/>
                <w:color w:val="000000"/>
                <w:sz w:val="20"/>
                <w:szCs w:val="20"/>
                <w:lang w:eastAsia="zh-CN"/>
              </w:rPr>
              <w:t>3,9</w:t>
            </w:r>
          </w:p>
        </w:tc>
        <w:tc>
          <w:tcPr>
            <w:tcW w:w="687" w:type="dxa"/>
            <w:tcBorders>
              <w:top w:val="nil"/>
              <w:left w:val="single" w:sz="4" w:space="0" w:color="000000"/>
              <w:bottom w:val="nil"/>
              <w:right w:val="nil"/>
            </w:tcBorders>
            <w:shd w:val="clear" w:color="000000" w:fill="EFE683"/>
            <w:noWrap/>
            <w:hideMark/>
          </w:tcPr>
          <w:p w:rsidR="00951A67" w:rsidRPr="00724FE6" w:rsidRDefault="00951A67" w:rsidP="00951A67">
            <w:pPr>
              <w:spacing w:after="0" w:line="240" w:lineRule="auto"/>
              <w:jc w:val="right"/>
              <w:rPr>
                <w:rFonts w:ascii="Arial" w:eastAsia="Times New Roman" w:hAnsi="Arial" w:cs="Arial"/>
                <w:color w:val="000000"/>
                <w:sz w:val="20"/>
                <w:szCs w:val="20"/>
                <w:lang w:eastAsia="zh-CN"/>
              </w:rPr>
            </w:pPr>
            <w:r w:rsidRPr="00724FE6">
              <w:rPr>
                <w:rFonts w:ascii="Arial" w:eastAsia="Times New Roman" w:hAnsi="Arial" w:cs="Arial"/>
                <w:color w:val="000000"/>
                <w:sz w:val="20"/>
                <w:szCs w:val="20"/>
                <w:lang w:eastAsia="zh-CN"/>
              </w:rPr>
              <w:t>2,6</w:t>
            </w:r>
          </w:p>
        </w:tc>
        <w:tc>
          <w:tcPr>
            <w:tcW w:w="681" w:type="dxa"/>
            <w:tcBorders>
              <w:top w:val="nil"/>
              <w:left w:val="single" w:sz="4" w:space="0" w:color="000000"/>
              <w:bottom w:val="nil"/>
              <w:right w:val="nil"/>
            </w:tcBorders>
            <w:shd w:val="clear" w:color="000000" w:fill="FFE884"/>
            <w:noWrap/>
            <w:hideMark/>
          </w:tcPr>
          <w:p w:rsidR="00951A67" w:rsidRPr="00724FE6" w:rsidRDefault="00951A67" w:rsidP="00951A67">
            <w:pPr>
              <w:spacing w:after="0" w:line="240" w:lineRule="auto"/>
              <w:jc w:val="right"/>
              <w:rPr>
                <w:rFonts w:ascii="Arial" w:eastAsia="Times New Roman" w:hAnsi="Arial" w:cs="Arial"/>
                <w:color w:val="000000"/>
                <w:sz w:val="20"/>
                <w:szCs w:val="20"/>
                <w:lang w:eastAsia="zh-CN"/>
              </w:rPr>
            </w:pPr>
            <w:r w:rsidRPr="00724FE6">
              <w:rPr>
                <w:rFonts w:ascii="Arial" w:eastAsia="Times New Roman" w:hAnsi="Arial" w:cs="Arial"/>
                <w:color w:val="000000"/>
                <w:sz w:val="20"/>
                <w:szCs w:val="20"/>
                <w:lang w:eastAsia="zh-CN"/>
              </w:rPr>
              <w:t>2,9</w:t>
            </w:r>
          </w:p>
        </w:tc>
        <w:tc>
          <w:tcPr>
            <w:tcW w:w="636" w:type="dxa"/>
            <w:tcBorders>
              <w:top w:val="nil"/>
              <w:left w:val="single" w:sz="4" w:space="0" w:color="000000"/>
              <w:bottom w:val="nil"/>
              <w:right w:val="nil"/>
            </w:tcBorders>
            <w:shd w:val="clear" w:color="000000" w:fill="FCA377"/>
            <w:noWrap/>
            <w:hideMark/>
          </w:tcPr>
          <w:p w:rsidR="00951A67" w:rsidRPr="00724FE6" w:rsidRDefault="00951A67" w:rsidP="00951A67">
            <w:pPr>
              <w:spacing w:after="0" w:line="240" w:lineRule="auto"/>
              <w:jc w:val="right"/>
              <w:rPr>
                <w:rFonts w:ascii="Arial" w:eastAsia="Times New Roman" w:hAnsi="Arial" w:cs="Arial"/>
                <w:color w:val="000000"/>
                <w:sz w:val="20"/>
                <w:szCs w:val="20"/>
                <w:lang w:eastAsia="zh-CN"/>
              </w:rPr>
            </w:pPr>
            <w:r w:rsidRPr="00724FE6">
              <w:rPr>
                <w:rFonts w:ascii="Arial" w:eastAsia="Times New Roman" w:hAnsi="Arial" w:cs="Arial"/>
                <w:color w:val="000000"/>
                <w:sz w:val="20"/>
                <w:szCs w:val="20"/>
                <w:lang w:eastAsia="zh-CN"/>
              </w:rPr>
              <w:t>4,7</w:t>
            </w:r>
          </w:p>
        </w:tc>
        <w:tc>
          <w:tcPr>
            <w:tcW w:w="625" w:type="dxa"/>
            <w:tcBorders>
              <w:top w:val="nil"/>
              <w:left w:val="single" w:sz="4" w:space="0" w:color="000000"/>
              <w:bottom w:val="nil"/>
              <w:right w:val="nil"/>
            </w:tcBorders>
            <w:shd w:val="clear" w:color="000000" w:fill="FED580"/>
            <w:noWrap/>
            <w:hideMark/>
          </w:tcPr>
          <w:p w:rsidR="00951A67" w:rsidRPr="00724FE6" w:rsidRDefault="00951A67" w:rsidP="00951A67">
            <w:pPr>
              <w:spacing w:after="0" w:line="240" w:lineRule="auto"/>
              <w:jc w:val="right"/>
              <w:rPr>
                <w:rFonts w:ascii="Arial" w:eastAsia="Times New Roman" w:hAnsi="Arial" w:cs="Arial"/>
                <w:color w:val="000000"/>
                <w:sz w:val="20"/>
                <w:szCs w:val="20"/>
                <w:lang w:eastAsia="zh-CN"/>
              </w:rPr>
            </w:pPr>
            <w:r w:rsidRPr="00724FE6">
              <w:rPr>
                <w:rFonts w:ascii="Arial" w:eastAsia="Times New Roman" w:hAnsi="Arial" w:cs="Arial"/>
                <w:color w:val="000000"/>
                <w:sz w:val="20"/>
                <w:szCs w:val="20"/>
                <w:lang w:eastAsia="zh-CN"/>
              </w:rPr>
              <w:t>3,4</w:t>
            </w:r>
          </w:p>
        </w:tc>
        <w:tc>
          <w:tcPr>
            <w:tcW w:w="681" w:type="dxa"/>
            <w:tcBorders>
              <w:top w:val="nil"/>
              <w:left w:val="single" w:sz="4" w:space="0" w:color="000000"/>
              <w:bottom w:val="nil"/>
              <w:right w:val="nil"/>
            </w:tcBorders>
            <w:shd w:val="clear" w:color="000000" w:fill="FB9474"/>
            <w:noWrap/>
            <w:hideMark/>
          </w:tcPr>
          <w:p w:rsidR="00951A67" w:rsidRPr="00724FE6" w:rsidRDefault="00951A67" w:rsidP="00951A67">
            <w:pPr>
              <w:spacing w:after="0" w:line="240" w:lineRule="auto"/>
              <w:jc w:val="right"/>
              <w:rPr>
                <w:rFonts w:ascii="Arial" w:eastAsia="Times New Roman" w:hAnsi="Arial" w:cs="Arial"/>
                <w:color w:val="000000"/>
                <w:sz w:val="20"/>
                <w:szCs w:val="20"/>
                <w:lang w:eastAsia="zh-CN"/>
              </w:rPr>
            </w:pPr>
            <w:r w:rsidRPr="00724FE6">
              <w:rPr>
                <w:rFonts w:ascii="Arial" w:eastAsia="Times New Roman" w:hAnsi="Arial" w:cs="Arial"/>
                <w:color w:val="000000"/>
                <w:sz w:val="20"/>
                <w:szCs w:val="20"/>
                <w:lang w:eastAsia="zh-CN"/>
              </w:rPr>
              <w:t>5,1</w:t>
            </w:r>
          </w:p>
        </w:tc>
      </w:tr>
      <w:tr w:rsidR="007024A4" w:rsidRPr="00724FE6" w:rsidTr="007024A4">
        <w:trPr>
          <w:trHeight w:val="344"/>
        </w:trPr>
        <w:tc>
          <w:tcPr>
            <w:tcW w:w="3584" w:type="dxa"/>
            <w:tcBorders>
              <w:top w:val="nil"/>
              <w:left w:val="single" w:sz="4" w:space="0" w:color="000000"/>
              <w:bottom w:val="nil"/>
              <w:right w:val="nil"/>
            </w:tcBorders>
            <w:shd w:val="clear" w:color="auto" w:fill="auto"/>
            <w:hideMark/>
          </w:tcPr>
          <w:p w:rsidR="00951A67" w:rsidRPr="00724FE6" w:rsidRDefault="00951A67" w:rsidP="00951A67">
            <w:pPr>
              <w:spacing w:after="0" w:line="240" w:lineRule="auto"/>
              <w:rPr>
                <w:rFonts w:asciiTheme="minorHAnsi" w:eastAsia="Times New Roman" w:hAnsiTheme="minorHAnsi" w:cstheme="minorHAnsi"/>
                <w:b/>
                <w:bCs/>
                <w:sz w:val="18"/>
                <w:szCs w:val="18"/>
                <w:lang w:eastAsia="zh-CN"/>
              </w:rPr>
            </w:pPr>
            <w:r w:rsidRPr="00724FE6">
              <w:rPr>
                <w:rFonts w:asciiTheme="minorHAnsi" w:eastAsia="Times New Roman" w:hAnsiTheme="minorHAnsi" w:cstheme="minorHAnsi"/>
                <w:b/>
                <w:bCs/>
                <w:sz w:val="18"/>
                <w:szCs w:val="18"/>
                <w:lang w:eastAsia="zh-CN"/>
              </w:rPr>
              <w:t>Gesundheits- und Sozialwesen</w:t>
            </w:r>
          </w:p>
        </w:tc>
        <w:tc>
          <w:tcPr>
            <w:tcW w:w="642" w:type="dxa"/>
            <w:tcBorders>
              <w:top w:val="nil"/>
              <w:left w:val="single" w:sz="4" w:space="0" w:color="000000"/>
              <w:bottom w:val="nil"/>
              <w:right w:val="nil"/>
            </w:tcBorders>
            <w:shd w:val="clear" w:color="000000" w:fill="FCAE79"/>
            <w:noWrap/>
            <w:hideMark/>
          </w:tcPr>
          <w:p w:rsidR="00951A67" w:rsidRPr="00724FE6" w:rsidRDefault="00951A67" w:rsidP="00951A67">
            <w:pPr>
              <w:spacing w:after="0" w:line="240" w:lineRule="auto"/>
              <w:jc w:val="right"/>
              <w:rPr>
                <w:rFonts w:ascii="Arial" w:eastAsia="Times New Roman" w:hAnsi="Arial" w:cs="Arial"/>
                <w:color w:val="000000"/>
                <w:sz w:val="20"/>
                <w:szCs w:val="20"/>
                <w:lang w:eastAsia="zh-CN"/>
              </w:rPr>
            </w:pPr>
            <w:r w:rsidRPr="00724FE6">
              <w:rPr>
                <w:rFonts w:ascii="Arial" w:eastAsia="Times New Roman" w:hAnsi="Arial" w:cs="Arial"/>
                <w:color w:val="000000"/>
                <w:sz w:val="20"/>
                <w:szCs w:val="20"/>
                <w:lang w:eastAsia="zh-CN"/>
              </w:rPr>
              <w:t>4,4</w:t>
            </w:r>
          </w:p>
        </w:tc>
        <w:tc>
          <w:tcPr>
            <w:tcW w:w="730" w:type="dxa"/>
            <w:tcBorders>
              <w:top w:val="nil"/>
              <w:left w:val="single" w:sz="4" w:space="0" w:color="000000"/>
              <w:bottom w:val="nil"/>
              <w:right w:val="nil"/>
            </w:tcBorders>
            <w:shd w:val="clear" w:color="000000" w:fill="FEC97E"/>
            <w:noWrap/>
            <w:hideMark/>
          </w:tcPr>
          <w:p w:rsidR="00951A67" w:rsidRPr="00724FE6" w:rsidRDefault="00951A67" w:rsidP="00951A67">
            <w:pPr>
              <w:spacing w:after="0" w:line="240" w:lineRule="auto"/>
              <w:jc w:val="right"/>
              <w:rPr>
                <w:rFonts w:ascii="Arial" w:eastAsia="Times New Roman" w:hAnsi="Arial" w:cs="Arial"/>
                <w:color w:val="000000"/>
                <w:sz w:val="20"/>
                <w:szCs w:val="20"/>
                <w:lang w:eastAsia="zh-CN"/>
              </w:rPr>
            </w:pPr>
            <w:r w:rsidRPr="00724FE6">
              <w:rPr>
                <w:rFonts w:ascii="Arial" w:eastAsia="Times New Roman" w:hAnsi="Arial" w:cs="Arial"/>
                <w:color w:val="000000"/>
                <w:sz w:val="20"/>
                <w:szCs w:val="20"/>
                <w:lang w:eastAsia="zh-CN"/>
              </w:rPr>
              <w:t>3,7</w:t>
            </w:r>
          </w:p>
        </w:tc>
        <w:tc>
          <w:tcPr>
            <w:tcW w:w="681" w:type="dxa"/>
            <w:tcBorders>
              <w:top w:val="nil"/>
              <w:left w:val="single" w:sz="4" w:space="0" w:color="000000"/>
              <w:bottom w:val="nil"/>
              <w:right w:val="nil"/>
            </w:tcBorders>
            <w:shd w:val="clear" w:color="000000" w:fill="FCA777"/>
            <w:noWrap/>
            <w:hideMark/>
          </w:tcPr>
          <w:p w:rsidR="00951A67" w:rsidRPr="00724FE6" w:rsidRDefault="00951A67" w:rsidP="00951A67">
            <w:pPr>
              <w:spacing w:after="0" w:line="240" w:lineRule="auto"/>
              <w:jc w:val="right"/>
              <w:rPr>
                <w:rFonts w:ascii="Arial" w:eastAsia="Times New Roman" w:hAnsi="Arial" w:cs="Arial"/>
                <w:color w:val="000000"/>
                <w:sz w:val="20"/>
                <w:szCs w:val="20"/>
                <w:lang w:eastAsia="zh-CN"/>
              </w:rPr>
            </w:pPr>
            <w:r w:rsidRPr="00724FE6">
              <w:rPr>
                <w:rFonts w:ascii="Arial" w:eastAsia="Times New Roman" w:hAnsi="Arial" w:cs="Arial"/>
                <w:color w:val="000000"/>
                <w:sz w:val="20"/>
                <w:szCs w:val="20"/>
                <w:lang w:eastAsia="zh-CN"/>
              </w:rPr>
              <w:t>4,6</w:t>
            </w:r>
          </w:p>
        </w:tc>
        <w:tc>
          <w:tcPr>
            <w:tcW w:w="687" w:type="dxa"/>
            <w:tcBorders>
              <w:top w:val="nil"/>
              <w:left w:val="single" w:sz="4" w:space="0" w:color="000000"/>
              <w:bottom w:val="nil"/>
              <w:right w:val="nil"/>
            </w:tcBorders>
            <w:shd w:val="clear" w:color="000000" w:fill="FED881"/>
            <w:noWrap/>
            <w:hideMark/>
          </w:tcPr>
          <w:p w:rsidR="00951A67" w:rsidRPr="00724FE6" w:rsidRDefault="00951A67" w:rsidP="00951A67">
            <w:pPr>
              <w:spacing w:after="0" w:line="240" w:lineRule="auto"/>
              <w:jc w:val="right"/>
              <w:rPr>
                <w:rFonts w:ascii="Arial" w:eastAsia="Times New Roman" w:hAnsi="Arial" w:cs="Arial"/>
                <w:color w:val="000000"/>
                <w:sz w:val="20"/>
                <w:szCs w:val="20"/>
                <w:lang w:eastAsia="zh-CN"/>
              </w:rPr>
            </w:pPr>
            <w:r w:rsidRPr="00724FE6">
              <w:rPr>
                <w:rFonts w:ascii="Arial" w:eastAsia="Times New Roman" w:hAnsi="Arial" w:cs="Arial"/>
                <w:color w:val="000000"/>
                <w:sz w:val="20"/>
                <w:szCs w:val="20"/>
                <w:lang w:eastAsia="zh-CN"/>
              </w:rPr>
              <w:t>3,3</w:t>
            </w:r>
          </w:p>
        </w:tc>
        <w:tc>
          <w:tcPr>
            <w:tcW w:w="681" w:type="dxa"/>
            <w:tcBorders>
              <w:top w:val="nil"/>
              <w:left w:val="single" w:sz="4" w:space="0" w:color="000000"/>
              <w:bottom w:val="nil"/>
              <w:right w:val="nil"/>
            </w:tcBorders>
            <w:shd w:val="clear" w:color="000000" w:fill="FED881"/>
            <w:noWrap/>
            <w:hideMark/>
          </w:tcPr>
          <w:p w:rsidR="00951A67" w:rsidRPr="00724FE6" w:rsidRDefault="00951A67" w:rsidP="00951A67">
            <w:pPr>
              <w:spacing w:after="0" w:line="240" w:lineRule="auto"/>
              <w:jc w:val="right"/>
              <w:rPr>
                <w:rFonts w:ascii="Arial" w:eastAsia="Times New Roman" w:hAnsi="Arial" w:cs="Arial"/>
                <w:color w:val="000000"/>
                <w:sz w:val="20"/>
                <w:szCs w:val="20"/>
                <w:lang w:eastAsia="zh-CN"/>
              </w:rPr>
            </w:pPr>
            <w:r w:rsidRPr="00724FE6">
              <w:rPr>
                <w:rFonts w:ascii="Arial" w:eastAsia="Times New Roman" w:hAnsi="Arial" w:cs="Arial"/>
                <w:color w:val="000000"/>
                <w:sz w:val="20"/>
                <w:szCs w:val="20"/>
                <w:lang w:eastAsia="zh-CN"/>
              </w:rPr>
              <w:t>3,3</w:t>
            </w:r>
          </w:p>
        </w:tc>
        <w:tc>
          <w:tcPr>
            <w:tcW w:w="636" w:type="dxa"/>
            <w:tcBorders>
              <w:top w:val="nil"/>
              <w:left w:val="single" w:sz="4" w:space="0" w:color="000000"/>
              <w:bottom w:val="nil"/>
              <w:right w:val="nil"/>
            </w:tcBorders>
            <w:shd w:val="clear" w:color="000000" w:fill="F9716D"/>
            <w:noWrap/>
            <w:hideMark/>
          </w:tcPr>
          <w:p w:rsidR="00951A67" w:rsidRPr="00724FE6" w:rsidRDefault="00951A67" w:rsidP="00951A67">
            <w:pPr>
              <w:spacing w:after="0" w:line="240" w:lineRule="auto"/>
              <w:jc w:val="right"/>
              <w:rPr>
                <w:rFonts w:ascii="Arial" w:eastAsia="Times New Roman" w:hAnsi="Arial" w:cs="Arial"/>
                <w:color w:val="000000"/>
                <w:sz w:val="20"/>
                <w:szCs w:val="20"/>
                <w:lang w:eastAsia="zh-CN"/>
              </w:rPr>
            </w:pPr>
            <w:r w:rsidRPr="00724FE6">
              <w:rPr>
                <w:rFonts w:ascii="Arial" w:eastAsia="Times New Roman" w:hAnsi="Arial" w:cs="Arial"/>
                <w:color w:val="000000"/>
                <w:sz w:val="20"/>
                <w:szCs w:val="20"/>
                <w:lang w:eastAsia="zh-CN"/>
              </w:rPr>
              <w:t>6,0</w:t>
            </w:r>
          </w:p>
        </w:tc>
        <w:tc>
          <w:tcPr>
            <w:tcW w:w="625" w:type="dxa"/>
            <w:tcBorders>
              <w:top w:val="nil"/>
              <w:left w:val="single" w:sz="4" w:space="0" w:color="000000"/>
              <w:bottom w:val="nil"/>
              <w:right w:val="nil"/>
            </w:tcBorders>
            <w:shd w:val="clear" w:color="000000" w:fill="FB9F76"/>
            <w:noWrap/>
            <w:hideMark/>
          </w:tcPr>
          <w:p w:rsidR="00951A67" w:rsidRPr="00724FE6" w:rsidRDefault="00951A67" w:rsidP="00951A67">
            <w:pPr>
              <w:spacing w:after="0" w:line="240" w:lineRule="auto"/>
              <w:jc w:val="right"/>
              <w:rPr>
                <w:rFonts w:ascii="Arial" w:eastAsia="Times New Roman" w:hAnsi="Arial" w:cs="Arial"/>
                <w:color w:val="000000"/>
                <w:sz w:val="20"/>
                <w:szCs w:val="20"/>
                <w:lang w:eastAsia="zh-CN"/>
              </w:rPr>
            </w:pPr>
            <w:r w:rsidRPr="00724FE6">
              <w:rPr>
                <w:rFonts w:ascii="Arial" w:eastAsia="Times New Roman" w:hAnsi="Arial" w:cs="Arial"/>
                <w:color w:val="000000"/>
                <w:sz w:val="20"/>
                <w:szCs w:val="20"/>
                <w:lang w:eastAsia="zh-CN"/>
              </w:rPr>
              <w:t>4,8</w:t>
            </w:r>
          </w:p>
        </w:tc>
        <w:tc>
          <w:tcPr>
            <w:tcW w:w="681" w:type="dxa"/>
            <w:tcBorders>
              <w:top w:val="nil"/>
              <w:left w:val="single" w:sz="4" w:space="0" w:color="000000"/>
              <w:bottom w:val="nil"/>
              <w:right w:val="nil"/>
            </w:tcBorders>
            <w:shd w:val="clear" w:color="000000" w:fill="F8696B"/>
            <w:noWrap/>
            <w:hideMark/>
          </w:tcPr>
          <w:p w:rsidR="00951A67" w:rsidRPr="00724FE6" w:rsidRDefault="00951A67" w:rsidP="00951A67">
            <w:pPr>
              <w:spacing w:after="0" w:line="240" w:lineRule="auto"/>
              <w:jc w:val="right"/>
              <w:rPr>
                <w:rFonts w:ascii="Arial" w:eastAsia="Times New Roman" w:hAnsi="Arial" w:cs="Arial"/>
                <w:color w:val="000000"/>
                <w:sz w:val="20"/>
                <w:szCs w:val="20"/>
                <w:lang w:eastAsia="zh-CN"/>
              </w:rPr>
            </w:pPr>
            <w:r w:rsidRPr="00724FE6">
              <w:rPr>
                <w:rFonts w:ascii="Arial" w:eastAsia="Times New Roman" w:hAnsi="Arial" w:cs="Arial"/>
                <w:color w:val="000000"/>
                <w:sz w:val="20"/>
                <w:szCs w:val="20"/>
                <w:lang w:eastAsia="zh-CN"/>
              </w:rPr>
              <w:t>6,2</w:t>
            </w:r>
          </w:p>
        </w:tc>
      </w:tr>
      <w:tr w:rsidR="007024A4" w:rsidRPr="00724FE6" w:rsidTr="007024A4">
        <w:trPr>
          <w:trHeight w:val="344"/>
        </w:trPr>
        <w:tc>
          <w:tcPr>
            <w:tcW w:w="3584" w:type="dxa"/>
            <w:tcBorders>
              <w:top w:val="nil"/>
              <w:left w:val="single" w:sz="4" w:space="0" w:color="000000"/>
              <w:bottom w:val="nil"/>
              <w:right w:val="nil"/>
            </w:tcBorders>
            <w:shd w:val="clear" w:color="000000" w:fill="D9D9D9"/>
            <w:hideMark/>
          </w:tcPr>
          <w:p w:rsidR="00951A67" w:rsidRPr="007024A4" w:rsidRDefault="00951A67" w:rsidP="00951A67">
            <w:pPr>
              <w:spacing w:after="0" w:line="240" w:lineRule="auto"/>
              <w:rPr>
                <w:rFonts w:asciiTheme="minorHAnsi" w:eastAsia="Times New Roman" w:hAnsiTheme="minorHAnsi" w:cstheme="minorHAnsi"/>
                <w:b/>
                <w:bCs/>
                <w:sz w:val="18"/>
                <w:szCs w:val="18"/>
                <w:lang w:eastAsia="zh-CN"/>
              </w:rPr>
            </w:pPr>
            <w:r w:rsidRPr="007024A4">
              <w:rPr>
                <w:rFonts w:asciiTheme="minorHAnsi" w:eastAsia="Times New Roman" w:hAnsiTheme="minorHAnsi" w:cstheme="minorHAnsi"/>
                <w:b/>
                <w:bCs/>
                <w:sz w:val="18"/>
                <w:szCs w:val="18"/>
                <w:lang w:eastAsia="zh-CN"/>
              </w:rPr>
              <w:t>Sonstige Dienstleistungen</w:t>
            </w:r>
          </w:p>
        </w:tc>
        <w:tc>
          <w:tcPr>
            <w:tcW w:w="642" w:type="dxa"/>
            <w:tcBorders>
              <w:top w:val="nil"/>
              <w:left w:val="single" w:sz="4" w:space="0" w:color="000000"/>
              <w:bottom w:val="nil"/>
              <w:right w:val="nil"/>
            </w:tcBorders>
            <w:shd w:val="clear" w:color="000000" w:fill="FFE082"/>
            <w:noWrap/>
            <w:hideMark/>
          </w:tcPr>
          <w:p w:rsidR="00951A67" w:rsidRPr="00724FE6" w:rsidRDefault="00951A67" w:rsidP="00951A67">
            <w:pPr>
              <w:spacing w:after="0" w:line="240" w:lineRule="auto"/>
              <w:jc w:val="right"/>
              <w:rPr>
                <w:rFonts w:ascii="Arial" w:eastAsia="Times New Roman" w:hAnsi="Arial" w:cs="Arial"/>
                <w:color w:val="000000"/>
                <w:sz w:val="20"/>
                <w:szCs w:val="20"/>
                <w:lang w:eastAsia="zh-CN"/>
              </w:rPr>
            </w:pPr>
            <w:r w:rsidRPr="00724FE6">
              <w:rPr>
                <w:rFonts w:ascii="Arial" w:eastAsia="Times New Roman" w:hAnsi="Arial" w:cs="Arial"/>
                <w:color w:val="000000"/>
                <w:sz w:val="20"/>
                <w:szCs w:val="20"/>
                <w:lang w:eastAsia="zh-CN"/>
              </w:rPr>
              <w:t>3,1</w:t>
            </w:r>
          </w:p>
        </w:tc>
        <w:tc>
          <w:tcPr>
            <w:tcW w:w="730" w:type="dxa"/>
            <w:tcBorders>
              <w:top w:val="nil"/>
              <w:left w:val="single" w:sz="4" w:space="0" w:color="000000"/>
              <w:bottom w:val="nil"/>
              <w:right w:val="nil"/>
            </w:tcBorders>
            <w:shd w:val="clear" w:color="000000" w:fill="D8DF81"/>
            <w:noWrap/>
            <w:hideMark/>
          </w:tcPr>
          <w:p w:rsidR="00951A67" w:rsidRPr="00724FE6" w:rsidRDefault="00951A67" w:rsidP="00951A67">
            <w:pPr>
              <w:spacing w:after="0" w:line="240" w:lineRule="auto"/>
              <w:jc w:val="right"/>
              <w:rPr>
                <w:rFonts w:ascii="Arial" w:eastAsia="Times New Roman" w:hAnsi="Arial" w:cs="Arial"/>
                <w:color w:val="000000"/>
                <w:sz w:val="20"/>
                <w:szCs w:val="20"/>
                <w:lang w:eastAsia="zh-CN"/>
              </w:rPr>
            </w:pPr>
            <w:r w:rsidRPr="00724FE6">
              <w:rPr>
                <w:rFonts w:ascii="Arial" w:eastAsia="Times New Roman" w:hAnsi="Arial" w:cs="Arial"/>
                <w:color w:val="000000"/>
                <w:sz w:val="20"/>
                <w:szCs w:val="20"/>
                <w:lang w:eastAsia="zh-CN"/>
              </w:rPr>
              <w:t>2,3</w:t>
            </w:r>
          </w:p>
        </w:tc>
        <w:tc>
          <w:tcPr>
            <w:tcW w:w="681" w:type="dxa"/>
            <w:tcBorders>
              <w:top w:val="nil"/>
              <w:left w:val="single" w:sz="4" w:space="0" w:color="000000"/>
              <w:bottom w:val="nil"/>
              <w:right w:val="nil"/>
            </w:tcBorders>
            <w:shd w:val="clear" w:color="000000" w:fill="FED17F"/>
            <w:noWrap/>
            <w:hideMark/>
          </w:tcPr>
          <w:p w:rsidR="00951A67" w:rsidRPr="00724FE6" w:rsidRDefault="00951A67" w:rsidP="00951A67">
            <w:pPr>
              <w:spacing w:after="0" w:line="240" w:lineRule="auto"/>
              <w:jc w:val="right"/>
              <w:rPr>
                <w:rFonts w:ascii="Arial" w:eastAsia="Times New Roman" w:hAnsi="Arial" w:cs="Arial"/>
                <w:color w:val="000000"/>
                <w:sz w:val="20"/>
                <w:szCs w:val="20"/>
                <w:lang w:eastAsia="zh-CN"/>
              </w:rPr>
            </w:pPr>
            <w:r w:rsidRPr="00724FE6">
              <w:rPr>
                <w:rFonts w:ascii="Arial" w:eastAsia="Times New Roman" w:hAnsi="Arial" w:cs="Arial"/>
                <w:color w:val="000000"/>
                <w:sz w:val="20"/>
                <w:szCs w:val="20"/>
                <w:lang w:eastAsia="zh-CN"/>
              </w:rPr>
              <w:t>3,5</w:t>
            </w:r>
          </w:p>
        </w:tc>
        <w:tc>
          <w:tcPr>
            <w:tcW w:w="687" w:type="dxa"/>
            <w:tcBorders>
              <w:top w:val="nil"/>
              <w:left w:val="single" w:sz="4" w:space="0" w:color="000000"/>
              <w:bottom w:val="nil"/>
              <w:right w:val="nil"/>
            </w:tcBorders>
            <w:shd w:val="clear" w:color="000000" w:fill="E7E482"/>
            <w:noWrap/>
            <w:hideMark/>
          </w:tcPr>
          <w:p w:rsidR="00951A67" w:rsidRPr="00724FE6" w:rsidRDefault="00951A67" w:rsidP="00951A67">
            <w:pPr>
              <w:spacing w:after="0" w:line="240" w:lineRule="auto"/>
              <w:jc w:val="right"/>
              <w:rPr>
                <w:rFonts w:ascii="Arial" w:eastAsia="Times New Roman" w:hAnsi="Arial" w:cs="Arial"/>
                <w:color w:val="000000"/>
                <w:sz w:val="20"/>
                <w:szCs w:val="20"/>
                <w:lang w:eastAsia="zh-CN"/>
              </w:rPr>
            </w:pPr>
            <w:r w:rsidRPr="00724FE6">
              <w:rPr>
                <w:rFonts w:ascii="Arial" w:eastAsia="Times New Roman" w:hAnsi="Arial" w:cs="Arial"/>
                <w:color w:val="000000"/>
                <w:sz w:val="20"/>
                <w:szCs w:val="20"/>
                <w:lang w:eastAsia="zh-CN"/>
              </w:rPr>
              <w:t>2,5</w:t>
            </w:r>
          </w:p>
        </w:tc>
        <w:tc>
          <w:tcPr>
            <w:tcW w:w="681" w:type="dxa"/>
            <w:tcBorders>
              <w:top w:val="nil"/>
              <w:left w:val="single" w:sz="4" w:space="0" w:color="000000"/>
              <w:bottom w:val="nil"/>
              <w:right w:val="nil"/>
            </w:tcBorders>
            <w:shd w:val="clear" w:color="000000" w:fill="FFEB84"/>
            <w:noWrap/>
            <w:hideMark/>
          </w:tcPr>
          <w:p w:rsidR="00951A67" w:rsidRPr="00724FE6" w:rsidRDefault="00951A67" w:rsidP="00951A67">
            <w:pPr>
              <w:spacing w:after="0" w:line="240" w:lineRule="auto"/>
              <w:jc w:val="right"/>
              <w:rPr>
                <w:rFonts w:ascii="Arial" w:eastAsia="Times New Roman" w:hAnsi="Arial" w:cs="Arial"/>
                <w:color w:val="000000"/>
                <w:sz w:val="20"/>
                <w:szCs w:val="20"/>
                <w:lang w:eastAsia="zh-CN"/>
              </w:rPr>
            </w:pPr>
            <w:r w:rsidRPr="00724FE6">
              <w:rPr>
                <w:rFonts w:ascii="Arial" w:eastAsia="Times New Roman" w:hAnsi="Arial" w:cs="Arial"/>
                <w:color w:val="000000"/>
                <w:sz w:val="20"/>
                <w:szCs w:val="20"/>
                <w:lang w:eastAsia="zh-CN"/>
              </w:rPr>
              <w:t>2,8</w:t>
            </w:r>
          </w:p>
        </w:tc>
        <w:tc>
          <w:tcPr>
            <w:tcW w:w="636" w:type="dxa"/>
            <w:tcBorders>
              <w:top w:val="nil"/>
              <w:left w:val="single" w:sz="4" w:space="0" w:color="000000"/>
              <w:bottom w:val="nil"/>
              <w:right w:val="nil"/>
            </w:tcBorders>
            <w:shd w:val="clear" w:color="000000" w:fill="FDC57D"/>
            <w:noWrap/>
            <w:hideMark/>
          </w:tcPr>
          <w:p w:rsidR="00951A67" w:rsidRPr="00724FE6" w:rsidRDefault="00951A67" w:rsidP="00951A67">
            <w:pPr>
              <w:spacing w:after="0" w:line="240" w:lineRule="auto"/>
              <w:jc w:val="right"/>
              <w:rPr>
                <w:rFonts w:ascii="Arial" w:eastAsia="Times New Roman" w:hAnsi="Arial" w:cs="Arial"/>
                <w:color w:val="000000"/>
                <w:sz w:val="20"/>
                <w:szCs w:val="20"/>
                <w:lang w:eastAsia="zh-CN"/>
              </w:rPr>
            </w:pPr>
            <w:r w:rsidRPr="00724FE6">
              <w:rPr>
                <w:rFonts w:ascii="Arial" w:eastAsia="Times New Roman" w:hAnsi="Arial" w:cs="Arial"/>
                <w:color w:val="000000"/>
                <w:sz w:val="20"/>
                <w:szCs w:val="20"/>
                <w:lang w:eastAsia="zh-CN"/>
              </w:rPr>
              <w:t>3,8</w:t>
            </w:r>
          </w:p>
        </w:tc>
        <w:tc>
          <w:tcPr>
            <w:tcW w:w="625" w:type="dxa"/>
            <w:tcBorders>
              <w:top w:val="nil"/>
              <w:left w:val="single" w:sz="4" w:space="0" w:color="000000"/>
              <w:bottom w:val="nil"/>
              <w:right w:val="nil"/>
            </w:tcBorders>
            <w:shd w:val="clear" w:color="000000" w:fill="FFE483"/>
            <w:noWrap/>
            <w:hideMark/>
          </w:tcPr>
          <w:p w:rsidR="00951A67" w:rsidRPr="00724FE6" w:rsidRDefault="00951A67" w:rsidP="00951A67">
            <w:pPr>
              <w:spacing w:after="0" w:line="240" w:lineRule="auto"/>
              <w:jc w:val="right"/>
              <w:rPr>
                <w:rFonts w:ascii="Arial" w:eastAsia="Times New Roman" w:hAnsi="Arial" w:cs="Arial"/>
                <w:color w:val="000000"/>
                <w:sz w:val="20"/>
                <w:szCs w:val="20"/>
                <w:lang w:eastAsia="zh-CN"/>
              </w:rPr>
            </w:pPr>
            <w:r w:rsidRPr="00724FE6">
              <w:rPr>
                <w:rFonts w:ascii="Arial" w:eastAsia="Times New Roman" w:hAnsi="Arial" w:cs="Arial"/>
                <w:color w:val="000000"/>
                <w:sz w:val="20"/>
                <w:szCs w:val="20"/>
                <w:lang w:eastAsia="zh-CN"/>
              </w:rPr>
              <w:t>3,0</w:t>
            </w:r>
          </w:p>
        </w:tc>
        <w:tc>
          <w:tcPr>
            <w:tcW w:w="681" w:type="dxa"/>
            <w:tcBorders>
              <w:top w:val="nil"/>
              <w:left w:val="single" w:sz="4" w:space="0" w:color="000000"/>
              <w:bottom w:val="nil"/>
              <w:right w:val="nil"/>
            </w:tcBorders>
            <w:shd w:val="clear" w:color="000000" w:fill="FDB67A"/>
            <w:noWrap/>
            <w:hideMark/>
          </w:tcPr>
          <w:p w:rsidR="00951A67" w:rsidRPr="00724FE6" w:rsidRDefault="00951A67" w:rsidP="00951A67">
            <w:pPr>
              <w:spacing w:after="0" w:line="240" w:lineRule="auto"/>
              <w:jc w:val="right"/>
              <w:rPr>
                <w:rFonts w:ascii="Arial" w:eastAsia="Times New Roman" w:hAnsi="Arial" w:cs="Arial"/>
                <w:color w:val="000000"/>
                <w:sz w:val="20"/>
                <w:szCs w:val="20"/>
                <w:lang w:eastAsia="zh-CN"/>
              </w:rPr>
            </w:pPr>
            <w:r w:rsidRPr="00724FE6">
              <w:rPr>
                <w:rFonts w:ascii="Arial" w:eastAsia="Times New Roman" w:hAnsi="Arial" w:cs="Arial"/>
                <w:color w:val="000000"/>
                <w:sz w:val="20"/>
                <w:szCs w:val="20"/>
                <w:lang w:eastAsia="zh-CN"/>
              </w:rPr>
              <w:t>4,2</w:t>
            </w:r>
          </w:p>
        </w:tc>
      </w:tr>
      <w:tr w:rsidR="007024A4" w:rsidRPr="00724FE6" w:rsidTr="007024A4">
        <w:trPr>
          <w:trHeight w:val="344"/>
        </w:trPr>
        <w:tc>
          <w:tcPr>
            <w:tcW w:w="3584" w:type="dxa"/>
            <w:tcBorders>
              <w:top w:val="nil"/>
              <w:left w:val="single" w:sz="4" w:space="0" w:color="000000"/>
              <w:bottom w:val="single" w:sz="4" w:space="0" w:color="000000"/>
              <w:right w:val="nil"/>
            </w:tcBorders>
            <w:shd w:val="clear" w:color="000000" w:fill="D9D9D9"/>
            <w:vAlign w:val="center"/>
            <w:hideMark/>
          </w:tcPr>
          <w:p w:rsidR="00951A67" w:rsidRPr="007024A4" w:rsidRDefault="00951A67" w:rsidP="00951A67">
            <w:pPr>
              <w:spacing w:after="0" w:line="240" w:lineRule="auto"/>
              <w:rPr>
                <w:rFonts w:asciiTheme="minorHAnsi" w:eastAsia="Times New Roman" w:hAnsiTheme="minorHAnsi" w:cstheme="minorHAnsi"/>
                <w:b/>
                <w:bCs/>
                <w:sz w:val="18"/>
                <w:szCs w:val="18"/>
                <w:lang w:eastAsia="zh-CN"/>
              </w:rPr>
            </w:pPr>
            <w:r w:rsidRPr="007024A4">
              <w:rPr>
                <w:rFonts w:asciiTheme="minorHAnsi" w:eastAsia="Times New Roman" w:hAnsiTheme="minorHAnsi" w:cstheme="minorHAnsi"/>
                <w:b/>
                <w:bCs/>
                <w:sz w:val="18"/>
                <w:szCs w:val="18"/>
                <w:lang w:eastAsia="zh-CN"/>
              </w:rPr>
              <w:t>Übrige</w:t>
            </w:r>
          </w:p>
        </w:tc>
        <w:tc>
          <w:tcPr>
            <w:tcW w:w="642" w:type="dxa"/>
            <w:tcBorders>
              <w:top w:val="nil"/>
              <w:left w:val="single" w:sz="4" w:space="0" w:color="000000"/>
              <w:bottom w:val="single" w:sz="4" w:space="0" w:color="000000"/>
              <w:right w:val="nil"/>
            </w:tcBorders>
            <w:shd w:val="clear" w:color="000000" w:fill="FEC97E"/>
            <w:noWrap/>
            <w:vAlign w:val="center"/>
            <w:hideMark/>
          </w:tcPr>
          <w:p w:rsidR="00951A67" w:rsidRPr="00724FE6" w:rsidRDefault="00951A67" w:rsidP="00951A67">
            <w:pPr>
              <w:spacing w:after="0" w:line="240" w:lineRule="auto"/>
              <w:jc w:val="right"/>
              <w:rPr>
                <w:rFonts w:ascii="Arial" w:eastAsia="Times New Roman" w:hAnsi="Arial" w:cs="Arial"/>
                <w:color w:val="000000"/>
                <w:sz w:val="20"/>
                <w:szCs w:val="20"/>
                <w:lang w:eastAsia="zh-CN"/>
              </w:rPr>
            </w:pPr>
            <w:r w:rsidRPr="00724FE6">
              <w:rPr>
                <w:rFonts w:ascii="Arial" w:eastAsia="Times New Roman" w:hAnsi="Arial" w:cs="Arial"/>
                <w:color w:val="000000"/>
                <w:sz w:val="20"/>
                <w:szCs w:val="20"/>
                <w:lang w:eastAsia="zh-CN"/>
              </w:rPr>
              <w:t>3,7</w:t>
            </w:r>
          </w:p>
        </w:tc>
        <w:tc>
          <w:tcPr>
            <w:tcW w:w="730" w:type="dxa"/>
            <w:tcBorders>
              <w:top w:val="nil"/>
              <w:left w:val="single" w:sz="4" w:space="0" w:color="000000"/>
              <w:bottom w:val="single" w:sz="4" w:space="0" w:color="000000"/>
              <w:right w:val="nil"/>
            </w:tcBorders>
            <w:shd w:val="clear" w:color="000000" w:fill="FFE884"/>
            <w:noWrap/>
            <w:vAlign w:val="center"/>
            <w:hideMark/>
          </w:tcPr>
          <w:p w:rsidR="00951A67" w:rsidRPr="00724FE6" w:rsidRDefault="00951A67" w:rsidP="00951A67">
            <w:pPr>
              <w:spacing w:after="0" w:line="240" w:lineRule="auto"/>
              <w:jc w:val="right"/>
              <w:rPr>
                <w:rFonts w:ascii="Arial" w:eastAsia="Times New Roman" w:hAnsi="Arial" w:cs="Arial"/>
                <w:color w:val="000000"/>
                <w:sz w:val="20"/>
                <w:szCs w:val="20"/>
                <w:lang w:eastAsia="zh-CN"/>
              </w:rPr>
            </w:pPr>
            <w:r w:rsidRPr="00724FE6">
              <w:rPr>
                <w:rFonts w:ascii="Arial" w:eastAsia="Times New Roman" w:hAnsi="Arial" w:cs="Arial"/>
                <w:color w:val="000000"/>
                <w:sz w:val="20"/>
                <w:szCs w:val="20"/>
                <w:lang w:eastAsia="zh-CN"/>
              </w:rPr>
              <w:t>2,9</w:t>
            </w:r>
          </w:p>
        </w:tc>
        <w:tc>
          <w:tcPr>
            <w:tcW w:w="681" w:type="dxa"/>
            <w:tcBorders>
              <w:top w:val="nil"/>
              <w:left w:val="single" w:sz="4" w:space="0" w:color="000000"/>
              <w:bottom w:val="single" w:sz="4" w:space="0" w:color="000000"/>
              <w:right w:val="nil"/>
            </w:tcBorders>
            <w:shd w:val="clear" w:color="000000" w:fill="FCA777"/>
            <w:noWrap/>
            <w:vAlign w:val="center"/>
            <w:hideMark/>
          </w:tcPr>
          <w:p w:rsidR="00951A67" w:rsidRPr="00724FE6" w:rsidRDefault="00951A67" w:rsidP="00951A67">
            <w:pPr>
              <w:spacing w:after="0" w:line="240" w:lineRule="auto"/>
              <w:jc w:val="right"/>
              <w:rPr>
                <w:rFonts w:ascii="Arial" w:eastAsia="Times New Roman" w:hAnsi="Arial" w:cs="Arial"/>
                <w:color w:val="000000"/>
                <w:sz w:val="20"/>
                <w:szCs w:val="20"/>
                <w:lang w:eastAsia="zh-CN"/>
              </w:rPr>
            </w:pPr>
            <w:r w:rsidRPr="00724FE6">
              <w:rPr>
                <w:rFonts w:ascii="Arial" w:eastAsia="Times New Roman" w:hAnsi="Arial" w:cs="Arial"/>
                <w:color w:val="000000"/>
                <w:sz w:val="20"/>
                <w:szCs w:val="20"/>
                <w:lang w:eastAsia="zh-CN"/>
              </w:rPr>
              <w:t>4,6</w:t>
            </w:r>
          </w:p>
        </w:tc>
        <w:tc>
          <w:tcPr>
            <w:tcW w:w="687" w:type="dxa"/>
            <w:tcBorders>
              <w:top w:val="nil"/>
              <w:left w:val="single" w:sz="4" w:space="0" w:color="000000"/>
              <w:bottom w:val="single" w:sz="4" w:space="0" w:color="000000"/>
              <w:right w:val="nil"/>
            </w:tcBorders>
            <w:shd w:val="clear" w:color="000000" w:fill="FFEB84"/>
            <w:noWrap/>
            <w:vAlign w:val="center"/>
            <w:hideMark/>
          </w:tcPr>
          <w:p w:rsidR="00951A67" w:rsidRPr="00724FE6" w:rsidRDefault="00951A67" w:rsidP="00951A67">
            <w:pPr>
              <w:spacing w:after="0" w:line="240" w:lineRule="auto"/>
              <w:jc w:val="right"/>
              <w:rPr>
                <w:rFonts w:ascii="Arial" w:eastAsia="Times New Roman" w:hAnsi="Arial" w:cs="Arial"/>
                <w:color w:val="000000"/>
                <w:sz w:val="20"/>
                <w:szCs w:val="20"/>
                <w:lang w:eastAsia="zh-CN"/>
              </w:rPr>
            </w:pPr>
            <w:r w:rsidRPr="00724FE6">
              <w:rPr>
                <w:rFonts w:ascii="Arial" w:eastAsia="Times New Roman" w:hAnsi="Arial" w:cs="Arial"/>
                <w:color w:val="000000"/>
                <w:sz w:val="20"/>
                <w:szCs w:val="20"/>
                <w:lang w:eastAsia="zh-CN"/>
              </w:rPr>
              <w:t>2,8</w:t>
            </w:r>
          </w:p>
        </w:tc>
        <w:tc>
          <w:tcPr>
            <w:tcW w:w="681" w:type="dxa"/>
            <w:tcBorders>
              <w:top w:val="nil"/>
              <w:left w:val="single" w:sz="4" w:space="0" w:color="000000"/>
              <w:bottom w:val="single" w:sz="4" w:space="0" w:color="000000"/>
              <w:right w:val="nil"/>
            </w:tcBorders>
            <w:shd w:val="clear" w:color="000000" w:fill="FEC97E"/>
            <w:noWrap/>
            <w:vAlign w:val="center"/>
            <w:hideMark/>
          </w:tcPr>
          <w:p w:rsidR="00951A67" w:rsidRPr="00724FE6" w:rsidRDefault="00951A67" w:rsidP="00951A67">
            <w:pPr>
              <w:spacing w:after="0" w:line="240" w:lineRule="auto"/>
              <w:jc w:val="right"/>
              <w:rPr>
                <w:rFonts w:ascii="Arial" w:eastAsia="Times New Roman" w:hAnsi="Arial" w:cs="Arial"/>
                <w:color w:val="000000"/>
                <w:sz w:val="20"/>
                <w:szCs w:val="20"/>
                <w:lang w:eastAsia="zh-CN"/>
              </w:rPr>
            </w:pPr>
            <w:r w:rsidRPr="00724FE6">
              <w:rPr>
                <w:rFonts w:ascii="Arial" w:eastAsia="Times New Roman" w:hAnsi="Arial" w:cs="Arial"/>
                <w:color w:val="000000"/>
                <w:sz w:val="20"/>
                <w:szCs w:val="20"/>
                <w:lang w:eastAsia="zh-CN"/>
              </w:rPr>
              <w:t>3,7</w:t>
            </w:r>
          </w:p>
        </w:tc>
        <w:tc>
          <w:tcPr>
            <w:tcW w:w="636" w:type="dxa"/>
            <w:tcBorders>
              <w:top w:val="nil"/>
              <w:left w:val="single" w:sz="4" w:space="0" w:color="000000"/>
              <w:bottom w:val="single" w:sz="4" w:space="0" w:color="000000"/>
              <w:right w:val="nil"/>
            </w:tcBorders>
            <w:shd w:val="clear" w:color="000000" w:fill="FCA777"/>
            <w:noWrap/>
            <w:vAlign w:val="center"/>
            <w:hideMark/>
          </w:tcPr>
          <w:p w:rsidR="00951A67" w:rsidRPr="00724FE6" w:rsidRDefault="00951A67" w:rsidP="00951A67">
            <w:pPr>
              <w:spacing w:after="0" w:line="240" w:lineRule="auto"/>
              <w:jc w:val="right"/>
              <w:rPr>
                <w:rFonts w:ascii="Arial" w:eastAsia="Times New Roman" w:hAnsi="Arial" w:cs="Arial"/>
                <w:color w:val="000000"/>
                <w:sz w:val="20"/>
                <w:szCs w:val="20"/>
                <w:lang w:eastAsia="zh-CN"/>
              </w:rPr>
            </w:pPr>
            <w:r w:rsidRPr="00724FE6">
              <w:rPr>
                <w:rFonts w:ascii="Arial" w:eastAsia="Times New Roman" w:hAnsi="Arial" w:cs="Arial"/>
                <w:color w:val="000000"/>
                <w:sz w:val="20"/>
                <w:szCs w:val="20"/>
                <w:lang w:eastAsia="zh-CN"/>
              </w:rPr>
              <w:t>4,6</w:t>
            </w:r>
          </w:p>
        </w:tc>
        <w:tc>
          <w:tcPr>
            <w:tcW w:w="625" w:type="dxa"/>
            <w:tcBorders>
              <w:top w:val="nil"/>
              <w:left w:val="single" w:sz="4" w:space="0" w:color="000000"/>
              <w:bottom w:val="single" w:sz="4" w:space="0" w:color="000000"/>
              <w:right w:val="nil"/>
            </w:tcBorders>
            <w:shd w:val="clear" w:color="000000" w:fill="FEC97E"/>
            <w:noWrap/>
            <w:vAlign w:val="center"/>
            <w:hideMark/>
          </w:tcPr>
          <w:p w:rsidR="00951A67" w:rsidRPr="00724FE6" w:rsidRDefault="00951A67" w:rsidP="00951A67">
            <w:pPr>
              <w:spacing w:after="0" w:line="240" w:lineRule="auto"/>
              <w:jc w:val="right"/>
              <w:rPr>
                <w:rFonts w:ascii="Arial" w:eastAsia="Times New Roman" w:hAnsi="Arial" w:cs="Arial"/>
                <w:color w:val="000000"/>
                <w:sz w:val="20"/>
                <w:szCs w:val="20"/>
                <w:lang w:eastAsia="zh-CN"/>
              </w:rPr>
            </w:pPr>
            <w:r w:rsidRPr="00724FE6">
              <w:rPr>
                <w:rFonts w:ascii="Arial" w:eastAsia="Times New Roman" w:hAnsi="Arial" w:cs="Arial"/>
                <w:color w:val="000000"/>
                <w:sz w:val="20"/>
                <w:szCs w:val="20"/>
                <w:lang w:eastAsia="zh-CN"/>
              </w:rPr>
              <w:t>3,7</w:t>
            </w:r>
          </w:p>
        </w:tc>
        <w:tc>
          <w:tcPr>
            <w:tcW w:w="681" w:type="dxa"/>
            <w:tcBorders>
              <w:top w:val="nil"/>
              <w:left w:val="single" w:sz="4" w:space="0" w:color="000000"/>
              <w:bottom w:val="single" w:sz="4" w:space="0" w:color="000000"/>
              <w:right w:val="nil"/>
            </w:tcBorders>
            <w:shd w:val="clear" w:color="000000" w:fill="FA8871"/>
            <w:noWrap/>
            <w:vAlign w:val="center"/>
            <w:hideMark/>
          </w:tcPr>
          <w:p w:rsidR="00951A67" w:rsidRPr="00724FE6" w:rsidRDefault="00951A67" w:rsidP="00951A67">
            <w:pPr>
              <w:spacing w:after="0" w:line="240" w:lineRule="auto"/>
              <w:jc w:val="right"/>
              <w:rPr>
                <w:rFonts w:ascii="Arial" w:eastAsia="Times New Roman" w:hAnsi="Arial" w:cs="Arial"/>
                <w:color w:val="000000"/>
                <w:sz w:val="20"/>
                <w:szCs w:val="20"/>
                <w:lang w:eastAsia="zh-CN"/>
              </w:rPr>
            </w:pPr>
            <w:r w:rsidRPr="00724FE6">
              <w:rPr>
                <w:rFonts w:ascii="Arial" w:eastAsia="Times New Roman" w:hAnsi="Arial" w:cs="Arial"/>
                <w:color w:val="000000"/>
                <w:sz w:val="20"/>
                <w:szCs w:val="20"/>
                <w:lang w:eastAsia="zh-CN"/>
              </w:rPr>
              <w:t>5,4</w:t>
            </w:r>
          </w:p>
        </w:tc>
      </w:tr>
      <w:tr w:rsidR="00951A67" w:rsidRPr="00724FE6" w:rsidTr="00951A67">
        <w:trPr>
          <w:trHeight w:val="344"/>
        </w:trPr>
        <w:tc>
          <w:tcPr>
            <w:tcW w:w="3584" w:type="dxa"/>
            <w:tcBorders>
              <w:top w:val="single" w:sz="4" w:space="0" w:color="000000"/>
              <w:left w:val="single" w:sz="4" w:space="0" w:color="000000"/>
              <w:bottom w:val="single" w:sz="4" w:space="0" w:color="000000"/>
              <w:right w:val="nil"/>
            </w:tcBorders>
            <w:shd w:val="clear" w:color="auto" w:fill="auto"/>
            <w:hideMark/>
          </w:tcPr>
          <w:p w:rsidR="00951A67" w:rsidRPr="00724FE6" w:rsidRDefault="00951A67" w:rsidP="00951A67">
            <w:pPr>
              <w:spacing w:after="0" w:line="240" w:lineRule="auto"/>
              <w:rPr>
                <w:rFonts w:asciiTheme="minorHAnsi" w:eastAsia="Times New Roman" w:hAnsiTheme="minorHAnsi" w:cstheme="minorHAnsi"/>
                <w:b/>
                <w:bCs/>
                <w:sz w:val="18"/>
                <w:szCs w:val="18"/>
                <w:lang w:eastAsia="zh-CN"/>
              </w:rPr>
            </w:pPr>
            <w:r w:rsidRPr="00724FE6">
              <w:rPr>
                <w:rFonts w:asciiTheme="minorHAnsi" w:eastAsia="Times New Roman" w:hAnsiTheme="minorHAnsi" w:cstheme="minorHAnsi"/>
                <w:b/>
                <w:bCs/>
                <w:sz w:val="18"/>
                <w:szCs w:val="18"/>
                <w:lang w:eastAsia="zh-CN"/>
              </w:rPr>
              <w:t>Durchschnitt</w:t>
            </w:r>
          </w:p>
        </w:tc>
        <w:tc>
          <w:tcPr>
            <w:tcW w:w="642" w:type="dxa"/>
            <w:tcBorders>
              <w:top w:val="single" w:sz="4" w:space="0" w:color="000000"/>
              <w:left w:val="nil"/>
              <w:bottom w:val="single" w:sz="4" w:space="0" w:color="000000"/>
              <w:right w:val="single" w:sz="4" w:space="0" w:color="000000"/>
            </w:tcBorders>
            <w:shd w:val="clear" w:color="auto" w:fill="auto"/>
            <w:noWrap/>
            <w:hideMark/>
          </w:tcPr>
          <w:p w:rsidR="00951A67" w:rsidRPr="00724FE6" w:rsidRDefault="00951A67" w:rsidP="00951A67">
            <w:pPr>
              <w:spacing w:after="0" w:line="240" w:lineRule="auto"/>
              <w:jc w:val="right"/>
              <w:rPr>
                <w:rFonts w:ascii="Arial" w:eastAsia="Times New Roman" w:hAnsi="Arial" w:cs="Arial"/>
                <w:b/>
                <w:bCs/>
                <w:color w:val="000000"/>
                <w:sz w:val="20"/>
                <w:szCs w:val="20"/>
                <w:lang w:eastAsia="zh-CN"/>
              </w:rPr>
            </w:pPr>
            <w:r w:rsidRPr="00724FE6">
              <w:rPr>
                <w:rFonts w:ascii="Arial" w:eastAsia="Times New Roman" w:hAnsi="Arial" w:cs="Arial"/>
                <w:b/>
                <w:bCs/>
                <w:color w:val="000000"/>
                <w:sz w:val="20"/>
                <w:szCs w:val="20"/>
                <w:lang w:eastAsia="zh-CN"/>
              </w:rPr>
              <w:t>3,0</w:t>
            </w:r>
          </w:p>
        </w:tc>
        <w:tc>
          <w:tcPr>
            <w:tcW w:w="730" w:type="dxa"/>
            <w:tcBorders>
              <w:top w:val="single" w:sz="4" w:space="0" w:color="000000"/>
              <w:left w:val="nil"/>
              <w:bottom w:val="single" w:sz="4" w:space="0" w:color="000000"/>
              <w:right w:val="single" w:sz="4" w:space="0" w:color="000000"/>
            </w:tcBorders>
            <w:shd w:val="clear" w:color="auto" w:fill="auto"/>
            <w:noWrap/>
            <w:hideMark/>
          </w:tcPr>
          <w:p w:rsidR="00951A67" w:rsidRPr="00724FE6" w:rsidRDefault="00951A67" w:rsidP="00951A67">
            <w:pPr>
              <w:spacing w:after="0" w:line="240" w:lineRule="auto"/>
              <w:jc w:val="right"/>
              <w:rPr>
                <w:rFonts w:ascii="Arial" w:eastAsia="Times New Roman" w:hAnsi="Arial" w:cs="Arial"/>
                <w:b/>
                <w:bCs/>
                <w:color w:val="000000"/>
                <w:sz w:val="20"/>
                <w:szCs w:val="20"/>
                <w:lang w:eastAsia="zh-CN"/>
              </w:rPr>
            </w:pPr>
            <w:r w:rsidRPr="00724FE6">
              <w:rPr>
                <w:rFonts w:ascii="Arial" w:eastAsia="Times New Roman" w:hAnsi="Arial" w:cs="Arial"/>
                <w:b/>
                <w:bCs/>
                <w:color w:val="000000"/>
                <w:sz w:val="20"/>
                <w:szCs w:val="20"/>
                <w:lang w:eastAsia="zh-CN"/>
              </w:rPr>
              <w:t>2,3</w:t>
            </w:r>
          </w:p>
        </w:tc>
        <w:tc>
          <w:tcPr>
            <w:tcW w:w="681" w:type="dxa"/>
            <w:tcBorders>
              <w:top w:val="single" w:sz="4" w:space="0" w:color="000000"/>
              <w:left w:val="nil"/>
              <w:bottom w:val="single" w:sz="4" w:space="0" w:color="000000"/>
              <w:right w:val="single" w:sz="4" w:space="0" w:color="000000"/>
            </w:tcBorders>
            <w:shd w:val="clear" w:color="auto" w:fill="auto"/>
            <w:noWrap/>
            <w:hideMark/>
          </w:tcPr>
          <w:p w:rsidR="00951A67" w:rsidRPr="00724FE6" w:rsidRDefault="00951A67" w:rsidP="00951A67">
            <w:pPr>
              <w:spacing w:after="0" w:line="240" w:lineRule="auto"/>
              <w:jc w:val="right"/>
              <w:rPr>
                <w:rFonts w:ascii="Arial" w:eastAsia="Times New Roman" w:hAnsi="Arial" w:cs="Arial"/>
                <w:b/>
                <w:bCs/>
                <w:color w:val="000000"/>
                <w:sz w:val="20"/>
                <w:szCs w:val="20"/>
                <w:lang w:eastAsia="zh-CN"/>
              </w:rPr>
            </w:pPr>
            <w:r w:rsidRPr="00724FE6">
              <w:rPr>
                <w:rFonts w:ascii="Arial" w:eastAsia="Times New Roman" w:hAnsi="Arial" w:cs="Arial"/>
                <w:b/>
                <w:bCs/>
                <w:color w:val="000000"/>
                <w:sz w:val="20"/>
                <w:szCs w:val="20"/>
                <w:lang w:eastAsia="zh-CN"/>
              </w:rPr>
              <w:t>3,8</w:t>
            </w:r>
          </w:p>
        </w:tc>
        <w:tc>
          <w:tcPr>
            <w:tcW w:w="687" w:type="dxa"/>
            <w:tcBorders>
              <w:top w:val="single" w:sz="4" w:space="0" w:color="000000"/>
              <w:left w:val="nil"/>
              <w:bottom w:val="single" w:sz="4" w:space="0" w:color="000000"/>
              <w:right w:val="single" w:sz="4" w:space="0" w:color="000000"/>
            </w:tcBorders>
            <w:shd w:val="clear" w:color="auto" w:fill="auto"/>
            <w:noWrap/>
            <w:hideMark/>
          </w:tcPr>
          <w:p w:rsidR="00951A67" w:rsidRPr="00724FE6" w:rsidRDefault="00951A67" w:rsidP="00951A67">
            <w:pPr>
              <w:spacing w:after="0" w:line="240" w:lineRule="auto"/>
              <w:jc w:val="right"/>
              <w:rPr>
                <w:rFonts w:ascii="Arial" w:eastAsia="Times New Roman" w:hAnsi="Arial" w:cs="Arial"/>
                <w:b/>
                <w:bCs/>
                <w:color w:val="000000"/>
                <w:sz w:val="20"/>
                <w:szCs w:val="20"/>
                <w:lang w:eastAsia="zh-CN"/>
              </w:rPr>
            </w:pPr>
            <w:r w:rsidRPr="00724FE6">
              <w:rPr>
                <w:rFonts w:ascii="Arial" w:eastAsia="Times New Roman" w:hAnsi="Arial" w:cs="Arial"/>
                <w:b/>
                <w:bCs/>
                <w:color w:val="000000"/>
                <w:sz w:val="20"/>
                <w:szCs w:val="20"/>
                <w:lang w:eastAsia="zh-CN"/>
              </w:rPr>
              <w:t>2,2</w:t>
            </w:r>
          </w:p>
        </w:tc>
        <w:tc>
          <w:tcPr>
            <w:tcW w:w="681" w:type="dxa"/>
            <w:tcBorders>
              <w:top w:val="single" w:sz="4" w:space="0" w:color="000000"/>
              <w:left w:val="nil"/>
              <w:bottom w:val="single" w:sz="4" w:space="0" w:color="000000"/>
              <w:right w:val="single" w:sz="4" w:space="0" w:color="000000"/>
            </w:tcBorders>
            <w:shd w:val="clear" w:color="auto" w:fill="auto"/>
            <w:noWrap/>
            <w:hideMark/>
          </w:tcPr>
          <w:p w:rsidR="00951A67" w:rsidRPr="00724FE6" w:rsidRDefault="00951A67" w:rsidP="00951A67">
            <w:pPr>
              <w:spacing w:after="0" w:line="240" w:lineRule="auto"/>
              <w:jc w:val="right"/>
              <w:rPr>
                <w:rFonts w:ascii="Arial" w:eastAsia="Times New Roman" w:hAnsi="Arial" w:cs="Arial"/>
                <w:b/>
                <w:bCs/>
                <w:color w:val="000000"/>
                <w:sz w:val="20"/>
                <w:szCs w:val="20"/>
                <w:lang w:eastAsia="zh-CN"/>
              </w:rPr>
            </w:pPr>
            <w:r w:rsidRPr="00724FE6">
              <w:rPr>
                <w:rFonts w:ascii="Arial" w:eastAsia="Times New Roman" w:hAnsi="Arial" w:cs="Arial"/>
                <w:b/>
                <w:bCs/>
                <w:color w:val="000000"/>
                <w:sz w:val="20"/>
                <w:szCs w:val="20"/>
                <w:lang w:eastAsia="zh-CN"/>
              </w:rPr>
              <w:t>2,9</w:t>
            </w:r>
          </w:p>
        </w:tc>
        <w:tc>
          <w:tcPr>
            <w:tcW w:w="636" w:type="dxa"/>
            <w:tcBorders>
              <w:top w:val="single" w:sz="4" w:space="0" w:color="000000"/>
              <w:left w:val="nil"/>
              <w:bottom w:val="single" w:sz="4" w:space="0" w:color="000000"/>
              <w:right w:val="single" w:sz="4" w:space="0" w:color="000000"/>
            </w:tcBorders>
            <w:shd w:val="clear" w:color="auto" w:fill="auto"/>
            <w:noWrap/>
            <w:hideMark/>
          </w:tcPr>
          <w:p w:rsidR="00951A67" w:rsidRPr="00724FE6" w:rsidRDefault="00951A67" w:rsidP="00951A67">
            <w:pPr>
              <w:spacing w:after="0" w:line="240" w:lineRule="auto"/>
              <w:jc w:val="right"/>
              <w:rPr>
                <w:rFonts w:ascii="Arial" w:eastAsia="Times New Roman" w:hAnsi="Arial" w:cs="Arial"/>
                <w:b/>
                <w:bCs/>
                <w:color w:val="000000"/>
                <w:sz w:val="20"/>
                <w:szCs w:val="20"/>
                <w:lang w:eastAsia="zh-CN"/>
              </w:rPr>
            </w:pPr>
            <w:r w:rsidRPr="00724FE6">
              <w:rPr>
                <w:rFonts w:ascii="Arial" w:eastAsia="Times New Roman" w:hAnsi="Arial" w:cs="Arial"/>
                <w:b/>
                <w:bCs/>
                <w:color w:val="000000"/>
                <w:sz w:val="20"/>
                <w:szCs w:val="20"/>
                <w:lang w:eastAsia="zh-CN"/>
              </w:rPr>
              <w:t>3,9</w:t>
            </w:r>
          </w:p>
        </w:tc>
        <w:tc>
          <w:tcPr>
            <w:tcW w:w="625" w:type="dxa"/>
            <w:tcBorders>
              <w:top w:val="single" w:sz="4" w:space="0" w:color="000000"/>
              <w:left w:val="nil"/>
              <w:bottom w:val="single" w:sz="4" w:space="0" w:color="000000"/>
              <w:right w:val="single" w:sz="4" w:space="0" w:color="000000"/>
            </w:tcBorders>
            <w:shd w:val="clear" w:color="auto" w:fill="auto"/>
            <w:noWrap/>
            <w:hideMark/>
          </w:tcPr>
          <w:p w:rsidR="00951A67" w:rsidRPr="00724FE6" w:rsidRDefault="00951A67" w:rsidP="00951A67">
            <w:pPr>
              <w:spacing w:after="0" w:line="240" w:lineRule="auto"/>
              <w:jc w:val="right"/>
              <w:rPr>
                <w:rFonts w:ascii="Arial" w:eastAsia="Times New Roman" w:hAnsi="Arial" w:cs="Arial"/>
                <w:b/>
                <w:bCs/>
                <w:color w:val="000000"/>
                <w:sz w:val="20"/>
                <w:szCs w:val="20"/>
                <w:lang w:eastAsia="zh-CN"/>
              </w:rPr>
            </w:pPr>
            <w:r w:rsidRPr="00724FE6">
              <w:rPr>
                <w:rFonts w:ascii="Arial" w:eastAsia="Times New Roman" w:hAnsi="Arial" w:cs="Arial"/>
                <w:b/>
                <w:bCs/>
                <w:color w:val="000000"/>
                <w:sz w:val="20"/>
                <w:szCs w:val="20"/>
                <w:lang w:eastAsia="zh-CN"/>
              </w:rPr>
              <w:t>3,0</w:t>
            </w:r>
          </w:p>
        </w:tc>
        <w:tc>
          <w:tcPr>
            <w:tcW w:w="681" w:type="dxa"/>
            <w:tcBorders>
              <w:top w:val="single" w:sz="4" w:space="0" w:color="000000"/>
              <w:left w:val="nil"/>
              <w:bottom w:val="single" w:sz="4" w:space="0" w:color="000000"/>
              <w:right w:val="single" w:sz="4" w:space="0" w:color="000000"/>
            </w:tcBorders>
            <w:shd w:val="clear" w:color="auto" w:fill="auto"/>
            <w:noWrap/>
            <w:hideMark/>
          </w:tcPr>
          <w:p w:rsidR="00951A67" w:rsidRPr="00724FE6" w:rsidRDefault="00951A67" w:rsidP="00951A67">
            <w:pPr>
              <w:spacing w:after="0" w:line="240" w:lineRule="auto"/>
              <w:jc w:val="right"/>
              <w:rPr>
                <w:rFonts w:ascii="Arial" w:eastAsia="Times New Roman" w:hAnsi="Arial" w:cs="Arial"/>
                <w:b/>
                <w:bCs/>
                <w:color w:val="000000"/>
                <w:sz w:val="20"/>
                <w:szCs w:val="20"/>
                <w:lang w:eastAsia="zh-CN"/>
              </w:rPr>
            </w:pPr>
            <w:r w:rsidRPr="00724FE6">
              <w:rPr>
                <w:rFonts w:ascii="Arial" w:eastAsia="Times New Roman" w:hAnsi="Arial" w:cs="Arial"/>
                <w:b/>
                <w:bCs/>
                <w:color w:val="000000"/>
                <w:sz w:val="20"/>
                <w:szCs w:val="20"/>
                <w:lang w:eastAsia="zh-CN"/>
              </w:rPr>
              <w:t>5,0</w:t>
            </w:r>
          </w:p>
        </w:tc>
      </w:tr>
    </w:tbl>
    <w:p w:rsidR="000F2D53" w:rsidRPr="00320209" w:rsidRDefault="00540014" w:rsidP="000F2D53">
      <w:pPr>
        <w:pStyle w:val="Listenabsatz"/>
        <w:numPr>
          <w:ilvl w:val="1"/>
          <w:numId w:val="1"/>
        </w:numPr>
        <w:spacing w:after="0" w:line="240" w:lineRule="auto"/>
        <w:jc w:val="both"/>
        <w:rPr>
          <w:rFonts w:asciiTheme="minorHAnsi" w:hAnsiTheme="minorHAnsi" w:cs="Arial"/>
          <w:bCs/>
        </w:rPr>
      </w:pPr>
      <w:r>
        <w:t xml:space="preserve">Die Anzahl der Diagnosetagen betrug 2016 noch 2,8 und ist damit um </w:t>
      </w:r>
      <w:r w:rsidRPr="00540014">
        <w:rPr>
          <w:b/>
          <w:bCs/>
        </w:rPr>
        <w:t>7 Prozent</w:t>
      </w:r>
      <w:r>
        <w:t xml:space="preserve"> gestiegen (</w:t>
      </w:r>
      <w:r w:rsidR="00320209">
        <w:t xml:space="preserve">s. </w:t>
      </w:r>
      <w:r>
        <w:t>Frage 5).</w:t>
      </w:r>
    </w:p>
    <w:p w:rsidR="000F34B2" w:rsidRPr="000F34B2" w:rsidRDefault="000F2D53" w:rsidP="000F2D53">
      <w:pPr>
        <w:pStyle w:val="Listenabsatz"/>
        <w:numPr>
          <w:ilvl w:val="0"/>
          <w:numId w:val="1"/>
        </w:numPr>
        <w:spacing w:after="0" w:line="240" w:lineRule="auto"/>
        <w:jc w:val="both"/>
        <w:rPr>
          <w:rFonts w:asciiTheme="minorHAnsi" w:hAnsiTheme="minorHAnsi" w:cstheme="minorHAnsi"/>
          <w:bCs/>
        </w:rPr>
      </w:pPr>
      <w:r w:rsidRPr="005318F0">
        <w:rPr>
          <w:rFonts w:asciiTheme="minorHAnsi" w:hAnsiTheme="minorHAnsi" w:cstheme="minorHAnsi"/>
          <w:bCs/>
        </w:rPr>
        <w:t>2018 waren Beschäftigte 45 Jahre und älter in den Branchen Gesundheits- und Sozialwesen (</w:t>
      </w:r>
      <w:r w:rsidRPr="005318F0">
        <w:rPr>
          <w:rFonts w:asciiTheme="minorHAnsi" w:hAnsiTheme="minorHAnsi" w:cstheme="minorHAnsi"/>
          <w:b/>
        </w:rPr>
        <w:t>6 Diagnosetage</w:t>
      </w:r>
      <w:r w:rsidRPr="005318F0">
        <w:rPr>
          <w:rFonts w:asciiTheme="minorHAnsi" w:hAnsiTheme="minorHAnsi" w:cstheme="minorHAnsi"/>
          <w:bCs/>
        </w:rPr>
        <w:t xml:space="preserve">), </w:t>
      </w:r>
      <w:r w:rsidRPr="00724FE6">
        <w:rPr>
          <w:rFonts w:asciiTheme="minorHAnsi" w:eastAsia="Times New Roman" w:hAnsiTheme="minorHAnsi" w:cstheme="minorHAnsi"/>
          <w:lang w:eastAsia="zh-CN"/>
        </w:rPr>
        <w:t>Öffentliche Verwaltung, Verteidigung und Sozialversicherung</w:t>
      </w:r>
      <w:r w:rsidRPr="005318F0">
        <w:rPr>
          <w:rFonts w:asciiTheme="minorHAnsi" w:eastAsia="Times New Roman" w:hAnsiTheme="minorHAnsi" w:cstheme="minorHAnsi"/>
          <w:lang w:eastAsia="zh-CN"/>
        </w:rPr>
        <w:t xml:space="preserve"> (</w:t>
      </w:r>
      <w:r w:rsidRPr="005318F0">
        <w:rPr>
          <w:rFonts w:asciiTheme="minorHAnsi" w:eastAsia="Times New Roman" w:hAnsiTheme="minorHAnsi" w:cstheme="minorHAnsi"/>
          <w:b/>
          <w:bCs/>
          <w:lang w:eastAsia="zh-CN"/>
        </w:rPr>
        <w:t>5,2 Diagnosetage</w:t>
      </w:r>
      <w:r w:rsidR="005318F0">
        <w:rPr>
          <w:rFonts w:asciiTheme="minorHAnsi" w:eastAsia="Times New Roman" w:hAnsiTheme="minorHAnsi" w:cstheme="minorHAnsi"/>
          <w:lang w:eastAsia="zh-CN"/>
        </w:rPr>
        <w:t>)</w:t>
      </w:r>
      <w:r w:rsidRPr="005318F0">
        <w:rPr>
          <w:rFonts w:asciiTheme="minorHAnsi" w:eastAsia="Times New Roman" w:hAnsiTheme="minorHAnsi" w:cstheme="minorHAnsi"/>
          <w:lang w:eastAsia="zh-CN"/>
        </w:rPr>
        <w:t xml:space="preserve"> und Erziehung und Unterricht (</w:t>
      </w:r>
      <w:r w:rsidRPr="005318F0">
        <w:rPr>
          <w:rFonts w:asciiTheme="minorHAnsi" w:eastAsia="Times New Roman" w:hAnsiTheme="minorHAnsi" w:cstheme="minorHAnsi"/>
          <w:b/>
          <w:bCs/>
          <w:lang w:eastAsia="zh-CN"/>
        </w:rPr>
        <w:t>4,7 Diagnosetage</w:t>
      </w:r>
      <w:r w:rsidRPr="005318F0">
        <w:rPr>
          <w:rFonts w:asciiTheme="minorHAnsi" w:eastAsia="Times New Roman" w:hAnsiTheme="minorHAnsi" w:cstheme="minorHAnsi"/>
          <w:lang w:eastAsia="zh-CN"/>
        </w:rPr>
        <w:t>) besonders von psychischen und Verhaltensstörungen betroffen</w:t>
      </w:r>
      <w:r w:rsidR="000F34B2">
        <w:rPr>
          <w:rFonts w:asciiTheme="minorHAnsi" w:eastAsia="Times New Roman" w:hAnsiTheme="minorHAnsi" w:cstheme="minorHAnsi"/>
          <w:lang w:eastAsia="zh-CN"/>
        </w:rPr>
        <w:t xml:space="preserve"> (s. Frage 6)</w:t>
      </w:r>
      <w:r w:rsidRPr="005318F0">
        <w:rPr>
          <w:rFonts w:asciiTheme="minorHAnsi" w:eastAsia="Times New Roman" w:hAnsiTheme="minorHAnsi" w:cstheme="minorHAnsi"/>
          <w:lang w:eastAsia="zh-CN"/>
        </w:rPr>
        <w:t>.</w:t>
      </w:r>
    </w:p>
    <w:p w:rsidR="000F2D53" w:rsidRPr="000F34B2" w:rsidRDefault="000F2D53" w:rsidP="000F34B2">
      <w:pPr>
        <w:pStyle w:val="Listenabsatz"/>
        <w:numPr>
          <w:ilvl w:val="1"/>
          <w:numId w:val="1"/>
        </w:numPr>
        <w:spacing w:after="0" w:line="240" w:lineRule="auto"/>
        <w:jc w:val="both"/>
        <w:rPr>
          <w:rFonts w:asciiTheme="minorHAnsi" w:hAnsiTheme="minorHAnsi" w:cstheme="minorHAnsi"/>
          <w:bCs/>
        </w:rPr>
      </w:pPr>
      <w:r w:rsidRPr="005318F0">
        <w:rPr>
          <w:rFonts w:asciiTheme="minorHAnsi" w:eastAsia="Times New Roman" w:hAnsiTheme="minorHAnsi" w:cstheme="minorHAnsi"/>
          <w:lang w:eastAsia="zh-CN"/>
        </w:rPr>
        <w:t xml:space="preserve">Damit wiesen Beschäftigte im Gesundheits- und Sozialwesen eine </w:t>
      </w:r>
      <w:r w:rsidRPr="005318F0">
        <w:rPr>
          <w:rFonts w:asciiTheme="minorHAnsi" w:eastAsia="Times New Roman" w:hAnsiTheme="minorHAnsi" w:cstheme="minorHAnsi"/>
          <w:b/>
          <w:bCs/>
          <w:lang w:eastAsia="zh-CN"/>
        </w:rPr>
        <w:t>doppelt so hohe Anzahl</w:t>
      </w:r>
      <w:r w:rsidRPr="005318F0">
        <w:rPr>
          <w:rFonts w:asciiTheme="minorHAnsi" w:eastAsia="Times New Roman" w:hAnsiTheme="minorHAnsi" w:cstheme="minorHAnsi"/>
          <w:lang w:eastAsia="zh-CN"/>
        </w:rPr>
        <w:t xml:space="preserve"> auf als der Durchschnitt </w:t>
      </w:r>
      <w:r w:rsidR="005318F0" w:rsidRPr="005318F0">
        <w:rPr>
          <w:rFonts w:asciiTheme="minorHAnsi" w:eastAsia="Times New Roman" w:hAnsiTheme="minorHAnsi" w:cstheme="minorHAnsi"/>
          <w:lang w:eastAsia="zh-CN"/>
        </w:rPr>
        <w:t>(</w:t>
      </w:r>
      <w:r w:rsidR="005318F0" w:rsidRPr="005318F0">
        <w:rPr>
          <w:rFonts w:asciiTheme="minorHAnsi" w:eastAsia="Times New Roman" w:hAnsiTheme="minorHAnsi" w:cstheme="minorHAnsi"/>
          <w:b/>
          <w:bCs/>
          <w:lang w:eastAsia="zh-CN"/>
        </w:rPr>
        <w:t>3 Diagnosetage</w:t>
      </w:r>
      <w:r w:rsidR="005318F0" w:rsidRPr="005318F0">
        <w:rPr>
          <w:rFonts w:asciiTheme="minorHAnsi" w:eastAsia="Times New Roman" w:hAnsiTheme="minorHAnsi" w:cstheme="minorHAnsi"/>
          <w:lang w:eastAsia="zh-CN"/>
        </w:rPr>
        <w:t xml:space="preserve">) </w:t>
      </w:r>
      <w:r w:rsidRPr="005318F0">
        <w:rPr>
          <w:rFonts w:asciiTheme="minorHAnsi" w:eastAsia="Times New Roman" w:hAnsiTheme="minorHAnsi" w:cstheme="minorHAnsi"/>
          <w:lang w:eastAsia="zh-CN"/>
        </w:rPr>
        <w:t xml:space="preserve">und eine </w:t>
      </w:r>
      <w:r w:rsidRPr="005318F0">
        <w:rPr>
          <w:rFonts w:asciiTheme="minorHAnsi" w:eastAsia="Times New Roman" w:hAnsiTheme="minorHAnsi" w:cstheme="minorHAnsi"/>
          <w:b/>
          <w:bCs/>
          <w:lang w:eastAsia="zh-CN"/>
        </w:rPr>
        <w:t>viermal so hohe</w:t>
      </w:r>
      <w:r w:rsidRPr="005318F0">
        <w:rPr>
          <w:rFonts w:asciiTheme="minorHAnsi" w:eastAsia="Times New Roman" w:hAnsiTheme="minorHAnsi" w:cstheme="minorHAnsi"/>
          <w:lang w:eastAsia="zh-CN"/>
        </w:rPr>
        <w:t xml:space="preserve"> Anzahl wie Beschäftigte im Bereich </w:t>
      </w:r>
      <w:r w:rsidRPr="00724FE6">
        <w:rPr>
          <w:rFonts w:asciiTheme="minorHAnsi" w:eastAsia="Times New Roman" w:hAnsiTheme="minorHAnsi" w:cstheme="minorHAnsi"/>
          <w:lang w:eastAsia="zh-CN"/>
        </w:rPr>
        <w:t>Land-, Forstwirtschaft und Fischerei</w:t>
      </w:r>
      <w:r w:rsidR="005318F0" w:rsidRPr="005318F0">
        <w:rPr>
          <w:rFonts w:asciiTheme="minorHAnsi" w:eastAsia="Times New Roman" w:hAnsiTheme="minorHAnsi" w:cstheme="minorHAnsi"/>
          <w:lang w:eastAsia="zh-CN"/>
        </w:rPr>
        <w:t xml:space="preserve"> (</w:t>
      </w:r>
      <w:r w:rsidR="005318F0" w:rsidRPr="005318F0">
        <w:rPr>
          <w:rFonts w:asciiTheme="minorHAnsi" w:eastAsia="Times New Roman" w:hAnsiTheme="minorHAnsi" w:cstheme="minorHAnsi"/>
          <w:b/>
          <w:bCs/>
          <w:lang w:eastAsia="zh-CN"/>
        </w:rPr>
        <w:t>1,5 Diagnosetage</w:t>
      </w:r>
      <w:r w:rsidR="000F34B2">
        <w:rPr>
          <w:rFonts w:asciiTheme="minorHAnsi" w:eastAsia="Times New Roman" w:hAnsiTheme="minorHAnsi" w:cstheme="minorHAnsi"/>
          <w:lang w:eastAsia="zh-CN"/>
        </w:rPr>
        <w:t>)</w:t>
      </w:r>
      <w:r w:rsidR="005318F0" w:rsidRPr="005318F0">
        <w:rPr>
          <w:rFonts w:asciiTheme="minorHAnsi" w:eastAsia="Times New Roman" w:hAnsiTheme="minorHAnsi" w:cstheme="minorHAnsi"/>
          <w:lang w:eastAsia="zh-CN"/>
        </w:rPr>
        <w:t>.</w:t>
      </w:r>
    </w:p>
    <w:p w:rsidR="00060029" w:rsidRPr="007024A4" w:rsidRDefault="000F34B2" w:rsidP="007024A4">
      <w:pPr>
        <w:pStyle w:val="Listenabsatz"/>
        <w:numPr>
          <w:ilvl w:val="1"/>
          <w:numId w:val="1"/>
        </w:numPr>
        <w:spacing w:after="0" w:line="240" w:lineRule="auto"/>
        <w:jc w:val="both"/>
        <w:rPr>
          <w:rFonts w:asciiTheme="minorHAnsi" w:hAnsiTheme="minorHAnsi" w:cstheme="minorHAnsi"/>
          <w:bCs/>
        </w:rPr>
      </w:pPr>
      <w:r>
        <w:rPr>
          <w:rFonts w:asciiTheme="minorHAnsi" w:eastAsia="Times New Roman" w:hAnsiTheme="minorHAnsi" w:cstheme="minorHAnsi"/>
          <w:lang w:eastAsia="zh-CN"/>
        </w:rPr>
        <w:t xml:space="preserve">Die am stärksten Betroffen Beschäftigtengruppe sind ältere Frauen im </w:t>
      </w:r>
      <w:r w:rsidRPr="000F34B2">
        <w:rPr>
          <w:rFonts w:asciiTheme="minorHAnsi" w:eastAsia="Times New Roman" w:hAnsiTheme="minorHAnsi" w:cstheme="minorHAnsi"/>
          <w:lang w:eastAsia="zh-CN"/>
        </w:rPr>
        <w:t>Gesundheits- und Sozialwesen</w:t>
      </w:r>
      <w:r>
        <w:rPr>
          <w:rFonts w:asciiTheme="minorHAnsi" w:eastAsia="Times New Roman" w:hAnsiTheme="minorHAnsi" w:cstheme="minorHAnsi"/>
          <w:lang w:eastAsia="zh-CN"/>
        </w:rPr>
        <w:t xml:space="preserve"> (6,2 Diagnosetage).</w:t>
      </w:r>
    </w:p>
    <w:p w:rsidR="00060029" w:rsidRPr="00320209" w:rsidRDefault="005318F0" w:rsidP="00060029">
      <w:pPr>
        <w:pStyle w:val="Listenabsatz"/>
        <w:numPr>
          <w:ilvl w:val="0"/>
          <w:numId w:val="10"/>
        </w:numPr>
        <w:spacing w:after="0" w:line="240" w:lineRule="auto"/>
        <w:jc w:val="both"/>
        <w:rPr>
          <w:rFonts w:asciiTheme="minorHAnsi" w:hAnsiTheme="minorHAnsi" w:cstheme="minorHAnsi"/>
          <w:bCs/>
        </w:rPr>
      </w:pPr>
      <w:r w:rsidRPr="00060029">
        <w:rPr>
          <w:rFonts w:asciiTheme="minorHAnsi" w:hAnsiTheme="minorHAnsi" w:cstheme="minorHAnsi"/>
          <w:bCs/>
        </w:rPr>
        <w:lastRenderedPageBreak/>
        <w:t>Frauen sind ausnahmslos in allen Brachen, sowohl bei 45 Jahre und älter</w:t>
      </w:r>
      <w:r w:rsidR="008E3B38" w:rsidRPr="00060029">
        <w:rPr>
          <w:rFonts w:asciiTheme="minorHAnsi" w:hAnsiTheme="minorHAnsi" w:cstheme="minorHAnsi"/>
          <w:bCs/>
        </w:rPr>
        <w:t>en</w:t>
      </w:r>
      <w:r w:rsidRPr="00060029">
        <w:rPr>
          <w:rFonts w:asciiTheme="minorHAnsi" w:hAnsiTheme="minorHAnsi" w:cstheme="minorHAnsi"/>
          <w:bCs/>
        </w:rPr>
        <w:t xml:space="preserve"> als auch bei jüngeren Beschäftigten stärker von </w:t>
      </w:r>
      <w:r w:rsidRPr="00060029">
        <w:rPr>
          <w:rFonts w:asciiTheme="minorHAnsi" w:eastAsia="Times New Roman" w:hAnsiTheme="minorHAnsi" w:cstheme="minorHAnsi"/>
          <w:lang w:eastAsia="zh-CN"/>
        </w:rPr>
        <w:t>psychischen und Verhaltensstörungen betroffen als Männer (</w:t>
      </w:r>
      <w:r w:rsidR="00320209">
        <w:rPr>
          <w:rFonts w:asciiTheme="minorHAnsi" w:eastAsia="Times New Roman" w:hAnsiTheme="minorHAnsi" w:cstheme="minorHAnsi"/>
          <w:lang w:eastAsia="zh-CN"/>
        </w:rPr>
        <w:t xml:space="preserve">s. </w:t>
      </w:r>
      <w:r w:rsidRPr="00060029">
        <w:rPr>
          <w:rFonts w:asciiTheme="minorHAnsi" w:eastAsia="Times New Roman" w:hAnsiTheme="minorHAnsi" w:cstheme="minorHAnsi"/>
          <w:lang w:eastAsia="zh-CN"/>
        </w:rPr>
        <w:t>Frage 6).</w:t>
      </w:r>
    </w:p>
    <w:p w:rsidR="008E3B38" w:rsidRPr="00872B0C" w:rsidRDefault="008E3B38" w:rsidP="00872B0C">
      <w:pPr>
        <w:pStyle w:val="Listenabsatz"/>
        <w:numPr>
          <w:ilvl w:val="0"/>
          <w:numId w:val="13"/>
        </w:numPr>
        <w:spacing w:after="0" w:line="240" w:lineRule="auto"/>
        <w:jc w:val="both"/>
        <w:rPr>
          <w:rFonts w:asciiTheme="minorHAnsi" w:hAnsiTheme="minorHAnsi" w:cs="Arial"/>
          <w:bCs/>
        </w:rPr>
      </w:pPr>
      <w:r w:rsidRPr="00872B0C">
        <w:rPr>
          <w:rFonts w:asciiTheme="minorHAnsi" w:hAnsiTheme="minorHAnsi" w:cs="Arial"/>
          <w:bCs/>
        </w:rPr>
        <w:t xml:space="preserve">2019 sind insgesamt </w:t>
      </w:r>
      <w:r w:rsidRPr="00872B0C">
        <w:rPr>
          <w:rFonts w:asciiTheme="minorHAnsi" w:hAnsiTheme="minorHAnsi" w:cs="Arial"/>
          <w:b/>
        </w:rPr>
        <w:t>67.321 Personen</w:t>
      </w:r>
      <w:r w:rsidRPr="00872B0C">
        <w:rPr>
          <w:rFonts w:asciiTheme="minorHAnsi" w:hAnsiTheme="minorHAnsi" w:cs="Arial"/>
          <w:bCs/>
        </w:rPr>
        <w:t xml:space="preserve"> aufgrund verminderter Erwerbsfähigkeit mit der Diagnose „Psychische Störungen“ in Rente gegangen</w:t>
      </w:r>
      <w:r w:rsidR="00060029" w:rsidRPr="00872B0C">
        <w:rPr>
          <w:rFonts w:asciiTheme="minorHAnsi" w:hAnsiTheme="minorHAnsi" w:cs="Arial"/>
          <w:bCs/>
        </w:rPr>
        <w:t xml:space="preserve">. 2010 waren es </w:t>
      </w:r>
      <w:r w:rsidR="00060029" w:rsidRPr="00872B0C">
        <w:rPr>
          <w:rFonts w:asciiTheme="minorHAnsi" w:hAnsiTheme="minorHAnsi" w:cs="Arial"/>
          <w:b/>
        </w:rPr>
        <w:t>70.946 Personen</w:t>
      </w:r>
      <w:r w:rsidR="00060029" w:rsidRPr="00872B0C">
        <w:rPr>
          <w:rFonts w:asciiTheme="minorHAnsi" w:hAnsiTheme="minorHAnsi" w:cs="Arial"/>
          <w:bCs/>
        </w:rPr>
        <w:t xml:space="preserve">. 2019 entsprach dies einem Anteil von </w:t>
      </w:r>
      <w:r w:rsidR="00060029" w:rsidRPr="00872B0C">
        <w:rPr>
          <w:rFonts w:asciiTheme="minorHAnsi" w:hAnsiTheme="minorHAnsi" w:cs="Arial"/>
          <w:b/>
        </w:rPr>
        <w:t>41,7 Prozent</w:t>
      </w:r>
      <w:r w:rsidR="00060029" w:rsidRPr="00872B0C">
        <w:rPr>
          <w:rFonts w:asciiTheme="minorHAnsi" w:hAnsiTheme="minorHAnsi" w:cs="Arial"/>
          <w:bCs/>
        </w:rPr>
        <w:t xml:space="preserve"> aller Frühberentungen. 2010 waren es noch </w:t>
      </w:r>
      <w:r w:rsidR="00060029" w:rsidRPr="00872B0C">
        <w:rPr>
          <w:rFonts w:asciiTheme="minorHAnsi" w:hAnsiTheme="minorHAnsi" w:cs="Arial"/>
          <w:b/>
        </w:rPr>
        <w:t>38,8 Prozent</w:t>
      </w:r>
      <w:r w:rsidR="00060029" w:rsidRPr="00872B0C">
        <w:rPr>
          <w:rFonts w:asciiTheme="minorHAnsi" w:hAnsiTheme="minorHAnsi" w:cs="Arial"/>
          <w:bCs/>
        </w:rPr>
        <w:t xml:space="preserve"> gewesen (</w:t>
      </w:r>
      <w:r w:rsidR="00320209">
        <w:rPr>
          <w:rFonts w:asciiTheme="minorHAnsi" w:hAnsiTheme="minorHAnsi" w:cs="Arial"/>
          <w:bCs/>
        </w:rPr>
        <w:t xml:space="preserve">s. </w:t>
      </w:r>
      <w:r w:rsidR="00060029" w:rsidRPr="00872B0C">
        <w:rPr>
          <w:rFonts w:asciiTheme="minorHAnsi" w:hAnsiTheme="minorHAnsi" w:cs="Arial"/>
          <w:bCs/>
        </w:rPr>
        <w:t>Frage 8).</w:t>
      </w:r>
    </w:p>
    <w:p w:rsidR="00060029" w:rsidRDefault="00060029" w:rsidP="00060029">
      <w:pPr>
        <w:pStyle w:val="Listenabsatz"/>
        <w:numPr>
          <w:ilvl w:val="0"/>
          <w:numId w:val="10"/>
        </w:numPr>
        <w:spacing w:after="0" w:line="240" w:lineRule="auto"/>
        <w:jc w:val="both"/>
        <w:rPr>
          <w:rFonts w:asciiTheme="minorHAnsi" w:hAnsiTheme="minorHAnsi" w:cstheme="minorHAnsi"/>
          <w:bCs/>
        </w:rPr>
      </w:pPr>
      <w:r>
        <w:rPr>
          <w:rFonts w:asciiTheme="minorHAnsi" w:hAnsiTheme="minorHAnsi" w:cstheme="minorHAnsi"/>
          <w:bCs/>
        </w:rPr>
        <w:t xml:space="preserve">Zu den Faktoren, die </w:t>
      </w:r>
      <w:r w:rsidR="00484A76">
        <w:rPr>
          <w:rFonts w:asciiTheme="minorHAnsi" w:hAnsiTheme="minorHAnsi" w:cstheme="minorHAnsi"/>
          <w:bCs/>
        </w:rPr>
        <w:t xml:space="preserve">das Risiko für Frühverrentung erhöhen gehören: </w:t>
      </w:r>
    </w:p>
    <w:p w:rsidR="00484A76" w:rsidRDefault="00484A76" w:rsidP="00484A76">
      <w:pPr>
        <w:pStyle w:val="Listenabsatz"/>
        <w:numPr>
          <w:ilvl w:val="2"/>
          <w:numId w:val="10"/>
        </w:numPr>
        <w:spacing w:after="0" w:line="240" w:lineRule="auto"/>
        <w:jc w:val="both"/>
        <w:rPr>
          <w:rFonts w:asciiTheme="minorHAnsi" w:hAnsiTheme="minorHAnsi" w:cstheme="minorHAnsi"/>
          <w:bCs/>
        </w:rPr>
      </w:pPr>
      <w:r>
        <w:rPr>
          <w:rFonts w:asciiTheme="minorHAnsi" w:hAnsiTheme="minorHAnsi" w:cstheme="minorHAnsi"/>
          <w:bCs/>
        </w:rPr>
        <w:t>Geringe Einfluss- und Entwicklungsmöglichkeiten</w:t>
      </w:r>
    </w:p>
    <w:p w:rsidR="00484A76" w:rsidRPr="00484A76" w:rsidRDefault="00484A76" w:rsidP="00484A76">
      <w:pPr>
        <w:pStyle w:val="Listenabsatz"/>
        <w:numPr>
          <w:ilvl w:val="2"/>
          <w:numId w:val="10"/>
        </w:numPr>
        <w:spacing w:after="0" w:line="240" w:lineRule="auto"/>
        <w:jc w:val="both"/>
        <w:rPr>
          <w:rFonts w:asciiTheme="minorHAnsi" w:hAnsiTheme="minorHAnsi" w:cstheme="minorHAnsi"/>
          <w:bCs/>
        </w:rPr>
      </w:pPr>
      <w:r>
        <w:t>hoher Arbeitsgeschwindigkeit und großer Arbeitsmenge</w:t>
      </w:r>
    </w:p>
    <w:p w:rsidR="00484A76" w:rsidRPr="00484A76" w:rsidRDefault="00484A76" w:rsidP="00484A76">
      <w:pPr>
        <w:pStyle w:val="Listenabsatz"/>
        <w:numPr>
          <w:ilvl w:val="2"/>
          <w:numId w:val="10"/>
        </w:numPr>
        <w:spacing w:after="0" w:line="240" w:lineRule="auto"/>
        <w:jc w:val="both"/>
        <w:rPr>
          <w:rFonts w:asciiTheme="minorHAnsi" w:hAnsiTheme="minorHAnsi" w:cstheme="minorHAnsi"/>
          <w:bCs/>
        </w:rPr>
      </w:pPr>
      <w:r>
        <w:t>ungünstige physische und psychosoziale Arbeitsbedingungen</w:t>
      </w:r>
    </w:p>
    <w:p w:rsidR="00484A76" w:rsidRPr="00484A76" w:rsidRDefault="00484A76" w:rsidP="00484A76">
      <w:pPr>
        <w:pStyle w:val="Listenabsatz"/>
        <w:numPr>
          <w:ilvl w:val="2"/>
          <w:numId w:val="10"/>
        </w:numPr>
        <w:spacing w:after="0" w:line="240" w:lineRule="auto"/>
        <w:jc w:val="both"/>
        <w:rPr>
          <w:rFonts w:asciiTheme="minorHAnsi" w:hAnsiTheme="minorHAnsi" w:cstheme="minorHAnsi"/>
          <w:bCs/>
        </w:rPr>
      </w:pPr>
      <w:r>
        <w:t>geringe soziale Unterstützung in der Arbeit</w:t>
      </w:r>
    </w:p>
    <w:p w:rsidR="00484A76" w:rsidRPr="00484A76" w:rsidRDefault="00484A76" w:rsidP="00484A76">
      <w:pPr>
        <w:pStyle w:val="Listenabsatz"/>
        <w:numPr>
          <w:ilvl w:val="2"/>
          <w:numId w:val="10"/>
        </w:numPr>
        <w:spacing w:after="0" w:line="240" w:lineRule="auto"/>
        <w:jc w:val="both"/>
        <w:rPr>
          <w:rFonts w:asciiTheme="minorHAnsi" w:hAnsiTheme="minorHAnsi" w:cstheme="minorHAnsi"/>
          <w:bCs/>
        </w:rPr>
      </w:pPr>
      <w:r>
        <w:t>niedrige Kontrolle über die eigene</w:t>
      </w:r>
      <w:r w:rsidR="00780CE9">
        <w:t>n</w:t>
      </w:r>
      <w:r>
        <w:t xml:space="preserve"> Arbeitszeiten (z. B. Pausen)</w:t>
      </w:r>
    </w:p>
    <w:p w:rsidR="00484A76" w:rsidRPr="009D1698" w:rsidRDefault="00484A76" w:rsidP="00484A76">
      <w:pPr>
        <w:pStyle w:val="Listenabsatz"/>
        <w:numPr>
          <w:ilvl w:val="2"/>
          <w:numId w:val="10"/>
        </w:numPr>
        <w:spacing w:after="0" w:line="240" w:lineRule="auto"/>
        <w:jc w:val="both"/>
        <w:rPr>
          <w:rFonts w:asciiTheme="minorHAnsi" w:hAnsiTheme="minorHAnsi" w:cstheme="minorHAnsi"/>
          <w:bCs/>
        </w:rPr>
      </w:pPr>
      <w:r>
        <w:t>niedrige Rollen-klarheit (z. B. Unklarheit über Zuständigkeiten) (Frage 9</w:t>
      </w:r>
      <w:r w:rsidR="00D33885">
        <w:t>b</w:t>
      </w:r>
      <w:r>
        <w:t>).</w:t>
      </w:r>
    </w:p>
    <w:p w:rsidR="00872B0C" w:rsidRPr="00872B0C" w:rsidRDefault="00D33885" w:rsidP="00872B0C">
      <w:pPr>
        <w:pStyle w:val="Listenabsatz"/>
        <w:numPr>
          <w:ilvl w:val="0"/>
          <w:numId w:val="12"/>
        </w:numPr>
        <w:spacing w:after="0" w:line="240" w:lineRule="auto"/>
        <w:jc w:val="both"/>
        <w:rPr>
          <w:rFonts w:asciiTheme="minorHAnsi" w:hAnsiTheme="minorHAnsi" w:cstheme="minorHAnsi"/>
          <w:bCs/>
        </w:rPr>
      </w:pPr>
      <w:r w:rsidRPr="00872B0C">
        <w:rPr>
          <w:rFonts w:asciiTheme="minorHAnsi" w:hAnsiTheme="minorHAnsi" w:cstheme="minorHAnsi"/>
          <w:bCs/>
        </w:rPr>
        <w:t xml:space="preserve">2018 berechnet die BAuA </w:t>
      </w:r>
      <w:r w:rsidRPr="00433544">
        <w:rPr>
          <w:rFonts w:asciiTheme="minorHAnsi" w:hAnsiTheme="minorHAnsi" w:cstheme="minorHAnsi"/>
          <w:b/>
        </w:rPr>
        <w:t>111,8 Millionen Ausfalltage</w:t>
      </w:r>
      <w:r w:rsidRPr="00872B0C">
        <w:rPr>
          <w:rFonts w:asciiTheme="minorHAnsi" w:hAnsiTheme="minorHAnsi" w:cstheme="minorHAnsi"/>
          <w:bCs/>
        </w:rPr>
        <w:t xml:space="preserve"> aufgrund von psychischen und Verhaltensstörungen wodurch Produktionsausfallkosten von </w:t>
      </w:r>
      <w:r w:rsidRPr="00433544">
        <w:rPr>
          <w:rFonts w:asciiTheme="minorHAnsi" w:hAnsiTheme="minorHAnsi" w:cstheme="minorHAnsi"/>
          <w:b/>
        </w:rPr>
        <w:t>13,3 Milliarden</w:t>
      </w:r>
      <w:r w:rsidR="00433544">
        <w:rPr>
          <w:rFonts w:asciiTheme="minorHAnsi" w:hAnsiTheme="minorHAnsi" w:cstheme="minorHAnsi"/>
          <w:b/>
        </w:rPr>
        <w:t xml:space="preserve"> €</w:t>
      </w:r>
      <w:r w:rsidRPr="00872B0C">
        <w:rPr>
          <w:rFonts w:asciiTheme="minorHAnsi" w:hAnsiTheme="minorHAnsi" w:cstheme="minorHAnsi"/>
          <w:bCs/>
        </w:rPr>
        <w:t xml:space="preserve"> entstanden, was einem Anteil am Bruttonationaleinkommen von </w:t>
      </w:r>
      <w:r w:rsidRPr="00433544">
        <w:rPr>
          <w:rFonts w:asciiTheme="minorHAnsi" w:hAnsiTheme="minorHAnsi" w:cstheme="minorHAnsi"/>
          <w:b/>
        </w:rPr>
        <w:t>0,4 Prozent</w:t>
      </w:r>
      <w:r w:rsidRPr="00872B0C">
        <w:rPr>
          <w:rFonts w:asciiTheme="minorHAnsi" w:hAnsiTheme="minorHAnsi" w:cstheme="minorHAnsi"/>
          <w:bCs/>
        </w:rPr>
        <w:t xml:space="preserve"> entspricht. 2008 waren es noch </w:t>
      </w:r>
      <w:r w:rsidRPr="00433544">
        <w:rPr>
          <w:rFonts w:asciiTheme="minorHAnsi" w:hAnsiTheme="minorHAnsi" w:cstheme="minorHAnsi"/>
          <w:b/>
        </w:rPr>
        <w:t>41 Millionen Ausfalltage</w:t>
      </w:r>
      <w:r w:rsidRPr="00872B0C">
        <w:rPr>
          <w:rFonts w:asciiTheme="minorHAnsi" w:hAnsiTheme="minorHAnsi" w:cstheme="minorHAnsi"/>
          <w:bCs/>
        </w:rPr>
        <w:t xml:space="preserve"> gewesen und </w:t>
      </w:r>
      <w:r w:rsidRPr="00433544">
        <w:rPr>
          <w:rFonts w:asciiTheme="minorHAnsi" w:hAnsiTheme="minorHAnsi" w:cstheme="minorHAnsi"/>
          <w:b/>
        </w:rPr>
        <w:t>3,9 Milliarden</w:t>
      </w:r>
      <w:r w:rsidR="00433544">
        <w:rPr>
          <w:rFonts w:asciiTheme="minorHAnsi" w:hAnsiTheme="minorHAnsi" w:cstheme="minorHAnsi"/>
          <w:b/>
        </w:rPr>
        <w:t xml:space="preserve"> €</w:t>
      </w:r>
      <w:r w:rsidRPr="00872B0C">
        <w:rPr>
          <w:rFonts w:asciiTheme="minorHAnsi" w:hAnsiTheme="minorHAnsi" w:cstheme="minorHAnsi"/>
          <w:bCs/>
        </w:rPr>
        <w:t xml:space="preserve"> an Produktionsausfall</w:t>
      </w:r>
      <w:r w:rsidR="00E849E7">
        <w:rPr>
          <w:rFonts w:asciiTheme="minorHAnsi" w:hAnsiTheme="minorHAnsi" w:cstheme="minorHAnsi"/>
          <w:bCs/>
        </w:rPr>
        <w:t xml:space="preserve"> </w:t>
      </w:r>
      <w:r w:rsidRPr="00872B0C">
        <w:rPr>
          <w:rFonts w:asciiTheme="minorHAnsi" w:hAnsiTheme="minorHAnsi" w:cstheme="minorHAnsi"/>
          <w:bCs/>
        </w:rPr>
        <w:t xml:space="preserve">gewesen, was </w:t>
      </w:r>
      <w:r w:rsidRPr="00433544">
        <w:rPr>
          <w:rFonts w:asciiTheme="minorHAnsi" w:hAnsiTheme="minorHAnsi" w:cstheme="minorHAnsi"/>
          <w:b/>
        </w:rPr>
        <w:t>0,2 Prozent</w:t>
      </w:r>
      <w:r w:rsidRPr="00872B0C">
        <w:rPr>
          <w:rFonts w:asciiTheme="minorHAnsi" w:hAnsiTheme="minorHAnsi" w:cstheme="minorHAnsi"/>
          <w:bCs/>
        </w:rPr>
        <w:t xml:space="preserve"> am Bruttonationaleinkommen entsprach. Die Ausfalltage aufgrund von psychischen und Verhaltensstörungen haben sich innerhalb von zehn Jahren um den </w:t>
      </w:r>
      <w:r w:rsidRPr="00433544">
        <w:rPr>
          <w:rFonts w:asciiTheme="minorHAnsi" w:hAnsiTheme="minorHAnsi" w:cstheme="minorHAnsi"/>
          <w:b/>
        </w:rPr>
        <w:t>Faktor 2,7</w:t>
      </w:r>
      <w:r w:rsidRPr="00872B0C">
        <w:rPr>
          <w:rFonts w:asciiTheme="minorHAnsi" w:hAnsiTheme="minorHAnsi" w:cstheme="minorHAnsi"/>
          <w:bCs/>
        </w:rPr>
        <w:t xml:space="preserve"> erhöht, die Produktionsausfallkosten um den </w:t>
      </w:r>
      <w:r w:rsidRPr="00433544">
        <w:rPr>
          <w:rFonts w:asciiTheme="minorHAnsi" w:hAnsiTheme="minorHAnsi" w:cstheme="minorHAnsi"/>
          <w:b/>
        </w:rPr>
        <w:t>Faktor 3,4.</w:t>
      </w:r>
      <w:r w:rsidRPr="00872B0C">
        <w:rPr>
          <w:rFonts w:asciiTheme="minorHAnsi" w:hAnsiTheme="minorHAnsi" w:cstheme="minorHAnsi"/>
          <w:bCs/>
        </w:rPr>
        <w:t xml:space="preserve"> </w:t>
      </w:r>
      <w:r w:rsidR="00872B0C" w:rsidRPr="00872B0C">
        <w:rPr>
          <w:rFonts w:asciiTheme="minorHAnsi" w:hAnsiTheme="minorHAnsi" w:cstheme="minorHAnsi"/>
          <w:bCs/>
        </w:rPr>
        <w:t xml:space="preserve">Der Anteil am Bruttonationaleinkommen hat sich </w:t>
      </w:r>
      <w:r w:rsidR="00872B0C" w:rsidRPr="00433544">
        <w:rPr>
          <w:rFonts w:asciiTheme="minorHAnsi" w:hAnsiTheme="minorHAnsi" w:cstheme="minorHAnsi"/>
          <w:b/>
        </w:rPr>
        <w:t xml:space="preserve">verdoppelt </w:t>
      </w:r>
      <w:r w:rsidR="00872B0C">
        <w:rPr>
          <w:rFonts w:asciiTheme="minorHAnsi" w:hAnsiTheme="minorHAnsi" w:cstheme="minorHAnsi"/>
          <w:bCs/>
        </w:rPr>
        <w:t>(</w:t>
      </w:r>
      <w:r w:rsidR="00DD718E">
        <w:rPr>
          <w:rFonts w:asciiTheme="minorHAnsi" w:hAnsiTheme="minorHAnsi" w:cstheme="minorHAnsi"/>
          <w:bCs/>
        </w:rPr>
        <w:t xml:space="preserve">s. </w:t>
      </w:r>
      <w:r w:rsidR="00872B0C">
        <w:rPr>
          <w:rFonts w:asciiTheme="minorHAnsi" w:hAnsiTheme="minorHAnsi" w:cstheme="minorHAnsi"/>
          <w:bCs/>
        </w:rPr>
        <w:t>Frage</w:t>
      </w:r>
      <w:r w:rsidR="00DD718E">
        <w:rPr>
          <w:rFonts w:asciiTheme="minorHAnsi" w:hAnsiTheme="minorHAnsi" w:cstheme="minorHAnsi"/>
          <w:bCs/>
        </w:rPr>
        <w:t>n</w:t>
      </w:r>
      <w:r w:rsidR="00872B0C">
        <w:rPr>
          <w:rFonts w:asciiTheme="minorHAnsi" w:hAnsiTheme="minorHAnsi" w:cstheme="minorHAnsi"/>
          <w:bCs/>
        </w:rPr>
        <w:t xml:space="preserve"> 10 und 11).</w:t>
      </w:r>
    </w:p>
    <w:p w:rsidR="00872B0C" w:rsidRDefault="00872B0C" w:rsidP="009D1698">
      <w:pPr>
        <w:pStyle w:val="Listenabsatz"/>
        <w:numPr>
          <w:ilvl w:val="0"/>
          <w:numId w:val="10"/>
        </w:numPr>
        <w:spacing w:after="0" w:line="240" w:lineRule="auto"/>
        <w:jc w:val="both"/>
        <w:rPr>
          <w:rFonts w:asciiTheme="minorHAnsi" w:hAnsiTheme="minorHAnsi" w:cstheme="minorHAnsi"/>
          <w:bCs/>
        </w:rPr>
      </w:pPr>
      <w:r>
        <w:rPr>
          <w:rFonts w:asciiTheme="minorHAnsi" w:hAnsiTheme="minorHAnsi" w:cstheme="minorHAnsi"/>
          <w:bCs/>
        </w:rPr>
        <w:t xml:space="preserve">Im Jahr 1998 berechnet die BAuA </w:t>
      </w:r>
      <w:r w:rsidRPr="009D1698">
        <w:rPr>
          <w:rFonts w:asciiTheme="minorHAnsi" w:hAnsiTheme="minorHAnsi" w:cstheme="minorHAnsi"/>
          <w:bCs/>
        </w:rPr>
        <w:t>27,3 Millionen Ausfalltage</w:t>
      </w:r>
      <w:r>
        <w:rPr>
          <w:rFonts w:asciiTheme="minorHAnsi" w:hAnsiTheme="minorHAnsi" w:cstheme="minorHAnsi"/>
          <w:bCs/>
        </w:rPr>
        <w:t xml:space="preserve">, was einem Produktionsausfall von </w:t>
      </w:r>
      <w:r w:rsidRPr="009D1698">
        <w:rPr>
          <w:rFonts w:asciiTheme="minorHAnsi" w:hAnsiTheme="minorHAnsi" w:cstheme="minorHAnsi"/>
          <w:bCs/>
        </w:rPr>
        <w:t>2,4 Milliarden €</w:t>
      </w:r>
      <w:r>
        <w:rPr>
          <w:rFonts w:asciiTheme="minorHAnsi" w:hAnsiTheme="minorHAnsi" w:cstheme="minorHAnsi"/>
          <w:bCs/>
        </w:rPr>
        <w:t xml:space="preserve"> entspricht und einem Anteil von </w:t>
      </w:r>
      <w:r w:rsidRPr="009D1698">
        <w:rPr>
          <w:rFonts w:asciiTheme="minorHAnsi" w:hAnsiTheme="minorHAnsi" w:cstheme="minorHAnsi"/>
          <w:bCs/>
        </w:rPr>
        <w:t>0,1 Prozent</w:t>
      </w:r>
      <w:r>
        <w:rPr>
          <w:rFonts w:asciiTheme="minorHAnsi" w:hAnsiTheme="minorHAnsi" w:cstheme="minorHAnsi"/>
          <w:bCs/>
        </w:rPr>
        <w:t xml:space="preserve"> am Bruttonationaleinkommen. </w:t>
      </w:r>
      <w:r w:rsidRPr="00872B0C">
        <w:rPr>
          <w:rFonts w:asciiTheme="minorHAnsi" w:hAnsiTheme="minorHAnsi" w:cstheme="minorHAnsi"/>
          <w:bCs/>
        </w:rPr>
        <w:t xml:space="preserve">Die Ausfalltage aufgrund von psychischen und Verhaltensstörungen haben sich innerhalb von </w:t>
      </w:r>
      <w:r>
        <w:rPr>
          <w:rFonts w:asciiTheme="minorHAnsi" w:hAnsiTheme="minorHAnsi" w:cstheme="minorHAnsi"/>
          <w:bCs/>
        </w:rPr>
        <w:t>zwanzig</w:t>
      </w:r>
      <w:r w:rsidRPr="00872B0C">
        <w:rPr>
          <w:rFonts w:asciiTheme="minorHAnsi" w:hAnsiTheme="minorHAnsi" w:cstheme="minorHAnsi"/>
          <w:bCs/>
        </w:rPr>
        <w:t xml:space="preserve"> Jahren um den </w:t>
      </w:r>
      <w:r w:rsidRPr="009D1698">
        <w:rPr>
          <w:rFonts w:asciiTheme="minorHAnsi" w:hAnsiTheme="minorHAnsi" w:cstheme="minorHAnsi"/>
          <w:bCs/>
        </w:rPr>
        <w:t>Faktor 4,1</w:t>
      </w:r>
      <w:r w:rsidRPr="00872B0C">
        <w:rPr>
          <w:rFonts w:asciiTheme="minorHAnsi" w:hAnsiTheme="minorHAnsi" w:cstheme="minorHAnsi"/>
          <w:bCs/>
        </w:rPr>
        <w:t xml:space="preserve"> erhöht, die Produktionsausfallkosten um den </w:t>
      </w:r>
      <w:r w:rsidRPr="009D1698">
        <w:rPr>
          <w:rFonts w:asciiTheme="minorHAnsi" w:hAnsiTheme="minorHAnsi" w:cstheme="minorHAnsi"/>
          <w:bCs/>
        </w:rPr>
        <w:t>Faktor 5,5</w:t>
      </w:r>
      <w:r w:rsidRPr="00872B0C">
        <w:rPr>
          <w:rFonts w:asciiTheme="minorHAnsi" w:hAnsiTheme="minorHAnsi" w:cstheme="minorHAnsi"/>
          <w:bCs/>
        </w:rPr>
        <w:t xml:space="preserve">. Der Anteil am Bruttonationaleinkommen hat sich </w:t>
      </w:r>
      <w:r w:rsidRPr="009D1698">
        <w:rPr>
          <w:rFonts w:asciiTheme="minorHAnsi" w:hAnsiTheme="minorHAnsi" w:cstheme="minorHAnsi"/>
          <w:bCs/>
        </w:rPr>
        <w:t>vervierfacht</w:t>
      </w:r>
      <w:r>
        <w:rPr>
          <w:rFonts w:asciiTheme="minorHAnsi" w:hAnsiTheme="minorHAnsi" w:cstheme="minorHAnsi"/>
          <w:bCs/>
        </w:rPr>
        <w:t xml:space="preserve"> (</w:t>
      </w:r>
      <w:r w:rsidR="00DD718E">
        <w:rPr>
          <w:rFonts w:asciiTheme="minorHAnsi" w:hAnsiTheme="minorHAnsi" w:cstheme="minorHAnsi"/>
          <w:bCs/>
        </w:rPr>
        <w:t xml:space="preserve">s. </w:t>
      </w:r>
      <w:r>
        <w:rPr>
          <w:rFonts w:asciiTheme="minorHAnsi" w:hAnsiTheme="minorHAnsi" w:cstheme="minorHAnsi"/>
          <w:bCs/>
        </w:rPr>
        <w:t>Frage</w:t>
      </w:r>
      <w:r w:rsidR="00DD718E">
        <w:rPr>
          <w:rFonts w:asciiTheme="minorHAnsi" w:hAnsiTheme="minorHAnsi" w:cstheme="minorHAnsi"/>
          <w:bCs/>
        </w:rPr>
        <w:t>n</w:t>
      </w:r>
      <w:r>
        <w:rPr>
          <w:rFonts w:asciiTheme="minorHAnsi" w:hAnsiTheme="minorHAnsi" w:cstheme="minorHAnsi"/>
          <w:bCs/>
        </w:rPr>
        <w:t xml:space="preserve"> 10 und 11).</w:t>
      </w:r>
    </w:p>
    <w:p w:rsidR="00872B0C" w:rsidRPr="009D1698" w:rsidRDefault="00872B0C" w:rsidP="009D1698">
      <w:pPr>
        <w:pStyle w:val="Listenabsatz"/>
        <w:numPr>
          <w:ilvl w:val="0"/>
          <w:numId w:val="12"/>
        </w:numPr>
        <w:spacing w:after="0" w:line="240" w:lineRule="auto"/>
        <w:jc w:val="both"/>
        <w:rPr>
          <w:rFonts w:asciiTheme="minorHAnsi" w:hAnsiTheme="minorHAnsi" w:cstheme="minorHAnsi"/>
          <w:bCs/>
        </w:rPr>
      </w:pPr>
      <w:r w:rsidRPr="009D1698">
        <w:rPr>
          <w:rFonts w:asciiTheme="minorHAnsi" w:hAnsiTheme="minorHAnsi" w:cstheme="minorHAnsi"/>
          <w:bCs/>
        </w:rPr>
        <w:t>Zur Vermeidung von Gefährdungen und als Grundlage präventiver betrieblicher Strategien kommt der Durchführung der Gefährdungsbeurteilung psychische Belastungen eine große Bedeutung zu (</w:t>
      </w:r>
      <w:r w:rsidR="009D1698">
        <w:rPr>
          <w:rFonts w:asciiTheme="minorHAnsi" w:hAnsiTheme="minorHAnsi" w:cstheme="minorHAnsi"/>
          <w:bCs/>
        </w:rPr>
        <w:t xml:space="preserve">s. </w:t>
      </w:r>
      <w:r w:rsidRPr="009D1698">
        <w:rPr>
          <w:rFonts w:asciiTheme="minorHAnsi" w:hAnsiTheme="minorHAnsi" w:cstheme="minorHAnsi"/>
          <w:bCs/>
        </w:rPr>
        <w:t>Frage</w:t>
      </w:r>
      <w:r w:rsidR="009D1698">
        <w:rPr>
          <w:rFonts w:asciiTheme="minorHAnsi" w:hAnsiTheme="minorHAnsi" w:cstheme="minorHAnsi"/>
          <w:bCs/>
        </w:rPr>
        <w:t xml:space="preserve">n 12 u. </w:t>
      </w:r>
      <w:r w:rsidRPr="009D1698">
        <w:rPr>
          <w:rFonts w:asciiTheme="minorHAnsi" w:hAnsiTheme="minorHAnsi" w:cstheme="minorHAnsi"/>
          <w:bCs/>
        </w:rPr>
        <w:t>13)</w:t>
      </w:r>
    </w:p>
    <w:p w:rsidR="009D1698" w:rsidRDefault="00872B0C" w:rsidP="009D1698">
      <w:pPr>
        <w:pStyle w:val="Listenabsatz"/>
        <w:numPr>
          <w:ilvl w:val="0"/>
          <w:numId w:val="10"/>
        </w:numPr>
        <w:spacing w:after="0" w:line="240" w:lineRule="auto"/>
        <w:jc w:val="both"/>
        <w:rPr>
          <w:rFonts w:asciiTheme="minorHAnsi" w:hAnsiTheme="minorHAnsi" w:cstheme="minorHAnsi"/>
          <w:bCs/>
        </w:rPr>
      </w:pPr>
      <w:r w:rsidRPr="009D1698">
        <w:rPr>
          <w:rFonts w:asciiTheme="minorHAnsi" w:hAnsiTheme="minorHAnsi" w:cstheme="minorHAnsi"/>
          <w:bCs/>
        </w:rPr>
        <w:t>48 Prozent</w:t>
      </w:r>
      <w:r>
        <w:rPr>
          <w:rFonts w:asciiTheme="minorHAnsi" w:hAnsiTheme="minorHAnsi" w:cstheme="minorHAnsi"/>
          <w:bCs/>
        </w:rPr>
        <w:t xml:space="preserve"> aller Betriebe haben keine Gefährdungsbeurteilung durchgeführt. </w:t>
      </w:r>
      <w:r w:rsidRPr="009D1698">
        <w:rPr>
          <w:rFonts w:asciiTheme="minorHAnsi" w:hAnsiTheme="minorHAnsi" w:cstheme="minorHAnsi"/>
          <w:bCs/>
        </w:rPr>
        <w:t>31 Prozent</w:t>
      </w:r>
      <w:r>
        <w:rPr>
          <w:rFonts w:asciiTheme="minorHAnsi" w:hAnsiTheme="minorHAnsi" w:cstheme="minorHAnsi"/>
          <w:bCs/>
        </w:rPr>
        <w:t xml:space="preserve"> aller Betriebe führen Gefährdungsbeurteilungen durch ohne psychische Belastungen zu berücksichtigen. Nur </w:t>
      </w:r>
      <w:r w:rsidRPr="009D1698">
        <w:rPr>
          <w:rFonts w:asciiTheme="minorHAnsi" w:hAnsiTheme="minorHAnsi" w:cstheme="minorHAnsi"/>
          <w:bCs/>
        </w:rPr>
        <w:t>5 Prozent</w:t>
      </w:r>
      <w:r>
        <w:rPr>
          <w:rFonts w:asciiTheme="minorHAnsi" w:hAnsiTheme="minorHAnsi" w:cstheme="minorHAnsi"/>
          <w:bCs/>
        </w:rPr>
        <w:t xml:space="preserve"> aller Betriebe setzen die Vorgaben an die Gefährdungsbeurteilung vollständig um (</w:t>
      </w:r>
      <w:r w:rsidR="009D1698">
        <w:rPr>
          <w:rFonts w:asciiTheme="minorHAnsi" w:hAnsiTheme="minorHAnsi" w:cstheme="minorHAnsi"/>
          <w:bCs/>
        </w:rPr>
        <w:t xml:space="preserve">s. </w:t>
      </w:r>
      <w:r>
        <w:rPr>
          <w:rFonts w:asciiTheme="minorHAnsi" w:hAnsiTheme="minorHAnsi" w:cstheme="minorHAnsi"/>
          <w:bCs/>
        </w:rPr>
        <w:t>Frage 12).</w:t>
      </w:r>
    </w:p>
    <w:p w:rsidR="009D1698" w:rsidRDefault="00433544" w:rsidP="009D1698">
      <w:pPr>
        <w:pStyle w:val="Listenabsatz"/>
        <w:numPr>
          <w:ilvl w:val="0"/>
          <w:numId w:val="10"/>
        </w:numPr>
        <w:spacing w:after="0" w:line="240" w:lineRule="auto"/>
        <w:jc w:val="both"/>
        <w:rPr>
          <w:rFonts w:asciiTheme="minorHAnsi" w:hAnsiTheme="minorHAnsi" w:cstheme="minorHAnsi"/>
          <w:bCs/>
        </w:rPr>
      </w:pPr>
      <w:r w:rsidRPr="009D1698">
        <w:rPr>
          <w:rFonts w:asciiTheme="minorHAnsi" w:hAnsiTheme="minorHAnsi" w:cstheme="minorHAnsi"/>
          <w:b/>
        </w:rPr>
        <w:lastRenderedPageBreak/>
        <w:t>85 Prozent</w:t>
      </w:r>
      <w:r w:rsidRPr="009D1698">
        <w:rPr>
          <w:rFonts w:asciiTheme="minorHAnsi" w:hAnsiTheme="minorHAnsi" w:cstheme="minorHAnsi"/>
          <w:bCs/>
        </w:rPr>
        <w:t xml:space="preserve"> der Betriebe mit Betriebsrat haben eine Gefährdungsbeurteilung, wogegen diese nur bei </w:t>
      </w:r>
      <w:r w:rsidRPr="009D1698">
        <w:rPr>
          <w:rFonts w:asciiTheme="minorHAnsi" w:hAnsiTheme="minorHAnsi" w:cstheme="minorHAnsi"/>
          <w:b/>
        </w:rPr>
        <w:t>60 Prozent</w:t>
      </w:r>
      <w:r w:rsidRPr="009D1698">
        <w:rPr>
          <w:rFonts w:asciiTheme="minorHAnsi" w:hAnsiTheme="minorHAnsi" w:cstheme="minorHAnsi"/>
          <w:bCs/>
        </w:rPr>
        <w:t xml:space="preserve"> der Betriebe ohne Betriebsrat der Fall ist. „Gefährdungsbeurteilungen werden in Betrieben mit einer Beschäftigtenvertretung (Betriebs /Personalrat) häufiger durchgeführt als in Betrieben ohne Beschäftigtenvertretung“ (</w:t>
      </w:r>
      <w:r w:rsidR="009D1698">
        <w:rPr>
          <w:rFonts w:asciiTheme="minorHAnsi" w:hAnsiTheme="minorHAnsi" w:cstheme="minorHAnsi"/>
          <w:bCs/>
        </w:rPr>
        <w:t xml:space="preserve">s. </w:t>
      </w:r>
      <w:r w:rsidRPr="009D1698">
        <w:rPr>
          <w:rFonts w:asciiTheme="minorHAnsi" w:hAnsiTheme="minorHAnsi" w:cstheme="minorHAnsi"/>
          <w:bCs/>
        </w:rPr>
        <w:t>Frage 12d).</w:t>
      </w:r>
    </w:p>
    <w:p w:rsidR="009D1698" w:rsidRDefault="00433544" w:rsidP="009D1698">
      <w:pPr>
        <w:pStyle w:val="Listenabsatz"/>
        <w:numPr>
          <w:ilvl w:val="0"/>
          <w:numId w:val="10"/>
        </w:numPr>
        <w:spacing w:after="0" w:line="240" w:lineRule="auto"/>
        <w:jc w:val="both"/>
        <w:rPr>
          <w:rFonts w:asciiTheme="minorHAnsi" w:hAnsiTheme="minorHAnsi" w:cstheme="minorHAnsi"/>
          <w:bCs/>
        </w:rPr>
      </w:pPr>
      <w:r w:rsidRPr="009D1698">
        <w:rPr>
          <w:rFonts w:asciiTheme="minorHAnsi" w:hAnsiTheme="minorHAnsi" w:cstheme="minorHAnsi"/>
          <w:b/>
        </w:rPr>
        <w:t>80 Prozent</w:t>
      </w:r>
      <w:r w:rsidRPr="009D1698">
        <w:rPr>
          <w:rFonts w:asciiTheme="minorHAnsi" w:hAnsiTheme="minorHAnsi" w:cstheme="minorHAnsi"/>
          <w:bCs/>
        </w:rPr>
        <w:t xml:space="preserve"> der Betriebe, die vom Aufsichtsdienst besucht </w:t>
      </w:r>
      <w:r w:rsidR="00780CE9" w:rsidRPr="009D1698">
        <w:rPr>
          <w:rFonts w:asciiTheme="minorHAnsi" w:hAnsiTheme="minorHAnsi" w:cstheme="minorHAnsi"/>
          <w:bCs/>
        </w:rPr>
        <w:t>wurden,</w:t>
      </w:r>
      <w:r w:rsidRPr="009D1698">
        <w:rPr>
          <w:rFonts w:asciiTheme="minorHAnsi" w:hAnsiTheme="minorHAnsi" w:cstheme="minorHAnsi"/>
          <w:bCs/>
        </w:rPr>
        <w:t xml:space="preserve"> verfügen über eine Gefährdungsbeurteilung, während nur </w:t>
      </w:r>
      <w:r w:rsidRPr="009D1698">
        <w:rPr>
          <w:rFonts w:asciiTheme="minorHAnsi" w:hAnsiTheme="minorHAnsi" w:cstheme="minorHAnsi"/>
          <w:b/>
        </w:rPr>
        <w:t>48 Prozent</w:t>
      </w:r>
      <w:r w:rsidRPr="009D1698">
        <w:rPr>
          <w:rFonts w:asciiTheme="minorHAnsi" w:hAnsiTheme="minorHAnsi" w:cstheme="minorHAnsi"/>
          <w:bCs/>
        </w:rPr>
        <w:t xml:space="preserve"> der Betriebe, die nicht besucht </w:t>
      </w:r>
      <w:r w:rsidR="00780CE9" w:rsidRPr="009D1698">
        <w:rPr>
          <w:rFonts w:asciiTheme="minorHAnsi" w:hAnsiTheme="minorHAnsi" w:cstheme="minorHAnsi"/>
          <w:bCs/>
        </w:rPr>
        <w:t>wurden,</w:t>
      </w:r>
      <w:r w:rsidRPr="009D1698">
        <w:rPr>
          <w:rFonts w:asciiTheme="minorHAnsi" w:hAnsiTheme="minorHAnsi" w:cstheme="minorHAnsi"/>
          <w:bCs/>
        </w:rPr>
        <w:t xml:space="preserve"> eine haben. „Gefährdungsbeurteilungen unter Berücksichtigung psych. Belastungen liegen in Betrieben, die von Aufsichtsdiensten besucht und dabei auf die Berücksichtigung psychischer Belastung in der Gefährdungsbeurteilung angesprochen wurden, häufiger vor als in Betrieben, die nicht besucht wurden“ (</w:t>
      </w:r>
      <w:r w:rsidR="009D1698">
        <w:rPr>
          <w:rFonts w:asciiTheme="minorHAnsi" w:hAnsiTheme="minorHAnsi" w:cstheme="minorHAnsi"/>
          <w:bCs/>
        </w:rPr>
        <w:t xml:space="preserve">s. </w:t>
      </w:r>
      <w:r w:rsidRPr="009D1698">
        <w:rPr>
          <w:rFonts w:asciiTheme="minorHAnsi" w:hAnsiTheme="minorHAnsi" w:cstheme="minorHAnsi"/>
          <w:bCs/>
        </w:rPr>
        <w:t>Frage 12d).</w:t>
      </w:r>
    </w:p>
    <w:p w:rsidR="000142A7" w:rsidRPr="009D1698" w:rsidRDefault="00433544" w:rsidP="009D1698">
      <w:pPr>
        <w:pStyle w:val="Listenabsatz"/>
        <w:numPr>
          <w:ilvl w:val="0"/>
          <w:numId w:val="10"/>
        </w:numPr>
        <w:spacing w:after="0" w:line="240" w:lineRule="auto"/>
        <w:jc w:val="both"/>
        <w:rPr>
          <w:rFonts w:asciiTheme="minorHAnsi" w:hAnsiTheme="minorHAnsi" w:cstheme="minorHAnsi"/>
          <w:bCs/>
        </w:rPr>
      </w:pPr>
      <w:r>
        <w:t>Für die betrieblichen Akteure ist es schwierig und herausfordernd Maßnahmen zur Minderung psychischer Belastungen umzusetzen (</w:t>
      </w:r>
      <w:r w:rsidR="009D1698">
        <w:t xml:space="preserve">s. </w:t>
      </w:r>
      <w:r>
        <w:t>Frage 12f)</w:t>
      </w:r>
      <w:r w:rsidR="000142A7">
        <w:t>.</w:t>
      </w:r>
    </w:p>
    <w:p w:rsidR="00320209" w:rsidRDefault="00320209" w:rsidP="00320209">
      <w:pPr>
        <w:pStyle w:val="Listenabsatz"/>
        <w:numPr>
          <w:ilvl w:val="0"/>
          <w:numId w:val="12"/>
        </w:numPr>
        <w:spacing w:after="0" w:line="240" w:lineRule="auto"/>
        <w:jc w:val="both"/>
        <w:rPr>
          <w:rFonts w:asciiTheme="minorHAnsi" w:hAnsiTheme="minorHAnsi" w:cstheme="minorHAnsi"/>
          <w:bCs/>
        </w:rPr>
      </w:pPr>
      <w:r w:rsidRPr="00320209">
        <w:rPr>
          <w:rFonts w:asciiTheme="minorHAnsi" w:hAnsiTheme="minorHAnsi" w:cstheme="minorHAnsi"/>
          <w:bCs/>
        </w:rPr>
        <w:t xml:space="preserve">Die BAuA hat den </w:t>
      </w:r>
      <w:r w:rsidRPr="002D4F07">
        <w:rPr>
          <w:rFonts w:asciiTheme="minorHAnsi" w:hAnsiTheme="minorHAnsi" w:cstheme="minorHAnsi"/>
          <w:b/>
          <w:bCs/>
        </w:rPr>
        <w:t>Stand der Forschung zum Einfluss von Alter und Altern auf die Gesundheit</w:t>
      </w:r>
      <w:r w:rsidRPr="00320209">
        <w:rPr>
          <w:rFonts w:asciiTheme="minorHAnsi" w:hAnsiTheme="minorHAnsi" w:cstheme="minorHAnsi"/>
          <w:bCs/>
        </w:rPr>
        <w:t xml:space="preserve"> der Beschäftigten systematisch aufbereitet</w:t>
      </w:r>
      <w:r>
        <w:rPr>
          <w:rFonts w:asciiTheme="minorHAnsi" w:hAnsiTheme="minorHAnsi" w:cstheme="minorHAnsi"/>
          <w:bCs/>
        </w:rPr>
        <w:t xml:space="preserve"> (s. Frage 14):</w:t>
      </w:r>
    </w:p>
    <w:p w:rsidR="00320209" w:rsidRDefault="00320209" w:rsidP="00320209">
      <w:pPr>
        <w:pStyle w:val="Listenabsatz"/>
        <w:numPr>
          <w:ilvl w:val="1"/>
          <w:numId w:val="12"/>
        </w:numPr>
        <w:spacing w:after="0" w:line="240" w:lineRule="auto"/>
        <w:jc w:val="both"/>
        <w:rPr>
          <w:rFonts w:asciiTheme="minorHAnsi" w:hAnsiTheme="minorHAnsi" w:cstheme="minorHAnsi"/>
          <w:bCs/>
        </w:rPr>
      </w:pPr>
      <w:r w:rsidRPr="00320209">
        <w:rPr>
          <w:rFonts w:asciiTheme="minorHAnsi" w:hAnsiTheme="minorHAnsi" w:cstheme="minorHAnsi"/>
          <w:bCs/>
        </w:rPr>
        <w:t>Als wesentliche arbeitsbezogene Stressoren gelten Zeit- und Leistungsdruck, Multitasking, häufige Unterbrechungen, geringe Kontrolle über die Arbeit, unfaire Entlohnung, Monotonie und Arbeitsplatzunsicherheit sowie nicht zuletzt Mobbing und schlechte Führu</w:t>
      </w:r>
      <w:r>
        <w:rPr>
          <w:rFonts w:asciiTheme="minorHAnsi" w:hAnsiTheme="minorHAnsi" w:cstheme="minorHAnsi"/>
          <w:bCs/>
        </w:rPr>
        <w:t>ng,</w:t>
      </w:r>
    </w:p>
    <w:p w:rsidR="00320209" w:rsidRDefault="00320209" w:rsidP="00320209">
      <w:pPr>
        <w:pStyle w:val="Listenabsatz"/>
        <w:numPr>
          <w:ilvl w:val="1"/>
          <w:numId w:val="12"/>
        </w:numPr>
        <w:spacing w:after="0" w:line="240" w:lineRule="auto"/>
        <w:jc w:val="both"/>
        <w:rPr>
          <w:rFonts w:asciiTheme="minorHAnsi" w:hAnsiTheme="minorHAnsi" w:cstheme="minorHAnsi"/>
          <w:bCs/>
        </w:rPr>
      </w:pPr>
      <w:r w:rsidRPr="00320209">
        <w:rPr>
          <w:rFonts w:asciiTheme="minorHAnsi" w:hAnsiTheme="minorHAnsi" w:cstheme="minorHAnsi"/>
          <w:bCs/>
        </w:rPr>
        <w:t>Dauerhafter (chronischer) Stress wirkt sich negativ auf verschiedene kognitive Funktionen aus und erhöht das Risiko für Herz-Kreislauferkrank</w:t>
      </w:r>
      <w:r>
        <w:rPr>
          <w:rFonts w:asciiTheme="minorHAnsi" w:hAnsiTheme="minorHAnsi" w:cstheme="minorHAnsi"/>
          <w:bCs/>
        </w:rPr>
        <w:t>ungen, Burnout und Depressionen,</w:t>
      </w:r>
    </w:p>
    <w:p w:rsidR="00320209" w:rsidRPr="00320209" w:rsidRDefault="00320209" w:rsidP="00320209">
      <w:pPr>
        <w:pStyle w:val="Listenabsatz"/>
        <w:numPr>
          <w:ilvl w:val="1"/>
          <w:numId w:val="12"/>
        </w:numPr>
        <w:spacing w:after="0" w:line="240" w:lineRule="auto"/>
        <w:jc w:val="both"/>
        <w:rPr>
          <w:rFonts w:asciiTheme="minorHAnsi" w:hAnsiTheme="minorHAnsi" w:cstheme="minorHAnsi"/>
          <w:bCs/>
        </w:rPr>
      </w:pPr>
      <w:r w:rsidRPr="00320209">
        <w:rPr>
          <w:rFonts w:asciiTheme="minorHAnsi" w:hAnsiTheme="minorHAnsi" w:cstheme="minorHAnsi"/>
          <w:bCs/>
        </w:rPr>
        <w:t>Vor allem ältere Beschäftigte zeigen negative Körperreaktionen auf Stress, insbesondere wenn sie nicht über hinreichende Bewältigungsstrategien verfügen,</w:t>
      </w:r>
    </w:p>
    <w:p w:rsidR="00320209" w:rsidRPr="00320209" w:rsidRDefault="00320209" w:rsidP="00320209">
      <w:pPr>
        <w:pStyle w:val="Listenabsatz"/>
        <w:numPr>
          <w:ilvl w:val="1"/>
          <w:numId w:val="12"/>
        </w:numPr>
        <w:spacing w:after="0" w:line="240" w:lineRule="auto"/>
        <w:jc w:val="both"/>
        <w:rPr>
          <w:rFonts w:asciiTheme="minorHAnsi" w:hAnsiTheme="minorHAnsi" w:cstheme="minorHAnsi"/>
          <w:bCs/>
        </w:rPr>
      </w:pPr>
      <w:r w:rsidRPr="00320209">
        <w:rPr>
          <w:rFonts w:asciiTheme="minorHAnsi" w:hAnsiTheme="minorHAnsi" w:cstheme="minorHAnsi"/>
          <w:bCs/>
        </w:rPr>
        <w:t>Zur Vermeidung von Gefährdungen und als Grundlage präventiver betrieblicher Strategien kommt der Durchführung der Gefährdungsbeurteilung psychische Belastungen eine große Bedeutung zu,</w:t>
      </w:r>
    </w:p>
    <w:p w:rsidR="00320209" w:rsidRDefault="00320209" w:rsidP="00320209">
      <w:pPr>
        <w:pStyle w:val="Listenabsatz"/>
        <w:numPr>
          <w:ilvl w:val="1"/>
          <w:numId w:val="12"/>
        </w:numPr>
        <w:spacing w:after="0" w:line="240" w:lineRule="auto"/>
        <w:jc w:val="both"/>
        <w:rPr>
          <w:rFonts w:asciiTheme="minorHAnsi" w:hAnsiTheme="minorHAnsi" w:cstheme="minorHAnsi"/>
          <w:bCs/>
        </w:rPr>
      </w:pPr>
      <w:r w:rsidRPr="00320209">
        <w:rPr>
          <w:rFonts w:asciiTheme="minorHAnsi" w:hAnsiTheme="minorHAnsi" w:cstheme="minorHAnsi"/>
          <w:bCs/>
        </w:rPr>
        <w:t>a</w:t>
      </w:r>
      <w:r>
        <w:rPr>
          <w:rFonts w:asciiTheme="minorHAnsi" w:hAnsiTheme="minorHAnsi" w:cstheme="minorHAnsi"/>
          <w:bCs/>
        </w:rPr>
        <w:t>uf Grund</w:t>
      </w:r>
      <w:r w:rsidRPr="00320209">
        <w:rPr>
          <w:rFonts w:asciiTheme="minorHAnsi" w:hAnsiTheme="minorHAnsi" w:cstheme="minorHAnsi"/>
          <w:bCs/>
        </w:rPr>
        <w:t>lage der Gefährdungsbeurteilung gut gestaltete Arbeit ermöglicht die gezielte Kompensation von Leistungseinbußen und die Nutzung alterstypischer Stärken von Mitarbeitern</w:t>
      </w:r>
      <w:r>
        <w:rPr>
          <w:rFonts w:asciiTheme="minorHAnsi" w:hAnsiTheme="minorHAnsi" w:cstheme="minorHAnsi"/>
          <w:bCs/>
        </w:rPr>
        <w:t>.</w:t>
      </w:r>
    </w:p>
    <w:p w:rsidR="00321032" w:rsidRPr="000142A7" w:rsidRDefault="002D4F07" w:rsidP="002D4F07">
      <w:pPr>
        <w:pStyle w:val="Listenabsatz"/>
        <w:numPr>
          <w:ilvl w:val="0"/>
          <w:numId w:val="12"/>
        </w:numPr>
        <w:spacing w:after="0" w:line="240" w:lineRule="auto"/>
        <w:jc w:val="both"/>
        <w:rPr>
          <w:rFonts w:asciiTheme="minorHAnsi" w:hAnsiTheme="minorHAnsi" w:cstheme="minorHAnsi"/>
          <w:bCs/>
        </w:rPr>
      </w:pPr>
      <w:r w:rsidRPr="002D4F07">
        <w:rPr>
          <w:rFonts w:asciiTheme="minorHAnsi" w:hAnsiTheme="minorHAnsi" w:cstheme="minorHAnsi"/>
          <w:b/>
          <w:bCs/>
        </w:rPr>
        <w:t xml:space="preserve">Der </w:t>
      </w:r>
      <w:r w:rsidR="000142A7" w:rsidRPr="002D4F07">
        <w:rPr>
          <w:rFonts w:asciiTheme="minorHAnsi" w:hAnsiTheme="minorHAnsi" w:cstheme="minorHAnsi"/>
          <w:b/>
          <w:bCs/>
        </w:rPr>
        <w:t>Mangel beim Arbeitsschutz</w:t>
      </w:r>
      <w:r w:rsidR="000142A7" w:rsidRPr="009D1698">
        <w:rPr>
          <w:rFonts w:asciiTheme="minorHAnsi" w:hAnsiTheme="minorHAnsi" w:cstheme="minorHAnsi"/>
          <w:bCs/>
        </w:rPr>
        <w:t xml:space="preserve"> im Bereich der psychozialen Risiken und der Gefährdungsbeurteilungen</w:t>
      </w:r>
      <w:r w:rsidR="006C6674">
        <w:rPr>
          <w:rFonts w:asciiTheme="minorHAnsi" w:hAnsiTheme="minorHAnsi" w:cstheme="minorHAnsi"/>
          <w:bCs/>
        </w:rPr>
        <w:t xml:space="preserve"> </w:t>
      </w:r>
      <w:r>
        <w:rPr>
          <w:rFonts w:asciiTheme="minorHAnsi" w:hAnsiTheme="minorHAnsi" w:cstheme="minorHAnsi"/>
          <w:bCs/>
        </w:rPr>
        <w:t>liegt f</w:t>
      </w:r>
      <w:r w:rsidRPr="002D4F07">
        <w:rPr>
          <w:rFonts w:asciiTheme="minorHAnsi" w:hAnsiTheme="minorHAnsi" w:cstheme="minorHAnsi"/>
          <w:bCs/>
        </w:rPr>
        <w:t xml:space="preserve">ür die Bundesregierung </w:t>
      </w:r>
      <w:r w:rsidR="006C6674">
        <w:rPr>
          <w:rFonts w:asciiTheme="minorHAnsi" w:hAnsiTheme="minorHAnsi" w:cstheme="minorHAnsi"/>
          <w:bCs/>
        </w:rPr>
        <w:t>in folgenden Faktoren</w:t>
      </w:r>
      <w:r w:rsidR="00320209">
        <w:rPr>
          <w:rFonts w:asciiTheme="minorHAnsi" w:hAnsiTheme="minorHAnsi" w:cstheme="minorHAnsi"/>
          <w:bCs/>
        </w:rPr>
        <w:t xml:space="preserve"> </w:t>
      </w:r>
      <w:r>
        <w:rPr>
          <w:rFonts w:asciiTheme="minorHAnsi" w:hAnsiTheme="minorHAnsi" w:cstheme="minorHAnsi"/>
          <w:bCs/>
        </w:rPr>
        <w:t xml:space="preserve">begründet </w:t>
      </w:r>
      <w:r w:rsidR="00320209">
        <w:rPr>
          <w:rFonts w:asciiTheme="minorHAnsi" w:hAnsiTheme="minorHAnsi" w:cstheme="minorHAnsi"/>
          <w:bCs/>
        </w:rPr>
        <w:t>(s. Frage 14)</w:t>
      </w:r>
      <w:r w:rsidR="000142A7" w:rsidRPr="009D1698">
        <w:rPr>
          <w:rFonts w:asciiTheme="minorHAnsi" w:hAnsiTheme="minorHAnsi" w:cstheme="minorHAnsi"/>
          <w:bCs/>
        </w:rPr>
        <w:t xml:space="preserve">: </w:t>
      </w:r>
    </w:p>
    <w:p w:rsidR="00320209" w:rsidRDefault="000142A7" w:rsidP="00320209">
      <w:pPr>
        <w:pStyle w:val="Listenabsatz"/>
        <w:numPr>
          <w:ilvl w:val="0"/>
          <w:numId w:val="14"/>
        </w:numPr>
        <w:spacing w:after="0" w:line="240" w:lineRule="auto"/>
        <w:jc w:val="both"/>
        <w:rPr>
          <w:rFonts w:asciiTheme="minorHAnsi" w:hAnsiTheme="minorHAnsi" w:cstheme="minorHAnsi"/>
          <w:bCs/>
        </w:rPr>
      </w:pPr>
      <w:r w:rsidRPr="000142A7">
        <w:rPr>
          <w:rFonts w:asciiTheme="minorHAnsi" w:hAnsiTheme="minorHAnsi" w:cstheme="minorHAnsi"/>
          <w:bCs/>
        </w:rPr>
        <w:t>Mangel an Erfahrung, Wissen und Qualifikation zur Thematik, auch auf Seiten von Präventionsexperten und Aufsichtsdiensten</w:t>
      </w:r>
      <w:r w:rsidR="00320209">
        <w:rPr>
          <w:rFonts w:asciiTheme="minorHAnsi" w:hAnsiTheme="minorHAnsi" w:cstheme="minorHAnsi"/>
          <w:bCs/>
        </w:rPr>
        <w:t>,</w:t>
      </w:r>
    </w:p>
    <w:p w:rsidR="00320209" w:rsidRPr="00320209" w:rsidRDefault="00320209" w:rsidP="00320209">
      <w:pPr>
        <w:pStyle w:val="Listenabsatz"/>
        <w:numPr>
          <w:ilvl w:val="0"/>
          <w:numId w:val="14"/>
        </w:numPr>
        <w:spacing w:after="0" w:line="240" w:lineRule="auto"/>
        <w:jc w:val="both"/>
        <w:rPr>
          <w:rFonts w:asciiTheme="minorHAnsi" w:hAnsiTheme="minorHAnsi" w:cstheme="minorHAnsi"/>
          <w:bCs/>
        </w:rPr>
      </w:pPr>
      <w:r w:rsidRPr="00320209">
        <w:rPr>
          <w:rFonts w:asciiTheme="minorHAnsi" w:hAnsiTheme="minorHAnsi" w:cstheme="minorHAnsi"/>
          <w:bCs/>
        </w:rPr>
        <w:t>Entstehungs- und Wirkungszusammenhänge von psychosozialen Risiken der Arbeit sind komplex, sind für betriebliche Akteure daher „schwierig zu handhaben“,</w:t>
      </w:r>
    </w:p>
    <w:p w:rsidR="000142A7" w:rsidRPr="000142A7" w:rsidRDefault="000142A7" w:rsidP="000142A7">
      <w:pPr>
        <w:pStyle w:val="Listenabsatz"/>
        <w:numPr>
          <w:ilvl w:val="0"/>
          <w:numId w:val="14"/>
        </w:numPr>
        <w:spacing w:after="0" w:line="240" w:lineRule="auto"/>
        <w:jc w:val="both"/>
        <w:rPr>
          <w:rFonts w:asciiTheme="minorHAnsi" w:hAnsiTheme="minorHAnsi" w:cstheme="minorHAnsi"/>
          <w:bCs/>
        </w:rPr>
      </w:pPr>
      <w:r w:rsidRPr="000142A7">
        <w:rPr>
          <w:rFonts w:asciiTheme="minorHAnsi" w:hAnsiTheme="minorHAnsi" w:cstheme="minorHAnsi"/>
          <w:bCs/>
        </w:rPr>
        <w:t>Unübersichtliches Angebot an Analyseinstrumenten, Verfahrensvorschlägen und Handlungshilfen zur Gefährdungsbeurteilung psychischer Belastung</w:t>
      </w:r>
      <w:r>
        <w:rPr>
          <w:rFonts w:asciiTheme="minorHAnsi" w:hAnsiTheme="minorHAnsi" w:cstheme="minorHAnsi"/>
          <w:bCs/>
        </w:rPr>
        <w:t>.</w:t>
      </w:r>
    </w:p>
    <w:p w:rsidR="000142A7" w:rsidRDefault="00F602BC" w:rsidP="000142A7">
      <w:pPr>
        <w:pStyle w:val="Listenabsatz"/>
        <w:numPr>
          <w:ilvl w:val="0"/>
          <w:numId w:val="11"/>
        </w:numPr>
        <w:spacing w:after="0" w:line="240" w:lineRule="auto"/>
        <w:jc w:val="both"/>
        <w:rPr>
          <w:rFonts w:asciiTheme="minorHAnsi" w:hAnsiTheme="minorHAnsi" w:cstheme="minorHAnsi"/>
          <w:bCs/>
        </w:rPr>
      </w:pPr>
      <w:r w:rsidRPr="002D4F07">
        <w:rPr>
          <w:rFonts w:asciiTheme="minorHAnsi" w:hAnsiTheme="minorHAnsi" w:cstheme="minorHAnsi"/>
          <w:b/>
          <w:bCs/>
        </w:rPr>
        <w:t>Psychosoziale Belastungen am Arbeitsplatz</w:t>
      </w:r>
      <w:r w:rsidRPr="00F602BC">
        <w:rPr>
          <w:rFonts w:asciiTheme="minorHAnsi" w:hAnsiTheme="minorHAnsi" w:cstheme="minorHAnsi"/>
          <w:bCs/>
        </w:rPr>
        <w:t xml:space="preserve"> befinden sich weiterhin auf einem hohen Niveau, Die subjektive Belastung hat zugenommen (</w:t>
      </w:r>
      <w:r w:rsidR="00320209">
        <w:rPr>
          <w:rFonts w:asciiTheme="minorHAnsi" w:hAnsiTheme="minorHAnsi" w:cstheme="minorHAnsi"/>
          <w:bCs/>
        </w:rPr>
        <w:t xml:space="preserve">s. </w:t>
      </w:r>
      <w:r w:rsidRPr="00F602BC">
        <w:rPr>
          <w:rFonts w:asciiTheme="minorHAnsi" w:hAnsiTheme="minorHAnsi" w:cstheme="minorHAnsi"/>
          <w:bCs/>
        </w:rPr>
        <w:t>Frage 16).</w:t>
      </w:r>
    </w:p>
    <w:p w:rsidR="00F602BC" w:rsidRDefault="00F602BC" w:rsidP="00F602BC">
      <w:pPr>
        <w:pStyle w:val="Listenabsatz"/>
        <w:numPr>
          <w:ilvl w:val="1"/>
          <w:numId w:val="11"/>
        </w:numPr>
        <w:spacing w:after="0" w:line="240" w:lineRule="auto"/>
        <w:jc w:val="both"/>
        <w:rPr>
          <w:rFonts w:asciiTheme="minorHAnsi" w:hAnsiTheme="minorHAnsi" w:cstheme="minorHAnsi"/>
          <w:bCs/>
        </w:rPr>
      </w:pPr>
      <w:r>
        <w:rPr>
          <w:rFonts w:asciiTheme="minorHAnsi" w:hAnsiTheme="minorHAnsi" w:cstheme="minorHAnsi"/>
          <w:bCs/>
        </w:rPr>
        <w:lastRenderedPageBreak/>
        <w:t>Mit zunehmende</w:t>
      </w:r>
      <w:r w:rsidR="00780CE9">
        <w:rPr>
          <w:rFonts w:asciiTheme="minorHAnsi" w:hAnsiTheme="minorHAnsi" w:cstheme="minorHAnsi"/>
          <w:bCs/>
        </w:rPr>
        <w:t>m</w:t>
      </w:r>
      <w:r>
        <w:rPr>
          <w:rFonts w:asciiTheme="minorHAnsi" w:hAnsiTheme="minorHAnsi" w:cstheme="minorHAnsi"/>
          <w:bCs/>
        </w:rPr>
        <w:t xml:space="preserve"> Alter steigt die Belastung durch häufigen Termin- oder Leistungsdruck (Frage 16a).</w:t>
      </w:r>
    </w:p>
    <w:p w:rsidR="00F602BC" w:rsidRDefault="00F602BC" w:rsidP="00F602BC">
      <w:pPr>
        <w:pStyle w:val="Listenabsatz"/>
        <w:numPr>
          <w:ilvl w:val="1"/>
          <w:numId w:val="11"/>
        </w:numPr>
        <w:spacing w:after="0" w:line="240" w:lineRule="auto"/>
        <w:jc w:val="both"/>
        <w:rPr>
          <w:rFonts w:asciiTheme="minorHAnsi" w:hAnsiTheme="minorHAnsi" w:cstheme="minorHAnsi"/>
          <w:bCs/>
        </w:rPr>
      </w:pPr>
      <w:r>
        <w:rPr>
          <w:rFonts w:asciiTheme="minorHAnsi" w:hAnsiTheme="minorHAnsi" w:cstheme="minorHAnsi"/>
          <w:bCs/>
        </w:rPr>
        <w:t>55 bis 64-jährige Beschäftigte fühlen sich am häufigsten durch das Betreuen von verschiedenen Arbeiten gleichzeitig belastet (Frage 16f).</w:t>
      </w:r>
    </w:p>
    <w:p w:rsidR="00F602BC" w:rsidRDefault="00F602BC" w:rsidP="00F602BC">
      <w:pPr>
        <w:pStyle w:val="Listenabsatz"/>
        <w:numPr>
          <w:ilvl w:val="1"/>
          <w:numId w:val="11"/>
        </w:numPr>
        <w:spacing w:after="0" w:line="240" w:lineRule="auto"/>
        <w:jc w:val="both"/>
        <w:rPr>
          <w:rFonts w:asciiTheme="minorHAnsi" w:hAnsiTheme="minorHAnsi" w:cstheme="minorHAnsi"/>
          <w:bCs/>
        </w:rPr>
      </w:pPr>
      <w:r>
        <w:rPr>
          <w:rFonts w:asciiTheme="minorHAnsi" w:hAnsiTheme="minorHAnsi" w:cstheme="minorHAnsi"/>
          <w:bCs/>
        </w:rPr>
        <w:t>Bis zum Alter von 64 Jahren steigt der Anteil derjenigen, die an der Grenze ihrer Leistungsfähigkeit arbeiten stetig an (Frage 16g).</w:t>
      </w:r>
    </w:p>
    <w:p w:rsidR="00F602BC" w:rsidRPr="000142A7" w:rsidRDefault="00F602BC" w:rsidP="00F602BC">
      <w:pPr>
        <w:pStyle w:val="Listenabsatz"/>
        <w:numPr>
          <w:ilvl w:val="1"/>
          <w:numId w:val="11"/>
        </w:numPr>
        <w:spacing w:after="0" w:line="240" w:lineRule="auto"/>
        <w:jc w:val="both"/>
        <w:rPr>
          <w:rFonts w:asciiTheme="minorHAnsi" w:hAnsiTheme="minorHAnsi" w:cstheme="minorHAnsi"/>
          <w:bCs/>
        </w:rPr>
      </w:pPr>
      <w:r>
        <w:rPr>
          <w:rFonts w:asciiTheme="minorHAnsi" w:hAnsiTheme="minorHAnsi" w:cstheme="minorHAnsi"/>
          <w:bCs/>
        </w:rPr>
        <w:t>55 bis 64-Jährige haben am häufigsten Probleme nach der Arbeit abschalten zu können</w:t>
      </w:r>
      <w:r w:rsidR="005D4C5F">
        <w:rPr>
          <w:rFonts w:asciiTheme="minorHAnsi" w:hAnsiTheme="minorHAnsi" w:cstheme="minorHAnsi"/>
          <w:bCs/>
        </w:rPr>
        <w:t xml:space="preserve"> (Frage 16h)</w:t>
      </w:r>
      <w:r>
        <w:rPr>
          <w:rFonts w:asciiTheme="minorHAnsi" w:hAnsiTheme="minorHAnsi" w:cstheme="minorHAnsi"/>
          <w:bCs/>
        </w:rPr>
        <w:t>.</w:t>
      </w:r>
    </w:p>
    <w:p w:rsidR="00321032" w:rsidRPr="00484A76" w:rsidRDefault="00321032" w:rsidP="005D4C5F">
      <w:pPr>
        <w:pStyle w:val="Listenabsatz"/>
        <w:spacing w:after="0" w:line="240" w:lineRule="auto"/>
        <w:ind w:left="1440"/>
        <w:jc w:val="both"/>
        <w:rPr>
          <w:rFonts w:asciiTheme="minorHAnsi" w:hAnsiTheme="minorHAnsi" w:cstheme="minorHAnsi"/>
          <w:bCs/>
        </w:rPr>
      </w:pPr>
    </w:p>
    <w:sectPr w:rsidR="00321032" w:rsidRPr="00484A76" w:rsidSect="0064747A">
      <w:headerReference w:type="default" r:id="rId9"/>
      <w:footerReference w:type="default" r:id="rId10"/>
      <w:pgSz w:w="11906" w:h="16838"/>
      <w:pgMar w:top="1417"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0081" w:rsidRDefault="00CC0081" w:rsidP="003D29BC">
      <w:pPr>
        <w:spacing w:after="0" w:line="240" w:lineRule="auto"/>
      </w:pPr>
      <w:r>
        <w:separator/>
      </w:r>
    </w:p>
  </w:endnote>
  <w:endnote w:type="continuationSeparator" w:id="0">
    <w:p w:rsidR="00CC0081" w:rsidRDefault="00CC0081" w:rsidP="003D29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3928896"/>
      <w:docPartObj>
        <w:docPartGallery w:val="Page Numbers (Bottom of Page)"/>
        <w:docPartUnique/>
      </w:docPartObj>
    </w:sdtPr>
    <w:sdtEndPr/>
    <w:sdtContent>
      <w:p w:rsidR="009579DF" w:rsidRDefault="009579DF">
        <w:pPr>
          <w:pStyle w:val="Fuzeile"/>
          <w:jc w:val="center"/>
        </w:pPr>
        <w:r>
          <w:fldChar w:fldCharType="begin"/>
        </w:r>
        <w:r>
          <w:instrText>PAGE   \* MERGEFORMAT</w:instrText>
        </w:r>
        <w:r>
          <w:fldChar w:fldCharType="separate"/>
        </w:r>
        <w:r w:rsidR="00D84E37">
          <w:rPr>
            <w:noProof/>
          </w:rPr>
          <w:t>4</w:t>
        </w:r>
        <w:r>
          <w:fldChar w:fldCharType="end"/>
        </w:r>
      </w:p>
    </w:sdtContent>
  </w:sdt>
  <w:p w:rsidR="009579DF" w:rsidRDefault="009579DF">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0081" w:rsidRDefault="00CC0081" w:rsidP="003D29BC">
      <w:pPr>
        <w:spacing w:after="0" w:line="240" w:lineRule="auto"/>
      </w:pPr>
      <w:r>
        <w:separator/>
      </w:r>
    </w:p>
  </w:footnote>
  <w:footnote w:type="continuationSeparator" w:id="0">
    <w:p w:rsidR="00CC0081" w:rsidRDefault="00CC0081" w:rsidP="003D29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79DF" w:rsidRPr="006D0E89" w:rsidRDefault="009579DF" w:rsidP="006D0E89">
    <w:pPr>
      <w:pStyle w:val="Kopfzeile"/>
      <w:jc w:val="right"/>
      <w:rPr>
        <w:color w:val="808080" w:themeColor="background1" w:themeShade="80"/>
      </w:rPr>
    </w:pPr>
    <w:r w:rsidRPr="00B74F50">
      <w:rPr>
        <w:color w:val="808080" w:themeColor="background1" w:themeShade="80"/>
      </w:rPr>
      <w:t>MdB-Büro J</w:t>
    </w:r>
    <w:r>
      <w:rPr>
        <w:color w:val="808080" w:themeColor="background1" w:themeShade="80"/>
      </w:rPr>
      <w:t>utta Krellmann (Hannes Strobel/René Kluge) Bearbeitungsstand 01.02.2021</w:t>
    </w:r>
    <w:r w:rsidRPr="00B74F50">
      <w:rPr>
        <w:color w:val="808080" w:themeColor="background1" w:themeShade="80"/>
      </w:rPr>
      <w:tab/>
    </w:r>
    <w:r w:rsidRPr="00B74F50">
      <w:rPr>
        <w:noProof/>
        <w:color w:val="808080" w:themeColor="background1" w:themeShade="80"/>
        <w:lang w:eastAsia="de-DE"/>
      </w:rPr>
      <w:drawing>
        <wp:inline distT="0" distB="0" distL="0" distR="0" wp14:anchorId="76826501" wp14:editId="0369D911">
          <wp:extent cx="695325" cy="260603"/>
          <wp:effectExtent l="0" t="0" r="0" b="6350"/>
          <wp:docPr id="2" name="Grafik 2" descr="\\PARLAMENT\Benutzer\krellmajuma02\_unverschluesselt\Benutzerprofil\Desktop\LOGO LINKSFRAK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RLAMENT\Benutzer\krellmajuma02\_unverschluesselt\Benutzerprofil\Desktop\LOGO LINKSFRAKTIO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2244" cy="266944"/>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B370B"/>
    <w:multiLevelType w:val="hybridMultilevel"/>
    <w:tmpl w:val="334A24C0"/>
    <w:lvl w:ilvl="0" w:tplc="04070003">
      <w:start w:val="1"/>
      <w:numFmt w:val="bullet"/>
      <w:lvlText w:val="o"/>
      <w:lvlJc w:val="left"/>
      <w:pPr>
        <w:ind w:left="1440" w:hanging="360"/>
      </w:pPr>
      <w:rPr>
        <w:rFonts w:ascii="Courier New" w:hAnsi="Courier New" w:cs="Courier New"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17B4E94"/>
    <w:multiLevelType w:val="hybridMultilevel"/>
    <w:tmpl w:val="AFD879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39B2180"/>
    <w:multiLevelType w:val="hybridMultilevel"/>
    <w:tmpl w:val="074C6A2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AF35F9A"/>
    <w:multiLevelType w:val="hybridMultilevel"/>
    <w:tmpl w:val="BBF4F05A"/>
    <w:lvl w:ilvl="0" w:tplc="04070003">
      <w:start w:val="1"/>
      <w:numFmt w:val="bullet"/>
      <w:lvlText w:val="o"/>
      <w:lvlJc w:val="left"/>
      <w:pPr>
        <w:ind w:left="2491" w:hanging="360"/>
      </w:pPr>
      <w:rPr>
        <w:rFonts w:ascii="Courier New" w:hAnsi="Courier New" w:cs="Courier New" w:hint="default"/>
      </w:rPr>
    </w:lvl>
    <w:lvl w:ilvl="1" w:tplc="04070003" w:tentative="1">
      <w:start w:val="1"/>
      <w:numFmt w:val="bullet"/>
      <w:lvlText w:val="o"/>
      <w:lvlJc w:val="left"/>
      <w:pPr>
        <w:ind w:left="2143" w:hanging="360"/>
      </w:pPr>
      <w:rPr>
        <w:rFonts w:ascii="Courier New" w:hAnsi="Courier New" w:cs="Courier New" w:hint="default"/>
      </w:rPr>
    </w:lvl>
    <w:lvl w:ilvl="2" w:tplc="04070005" w:tentative="1">
      <w:start w:val="1"/>
      <w:numFmt w:val="bullet"/>
      <w:lvlText w:val=""/>
      <w:lvlJc w:val="left"/>
      <w:pPr>
        <w:ind w:left="2863" w:hanging="360"/>
      </w:pPr>
      <w:rPr>
        <w:rFonts w:ascii="Wingdings" w:hAnsi="Wingdings" w:hint="default"/>
      </w:rPr>
    </w:lvl>
    <w:lvl w:ilvl="3" w:tplc="04070001" w:tentative="1">
      <w:start w:val="1"/>
      <w:numFmt w:val="bullet"/>
      <w:lvlText w:val=""/>
      <w:lvlJc w:val="left"/>
      <w:pPr>
        <w:ind w:left="3583" w:hanging="360"/>
      </w:pPr>
      <w:rPr>
        <w:rFonts w:ascii="Symbol" w:hAnsi="Symbol" w:hint="default"/>
      </w:rPr>
    </w:lvl>
    <w:lvl w:ilvl="4" w:tplc="04070003" w:tentative="1">
      <w:start w:val="1"/>
      <w:numFmt w:val="bullet"/>
      <w:lvlText w:val="o"/>
      <w:lvlJc w:val="left"/>
      <w:pPr>
        <w:ind w:left="4303" w:hanging="360"/>
      </w:pPr>
      <w:rPr>
        <w:rFonts w:ascii="Courier New" w:hAnsi="Courier New" w:cs="Courier New" w:hint="default"/>
      </w:rPr>
    </w:lvl>
    <w:lvl w:ilvl="5" w:tplc="04070005" w:tentative="1">
      <w:start w:val="1"/>
      <w:numFmt w:val="bullet"/>
      <w:lvlText w:val=""/>
      <w:lvlJc w:val="left"/>
      <w:pPr>
        <w:ind w:left="5023" w:hanging="360"/>
      </w:pPr>
      <w:rPr>
        <w:rFonts w:ascii="Wingdings" w:hAnsi="Wingdings" w:hint="default"/>
      </w:rPr>
    </w:lvl>
    <w:lvl w:ilvl="6" w:tplc="04070001" w:tentative="1">
      <w:start w:val="1"/>
      <w:numFmt w:val="bullet"/>
      <w:lvlText w:val=""/>
      <w:lvlJc w:val="left"/>
      <w:pPr>
        <w:ind w:left="5743" w:hanging="360"/>
      </w:pPr>
      <w:rPr>
        <w:rFonts w:ascii="Symbol" w:hAnsi="Symbol" w:hint="default"/>
      </w:rPr>
    </w:lvl>
    <w:lvl w:ilvl="7" w:tplc="04070003" w:tentative="1">
      <w:start w:val="1"/>
      <w:numFmt w:val="bullet"/>
      <w:lvlText w:val="o"/>
      <w:lvlJc w:val="left"/>
      <w:pPr>
        <w:ind w:left="6463" w:hanging="360"/>
      </w:pPr>
      <w:rPr>
        <w:rFonts w:ascii="Courier New" w:hAnsi="Courier New" w:cs="Courier New" w:hint="default"/>
      </w:rPr>
    </w:lvl>
    <w:lvl w:ilvl="8" w:tplc="04070005" w:tentative="1">
      <w:start w:val="1"/>
      <w:numFmt w:val="bullet"/>
      <w:lvlText w:val=""/>
      <w:lvlJc w:val="left"/>
      <w:pPr>
        <w:ind w:left="7183" w:hanging="360"/>
      </w:pPr>
      <w:rPr>
        <w:rFonts w:ascii="Wingdings" w:hAnsi="Wingdings" w:hint="default"/>
      </w:rPr>
    </w:lvl>
  </w:abstractNum>
  <w:abstractNum w:abstractNumId="4" w15:restartNumberingAfterBreak="0">
    <w:nsid w:val="2EB20C87"/>
    <w:multiLevelType w:val="hybridMultilevel"/>
    <w:tmpl w:val="8DE88F72"/>
    <w:lvl w:ilvl="0" w:tplc="2000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58B5B50"/>
    <w:multiLevelType w:val="hybridMultilevel"/>
    <w:tmpl w:val="16AE7BC4"/>
    <w:lvl w:ilvl="0" w:tplc="04070003">
      <w:start w:val="1"/>
      <w:numFmt w:val="bullet"/>
      <w:lvlText w:val="o"/>
      <w:lvlJc w:val="left"/>
      <w:pPr>
        <w:ind w:left="144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68F57E7"/>
    <w:multiLevelType w:val="hybridMultilevel"/>
    <w:tmpl w:val="747055A4"/>
    <w:lvl w:ilvl="0" w:tplc="04070001">
      <w:start w:val="1"/>
      <w:numFmt w:val="bullet"/>
      <w:lvlText w:val=""/>
      <w:lvlJc w:val="left"/>
      <w:pPr>
        <w:ind w:left="1068" w:hanging="360"/>
      </w:pPr>
      <w:rPr>
        <w:rFonts w:ascii="Symbol" w:hAnsi="Symbol" w:hint="default"/>
      </w:rPr>
    </w:lvl>
    <w:lvl w:ilvl="1" w:tplc="0407000F">
      <w:start w:val="1"/>
      <w:numFmt w:val="decimal"/>
      <w:lvlText w:val="%2."/>
      <w:lvlJc w:val="left"/>
      <w:pPr>
        <w:ind w:left="1788" w:hanging="360"/>
      </w:pPr>
      <w:rPr>
        <w:rFonts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7" w15:restartNumberingAfterBreak="0">
    <w:nsid w:val="4C2C7171"/>
    <w:multiLevelType w:val="hybridMultilevel"/>
    <w:tmpl w:val="993E6CF0"/>
    <w:lvl w:ilvl="0" w:tplc="20000003">
      <w:start w:val="1"/>
      <w:numFmt w:val="bullet"/>
      <w:lvlText w:val="o"/>
      <w:lvlJc w:val="left"/>
      <w:pPr>
        <w:ind w:left="1068" w:hanging="360"/>
      </w:pPr>
      <w:rPr>
        <w:rFonts w:ascii="Courier New" w:hAnsi="Courier New" w:cs="Courier New"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8" w15:restartNumberingAfterBreak="0">
    <w:nsid w:val="54087252"/>
    <w:multiLevelType w:val="hybridMultilevel"/>
    <w:tmpl w:val="E5A450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48E1FDA"/>
    <w:multiLevelType w:val="hybridMultilevel"/>
    <w:tmpl w:val="2D7E824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EE00723"/>
    <w:multiLevelType w:val="hybridMultilevel"/>
    <w:tmpl w:val="075EE2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08B70EE"/>
    <w:multiLevelType w:val="hybridMultilevel"/>
    <w:tmpl w:val="55C261A4"/>
    <w:lvl w:ilvl="0" w:tplc="04070003">
      <w:start w:val="1"/>
      <w:numFmt w:val="bullet"/>
      <w:lvlText w:val="o"/>
      <w:lvlJc w:val="left"/>
      <w:pPr>
        <w:ind w:left="144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54102BB"/>
    <w:multiLevelType w:val="hybridMultilevel"/>
    <w:tmpl w:val="CED8E0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54B044B"/>
    <w:multiLevelType w:val="hybridMultilevel"/>
    <w:tmpl w:val="A3103A42"/>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4" w15:restartNumberingAfterBreak="0">
    <w:nsid w:val="7CED64A2"/>
    <w:multiLevelType w:val="hybridMultilevel"/>
    <w:tmpl w:val="C7EA107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3"/>
  </w:num>
  <w:num w:numId="3">
    <w:abstractNumId w:val="7"/>
  </w:num>
  <w:num w:numId="4">
    <w:abstractNumId w:val="4"/>
  </w:num>
  <w:num w:numId="5">
    <w:abstractNumId w:val="14"/>
  </w:num>
  <w:num w:numId="6">
    <w:abstractNumId w:val="10"/>
  </w:num>
  <w:num w:numId="7">
    <w:abstractNumId w:val="12"/>
  </w:num>
  <w:num w:numId="8">
    <w:abstractNumId w:val="5"/>
  </w:num>
  <w:num w:numId="9">
    <w:abstractNumId w:val="11"/>
  </w:num>
  <w:num w:numId="10">
    <w:abstractNumId w:val="0"/>
  </w:num>
  <w:num w:numId="11">
    <w:abstractNumId w:val="6"/>
  </w:num>
  <w:num w:numId="12">
    <w:abstractNumId w:val="9"/>
  </w:num>
  <w:num w:numId="13">
    <w:abstractNumId w:val="8"/>
  </w:num>
  <w:num w:numId="14">
    <w:abstractNumId w:val="3"/>
  </w:num>
  <w:num w:numId="15">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bQ0tzAwNTY2MbQ0sDRV0lEKTi0uzszPAykwrQUAUy7A6iwAAAA="/>
  </w:docVars>
  <w:rsids>
    <w:rsidRoot w:val="00D11A10"/>
    <w:rsid w:val="0000678E"/>
    <w:rsid w:val="0001284F"/>
    <w:rsid w:val="00013FB5"/>
    <w:rsid w:val="000142A7"/>
    <w:rsid w:val="00015149"/>
    <w:rsid w:val="00015717"/>
    <w:rsid w:val="00016639"/>
    <w:rsid w:val="0001683E"/>
    <w:rsid w:val="00020AF6"/>
    <w:rsid w:val="00030433"/>
    <w:rsid w:val="00032FC2"/>
    <w:rsid w:val="00033E40"/>
    <w:rsid w:val="00034E07"/>
    <w:rsid w:val="00035280"/>
    <w:rsid w:val="0003639F"/>
    <w:rsid w:val="00037A1F"/>
    <w:rsid w:val="00037FF2"/>
    <w:rsid w:val="00040D82"/>
    <w:rsid w:val="000422B1"/>
    <w:rsid w:val="00042F71"/>
    <w:rsid w:val="00044DEC"/>
    <w:rsid w:val="00047488"/>
    <w:rsid w:val="00050E05"/>
    <w:rsid w:val="0005135E"/>
    <w:rsid w:val="00051756"/>
    <w:rsid w:val="00055365"/>
    <w:rsid w:val="00056E26"/>
    <w:rsid w:val="00060029"/>
    <w:rsid w:val="000614AB"/>
    <w:rsid w:val="00062629"/>
    <w:rsid w:val="00063C5E"/>
    <w:rsid w:val="00065735"/>
    <w:rsid w:val="00067DEE"/>
    <w:rsid w:val="00074CFE"/>
    <w:rsid w:val="00076F2E"/>
    <w:rsid w:val="00077821"/>
    <w:rsid w:val="00081F43"/>
    <w:rsid w:val="000832A8"/>
    <w:rsid w:val="00083E66"/>
    <w:rsid w:val="0009061A"/>
    <w:rsid w:val="000911E1"/>
    <w:rsid w:val="000A00A0"/>
    <w:rsid w:val="000A0822"/>
    <w:rsid w:val="000A376C"/>
    <w:rsid w:val="000A4223"/>
    <w:rsid w:val="000A53B0"/>
    <w:rsid w:val="000A58DC"/>
    <w:rsid w:val="000A7376"/>
    <w:rsid w:val="000B017D"/>
    <w:rsid w:val="000B17A9"/>
    <w:rsid w:val="000B22F1"/>
    <w:rsid w:val="000B26AD"/>
    <w:rsid w:val="000B5520"/>
    <w:rsid w:val="000B6367"/>
    <w:rsid w:val="000B7125"/>
    <w:rsid w:val="000C0876"/>
    <w:rsid w:val="000D0C66"/>
    <w:rsid w:val="000D211B"/>
    <w:rsid w:val="000D5A8D"/>
    <w:rsid w:val="000D7433"/>
    <w:rsid w:val="000E1D7D"/>
    <w:rsid w:val="000E40AC"/>
    <w:rsid w:val="000E426C"/>
    <w:rsid w:val="000E67A3"/>
    <w:rsid w:val="000E6972"/>
    <w:rsid w:val="000E6F7B"/>
    <w:rsid w:val="000F14F9"/>
    <w:rsid w:val="000F2D53"/>
    <w:rsid w:val="000F34B2"/>
    <w:rsid w:val="000F51A7"/>
    <w:rsid w:val="000F60EE"/>
    <w:rsid w:val="001008BC"/>
    <w:rsid w:val="00100B5C"/>
    <w:rsid w:val="0011122A"/>
    <w:rsid w:val="00112D8A"/>
    <w:rsid w:val="00113769"/>
    <w:rsid w:val="00116B15"/>
    <w:rsid w:val="001177E2"/>
    <w:rsid w:val="00117EF5"/>
    <w:rsid w:val="00125EF0"/>
    <w:rsid w:val="00127983"/>
    <w:rsid w:val="00134F87"/>
    <w:rsid w:val="00135BA4"/>
    <w:rsid w:val="00137549"/>
    <w:rsid w:val="00140AB6"/>
    <w:rsid w:val="00141538"/>
    <w:rsid w:val="00142445"/>
    <w:rsid w:val="001429D5"/>
    <w:rsid w:val="001456D6"/>
    <w:rsid w:val="001462DE"/>
    <w:rsid w:val="001463A7"/>
    <w:rsid w:val="00152DC4"/>
    <w:rsid w:val="00153FC4"/>
    <w:rsid w:val="001544EB"/>
    <w:rsid w:val="001670BC"/>
    <w:rsid w:val="00170F30"/>
    <w:rsid w:val="001714B6"/>
    <w:rsid w:val="00175210"/>
    <w:rsid w:val="0018013E"/>
    <w:rsid w:val="00180E38"/>
    <w:rsid w:val="001814BB"/>
    <w:rsid w:val="001820DF"/>
    <w:rsid w:val="00182F53"/>
    <w:rsid w:val="00191D55"/>
    <w:rsid w:val="00196101"/>
    <w:rsid w:val="0019648A"/>
    <w:rsid w:val="001A4213"/>
    <w:rsid w:val="001A4639"/>
    <w:rsid w:val="001A588A"/>
    <w:rsid w:val="001A6E96"/>
    <w:rsid w:val="001B0FAA"/>
    <w:rsid w:val="001B1DEB"/>
    <w:rsid w:val="001B2633"/>
    <w:rsid w:val="001B31AA"/>
    <w:rsid w:val="001B4A95"/>
    <w:rsid w:val="001B6FF1"/>
    <w:rsid w:val="001B7EF3"/>
    <w:rsid w:val="001C02EB"/>
    <w:rsid w:val="001C0720"/>
    <w:rsid w:val="001C1997"/>
    <w:rsid w:val="001C42BB"/>
    <w:rsid w:val="001D0976"/>
    <w:rsid w:val="001D50CD"/>
    <w:rsid w:val="001D620A"/>
    <w:rsid w:val="001D72EB"/>
    <w:rsid w:val="001D73F8"/>
    <w:rsid w:val="001E015E"/>
    <w:rsid w:val="001E0FFA"/>
    <w:rsid w:val="001E2E5F"/>
    <w:rsid w:val="001E46C1"/>
    <w:rsid w:val="001E7D59"/>
    <w:rsid w:val="001F1120"/>
    <w:rsid w:val="001F2D7E"/>
    <w:rsid w:val="001F3E88"/>
    <w:rsid w:val="001F4518"/>
    <w:rsid w:val="00204DC7"/>
    <w:rsid w:val="00205A6E"/>
    <w:rsid w:val="00207019"/>
    <w:rsid w:val="002076DB"/>
    <w:rsid w:val="0021084F"/>
    <w:rsid w:val="0021086D"/>
    <w:rsid w:val="002111BF"/>
    <w:rsid w:val="00213DFD"/>
    <w:rsid w:val="0021716E"/>
    <w:rsid w:val="00222B12"/>
    <w:rsid w:val="002263FB"/>
    <w:rsid w:val="00230E71"/>
    <w:rsid w:val="002322F8"/>
    <w:rsid w:val="002366A5"/>
    <w:rsid w:val="002379A6"/>
    <w:rsid w:val="00237F73"/>
    <w:rsid w:val="00243248"/>
    <w:rsid w:val="002448BD"/>
    <w:rsid w:val="002527C5"/>
    <w:rsid w:val="002532C6"/>
    <w:rsid w:val="00253707"/>
    <w:rsid w:val="00254085"/>
    <w:rsid w:val="00256FCE"/>
    <w:rsid w:val="00256FE1"/>
    <w:rsid w:val="00260AC2"/>
    <w:rsid w:val="002611D1"/>
    <w:rsid w:val="0026510A"/>
    <w:rsid w:val="002675D0"/>
    <w:rsid w:val="002738EA"/>
    <w:rsid w:val="0027767C"/>
    <w:rsid w:val="002778E1"/>
    <w:rsid w:val="00277D0A"/>
    <w:rsid w:val="00280B11"/>
    <w:rsid w:val="0028221F"/>
    <w:rsid w:val="00282F77"/>
    <w:rsid w:val="00285E0E"/>
    <w:rsid w:val="00286933"/>
    <w:rsid w:val="00287E2A"/>
    <w:rsid w:val="00290E68"/>
    <w:rsid w:val="002933C1"/>
    <w:rsid w:val="002974D3"/>
    <w:rsid w:val="002A0F56"/>
    <w:rsid w:val="002A3A4B"/>
    <w:rsid w:val="002A3DFE"/>
    <w:rsid w:val="002A6B30"/>
    <w:rsid w:val="002A7A6F"/>
    <w:rsid w:val="002B0B73"/>
    <w:rsid w:val="002B4FC4"/>
    <w:rsid w:val="002C29F5"/>
    <w:rsid w:val="002D2DDF"/>
    <w:rsid w:val="002D3BD1"/>
    <w:rsid w:val="002D4F07"/>
    <w:rsid w:val="002D5745"/>
    <w:rsid w:val="002E11CD"/>
    <w:rsid w:val="002E5E34"/>
    <w:rsid w:val="002E6AC5"/>
    <w:rsid w:val="002F0AB5"/>
    <w:rsid w:val="002F15E5"/>
    <w:rsid w:val="002F704E"/>
    <w:rsid w:val="00300777"/>
    <w:rsid w:val="00304973"/>
    <w:rsid w:val="003059B8"/>
    <w:rsid w:val="00306220"/>
    <w:rsid w:val="0030645B"/>
    <w:rsid w:val="00307889"/>
    <w:rsid w:val="00307AA0"/>
    <w:rsid w:val="003129E2"/>
    <w:rsid w:val="00312C80"/>
    <w:rsid w:val="00313B3A"/>
    <w:rsid w:val="003150EE"/>
    <w:rsid w:val="003160A5"/>
    <w:rsid w:val="003160B6"/>
    <w:rsid w:val="0031706B"/>
    <w:rsid w:val="003201AF"/>
    <w:rsid w:val="00320209"/>
    <w:rsid w:val="00320285"/>
    <w:rsid w:val="00321032"/>
    <w:rsid w:val="00325C54"/>
    <w:rsid w:val="00326242"/>
    <w:rsid w:val="00336201"/>
    <w:rsid w:val="003430FF"/>
    <w:rsid w:val="00347B3E"/>
    <w:rsid w:val="00350101"/>
    <w:rsid w:val="0035190D"/>
    <w:rsid w:val="0036034D"/>
    <w:rsid w:val="003612DB"/>
    <w:rsid w:val="003627AF"/>
    <w:rsid w:val="00362FA1"/>
    <w:rsid w:val="003645C2"/>
    <w:rsid w:val="00364607"/>
    <w:rsid w:val="003664AE"/>
    <w:rsid w:val="003719DD"/>
    <w:rsid w:val="003725A5"/>
    <w:rsid w:val="00375C50"/>
    <w:rsid w:val="00377890"/>
    <w:rsid w:val="003851BA"/>
    <w:rsid w:val="00386E21"/>
    <w:rsid w:val="00391606"/>
    <w:rsid w:val="003964D9"/>
    <w:rsid w:val="003A01C7"/>
    <w:rsid w:val="003A2CF3"/>
    <w:rsid w:val="003B14F1"/>
    <w:rsid w:val="003B19F1"/>
    <w:rsid w:val="003B1B4E"/>
    <w:rsid w:val="003B2011"/>
    <w:rsid w:val="003B5C5D"/>
    <w:rsid w:val="003C16F3"/>
    <w:rsid w:val="003C2019"/>
    <w:rsid w:val="003C3A19"/>
    <w:rsid w:val="003C3F2C"/>
    <w:rsid w:val="003C4074"/>
    <w:rsid w:val="003C51F7"/>
    <w:rsid w:val="003C6B86"/>
    <w:rsid w:val="003C6CE7"/>
    <w:rsid w:val="003D1F67"/>
    <w:rsid w:val="003D29BC"/>
    <w:rsid w:val="003D2AE2"/>
    <w:rsid w:val="003D6660"/>
    <w:rsid w:val="003D7C34"/>
    <w:rsid w:val="003E20C3"/>
    <w:rsid w:val="003E4B6D"/>
    <w:rsid w:val="003E509B"/>
    <w:rsid w:val="003E5A15"/>
    <w:rsid w:val="003E67AA"/>
    <w:rsid w:val="003E6920"/>
    <w:rsid w:val="003F052C"/>
    <w:rsid w:val="003F1DB7"/>
    <w:rsid w:val="003F7FCD"/>
    <w:rsid w:val="00404BDA"/>
    <w:rsid w:val="004109CA"/>
    <w:rsid w:val="00423C9B"/>
    <w:rsid w:val="00424FEA"/>
    <w:rsid w:val="004255DE"/>
    <w:rsid w:val="00425EAB"/>
    <w:rsid w:val="00430573"/>
    <w:rsid w:val="00433544"/>
    <w:rsid w:val="00434273"/>
    <w:rsid w:val="00434586"/>
    <w:rsid w:val="00434DD8"/>
    <w:rsid w:val="004376A6"/>
    <w:rsid w:val="00437E92"/>
    <w:rsid w:val="00444F52"/>
    <w:rsid w:val="00447B7F"/>
    <w:rsid w:val="004500E6"/>
    <w:rsid w:val="00450347"/>
    <w:rsid w:val="004503A1"/>
    <w:rsid w:val="004507A1"/>
    <w:rsid w:val="00450BBB"/>
    <w:rsid w:val="00453BBF"/>
    <w:rsid w:val="00455D29"/>
    <w:rsid w:val="00457B73"/>
    <w:rsid w:val="00460B2C"/>
    <w:rsid w:val="00460D3A"/>
    <w:rsid w:val="004611CB"/>
    <w:rsid w:val="004709E1"/>
    <w:rsid w:val="00475BBD"/>
    <w:rsid w:val="00476C5E"/>
    <w:rsid w:val="00483C53"/>
    <w:rsid w:val="00484A76"/>
    <w:rsid w:val="00485265"/>
    <w:rsid w:val="00487F11"/>
    <w:rsid w:val="0049512D"/>
    <w:rsid w:val="004977BF"/>
    <w:rsid w:val="004A1117"/>
    <w:rsid w:val="004A1987"/>
    <w:rsid w:val="004B0122"/>
    <w:rsid w:val="004B0699"/>
    <w:rsid w:val="004B2963"/>
    <w:rsid w:val="004B68D3"/>
    <w:rsid w:val="004C18D8"/>
    <w:rsid w:val="004C6AA5"/>
    <w:rsid w:val="004C74F9"/>
    <w:rsid w:val="004C78F4"/>
    <w:rsid w:val="004D2326"/>
    <w:rsid w:val="004D2B3F"/>
    <w:rsid w:val="004D3A6D"/>
    <w:rsid w:val="004D49AB"/>
    <w:rsid w:val="004D5866"/>
    <w:rsid w:val="004E0530"/>
    <w:rsid w:val="004E1E70"/>
    <w:rsid w:val="004E243A"/>
    <w:rsid w:val="004E43D9"/>
    <w:rsid w:val="004E792E"/>
    <w:rsid w:val="004F0BEA"/>
    <w:rsid w:val="004F1110"/>
    <w:rsid w:val="004F55EA"/>
    <w:rsid w:val="004F6289"/>
    <w:rsid w:val="004F6488"/>
    <w:rsid w:val="0050674D"/>
    <w:rsid w:val="00515A44"/>
    <w:rsid w:val="005160E6"/>
    <w:rsid w:val="00522DB9"/>
    <w:rsid w:val="00522ED4"/>
    <w:rsid w:val="00522F24"/>
    <w:rsid w:val="00525646"/>
    <w:rsid w:val="00525A51"/>
    <w:rsid w:val="00530167"/>
    <w:rsid w:val="00530B23"/>
    <w:rsid w:val="00531621"/>
    <w:rsid w:val="005318F0"/>
    <w:rsid w:val="005364AD"/>
    <w:rsid w:val="00540014"/>
    <w:rsid w:val="005433A5"/>
    <w:rsid w:val="00543A66"/>
    <w:rsid w:val="00543CFF"/>
    <w:rsid w:val="00545B86"/>
    <w:rsid w:val="005519C9"/>
    <w:rsid w:val="005537E1"/>
    <w:rsid w:val="005539C5"/>
    <w:rsid w:val="00555425"/>
    <w:rsid w:val="0055575E"/>
    <w:rsid w:val="00555BEF"/>
    <w:rsid w:val="00555E03"/>
    <w:rsid w:val="00556332"/>
    <w:rsid w:val="00560961"/>
    <w:rsid w:val="00566717"/>
    <w:rsid w:val="00571CC7"/>
    <w:rsid w:val="00572557"/>
    <w:rsid w:val="00574F17"/>
    <w:rsid w:val="00575F00"/>
    <w:rsid w:val="00582218"/>
    <w:rsid w:val="0058415D"/>
    <w:rsid w:val="0058433D"/>
    <w:rsid w:val="005909B3"/>
    <w:rsid w:val="005938CC"/>
    <w:rsid w:val="00593DA2"/>
    <w:rsid w:val="0059440E"/>
    <w:rsid w:val="005944EE"/>
    <w:rsid w:val="00594BFA"/>
    <w:rsid w:val="005A140A"/>
    <w:rsid w:val="005A2846"/>
    <w:rsid w:val="005B0C1C"/>
    <w:rsid w:val="005B2163"/>
    <w:rsid w:val="005B2C4D"/>
    <w:rsid w:val="005B5BF2"/>
    <w:rsid w:val="005B608D"/>
    <w:rsid w:val="005B68B7"/>
    <w:rsid w:val="005C24D7"/>
    <w:rsid w:val="005C35A1"/>
    <w:rsid w:val="005C6C59"/>
    <w:rsid w:val="005C6DDD"/>
    <w:rsid w:val="005D012E"/>
    <w:rsid w:val="005D4C5F"/>
    <w:rsid w:val="005D7062"/>
    <w:rsid w:val="005D70B1"/>
    <w:rsid w:val="005D772E"/>
    <w:rsid w:val="005E13E1"/>
    <w:rsid w:val="005E2386"/>
    <w:rsid w:val="005E4B20"/>
    <w:rsid w:val="005E5607"/>
    <w:rsid w:val="005E6A20"/>
    <w:rsid w:val="005E6F2C"/>
    <w:rsid w:val="005F1563"/>
    <w:rsid w:val="005F1EC4"/>
    <w:rsid w:val="005F2C65"/>
    <w:rsid w:val="005F66BD"/>
    <w:rsid w:val="005F7315"/>
    <w:rsid w:val="005F7792"/>
    <w:rsid w:val="0060111E"/>
    <w:rsid w:val="006017BB"/>
    <w:rsid w:val="00602E9C"/>
    <w:rsid w:val="006041ED"/>
    <w:rsid w:val="0060798A"/>
    <w:rsid w:val="00612A78"/>
    <w:rsid w:val="006136C0"/>
    <w:rsid w:val="00613C43"/>
    <w:rsid w:val="006149BC"/>
    <w:rsid w:val="00615A28"/>
    <w:rsid w:val="00617F05"/>
    <w:rsid w:val="006260B9"/>
    <w:rsid w:val="00630A20"/>
    <w:rsid w:val="006311C3"/>
    <w:rsid w:val="00632F57"/>
    <w:rsid w:val="00633F9A"/>
    <w:rsid w:val="00634A22"/>
    <w:rsid w:val="00635E32"/>
    <w:rsid w:val="00641568"/>
    <w:rsid w:val="00642DDE"/>
    <w:rsid w:val="006467F7"/>
    <w:rsid w:val="00646F83"/>
    <w:rsid w:val="0064747A"/>
    <w:rsid w:val="00647A47"/>
    <w:rsid w:val="00651007"/>
    <w:rsid w:val="0065486E"/>
    <w:rsid w:val="0065573C"/>
    <w:rsid w:val="0066179C"/>
    <w:rsid w:val="0066227E"/>
    <w:rsid w:val="00663554"/>
    <w:rsid w:val="0066428B"/>
    <w:rsid w:val="00664911"/>
    <w:rsid w:val="00664A47"/>
    <w:rsid w:val="00664D9F"/>
    <w:rsid w:val="00665F88"/>
    <w:rsid w:val="00666C14"/>
    <w:rsid w:val="00667D09"/>
    <w:rsid w:val="0067067F"/>
    <w:rsid w:val="00672734"/>
    <w:rsid w:val="006747C4"/>
    <w:rsid w:val="006763BF"/>
    <w:rsid w:val="00677AB1"/>
    <w:rsid w:val="00683309"/>
    <w:rsid w:val="00690ABE"/>
    <w:rsid w:val="00690F02"/>
    <w:rsid w:val="00692449"/>
    <w:rsid w:val="0069336F"/>
    <w:rsid w:val="00693D02"/>
    <w:rsid w:val="006977DB"/>
    <w:rsid w:val="00697BF9"/>
    <w:rsid w:val="006A0469"/>
    <w:rsid w:val="006A105D"/>
    <w:rsid w:val="006A25E3"/>
    <w:rsid w:val="006A5BC9"/>
    <w:rsid w:val="006B0B02"/>
    <w:rsid w:val="006B5D25"/>
    <w:rsid w:val="006B6820"/>
    <w:rsid w:val="006B6F54"/>
    <w:rsid w:val="006C0316"/>
    <w:rsid w:val="006C0EE7"/>
    <w:rsid w:val="006C293D"/>
    <w:rsid w:val="006C44F8"/>
    <w:rsid w:val="006C6674"/>
    <w:rsid w:val="006C6D9D"/>
    <w:rsid w:val="006D0E89"/>
    <w:rsid w:val="006D29D0"/>
    <w:rsid w:val="006D5D2C"/>
    <w:rsid w:val="006D7165"/>
    <w:rsid w:val="006D77A9"/>
    <w:rsid w:val="006D786C"/>
    <w:rsid w:val="006E115A"/>
    <w:rsid w:val="006E3196"/>
    <w:rsid w:val="006E328E"/>
    <w:rsid w:val="006E4265"/>
    <w:rsid w:val="006E5706"/>
    <w:rsid w:val="006E6BFD"/>
    <w:rsid w:val="006E716B"/>
    <w:rsid w:val="006F482F"/>
    <w:rsid w:val="006F6069"/>
    <w:rsid w:val="006F72D5"/>
    <w:rsid w:val="007024A4"/>
    <w:rsid w:val="00703035"/>
    <w:rsid w:val="007050EE"/>
    <w:rsid w:val="00706AB1"/>
    <w:rsid w:val="00706F54"/>
    <w:rsid w:val="0071282F"/>
    <w:rsid w:val="007128AD"/>
    <w:rsid w:val="00713B80"/>
    <w:rsid w:val="0071726D"/>
    <w:rsid w:val="0072379F"/>
    <w:rsid w:val="00723B33"/>
    <w:rsid w:val="00724FE6"/>
    <w:rsid w:val="00725E94"/>
    <w:rsid w:val="00730B82"/>
    <w:rsid w:val="00732AD7"/>
    <w:rsid w:val="00733A7C"/>
    <w:rsid w:val="00736AAE"/>
    <w:rsid w:val="007375CA"/>
    <w:rsid w:val="00737A76"/>
    <w:rsid w:val="007505F7"/>
    <w:rsid w:val="0075322E"/>
    <w:rsid w:val="00753655"/>
    <w:rsid w:val="007636CD"/>
    <w:rsid w:val="007637B4"/>
    <w:rsid w:val="007656F6"/>
    <w:rsid w:val="007678DC"/>
    <w:rsid w:val="007702EC"/>
    <w:rsid w:val="00770CE7"/>
    <w:rsid w:val="00771DBF"/>
    <w:rsid w:val="00771E8F"/>
    <w:rsid w:val="007730B4"/>
    <w:rsid w:val="00774CE0"/>
    <w:rsid w:val="00780CE9"/>
    <w:rsid w:val="00781794"/>
    <w:rsid w:val="007818BB"/>
    <w:rsid w:val="00782E30"/>
    <w:rsid w:val="00786A7C"/>
    <w:rsid w:val="0079267B"/>
    <w:rsid w:val="00793CD5"/>
    <w:rsid w:val="00796163"/>
    <w:rsid w:val="007A4006"/>
    <w:rsid w:val="007B05E3"/>
    <w:rsid w:val="007B0A23"/>
    <w:rsid w:val="007B2333"/>
    <w:rsid w:val="007B25A6"/>
    <w:rsid w:val="007B58C8"/>
    <w:rsid w:val="007B6841"/>
    <w:rsid w:val="007C4754"/>
    <w:rsid w:val="007C4A68"/>
    <w:rsid w:val="007C5D4B"/>
    <w:rsid w:val="007C62AA"/>
    <w:rsid w:val="007D475F"/>
    <w:rsid w:val="007E381C"/>
    <w:rsid w:val="007E4F51"/>
    <w:rsid w:val="007E5BE6"/>
    <w:rsid w:val="007F5854"/>
    <w:rsid w:val="008003DA"/>
    <w:rsid w:val="008005F2"/>
    <w:rsid w:val="00802607"/>
    <w:rsid w:val="00803D6B"/>
    <w:rsid w:val="00804DAB"/>
    <w:rsid w:val="008057DB"/>
    <w:rsid w:val="00807010"/>
    <w:rsid w:val="00812A6E"/>
    <w:rsid w:val="00815738"/>
    <w:rsid w:val="008216C4"/>
    <w:rsid w:val="00824908"/>
    <w:rsid w:val="008321AD"/>
    <w:rsid w:val="008322ED"/>
    <w:rsid w:val="00833387"/>
    <w:rsid w:val="008360F5"/>
    <w:rsid w:val="00840663"/>
    <w:rsid w:val="00841A9B"/>
    <w:rsid w:val="0084344A"/>
    <w:rsid w:val="00843CEA"/>
    <w:rsid w:val="00844B7C"/>
    <w:rsid w:val="008621B0"/>
    <w:rsid w:val="00862685"/>
    <w:rsid w:val="00862B13"/>
    <w:rsid w:val="00866087"/>
    <w:rsid w:val="008664EE"/>
    <w:rsid w:val="00866E70"/>
    <w:rsid w:val="008674A7"/>
    <w:rsid w:val="00871261"/>
    <w:rsid w:val="008715D9"/>
    <w:rsid w:val="0087165F"/>
    <w:rsid w:val="00871A1F"/>
    <w:rsid w:val="00872B0C"/>
    <w:rsid w:val="00872C6C"/>
    <w:rsid w:val="008738C9"/>
    <w:rsid w:val="00875A7B"/>
    <w:rsid w:val="00880A79"/>
    <w:rsid w:val="008836DF"/>
    <w:rsid w:val="00883B05"/>
    <w:rsid w:val="00886FD8"/>
    <w:rsid w:val="00897580"/>
    <w:rsid w:val="008A6493"/>
    <w:rsid w:val="008A76C9"/>
    <w:rsid w:val="008B1920"/>
    <w:rsid w:val="008B284B"/>
    <w:rsid w:val="008B3EA4"/>
    <w:rsid w:val="008B5931"/>
    <w:rsid w:val="008C0E2E"/>
    <w:rsid w:val="008C42C2"/>
    <w:rsid w:val="008C789B"/>
    <w:rsid w:val="008C7F9A"/>
    <w:rsid w:val="008D3956"/>
    <w:rsid w:val="008D59B5"/>
    <w:rsid w:val="008D5F94"/>
    <w:rsid w:val="008D7345"/>
    <w:rsid w:val="008D76B4"/>
    <w:rsid w:val="008E3184"/>
    <w:rsid w:val="008E3A8C"/>
    <w:rsid w:val="008E3B38"/>
    <w:rsid w:val="008E428B"/>
    <w:rsid w:val="008E6D86"/>
    <w:rsid w:val="008E7C20"/>
    <w:rsid w:val="008F179D"/>
    <w:rsid w:val="008F45B8"/>
    <w:rsid w:val="008F4C3F"/>
    <w:rsid w:val="008F6B0A"/>
    <w:rsid w:val="009014FD"/>
    <w:rsid w:val="00903560"/>
    <w:rsid w:val="00904B9B"/>
    <w:rsid w:val="00907140"/>
    <w:rsid w:val="00907C32"/>
    <w:rsid w:val="00911751"/>
    <w:rsid w:val="00912214"/>
    <w:rsid w:val="00912A53"/>
    <w:rsid w:val="009138B4"/>
    <w:rsid w:val="00915457"/>
    <w:rsid w:val="0091564B"/>
    <w:rsid w:val="00917A09"/>
    <w:rsid w:val="009213A1"/>
    <w:rsid w:val="0092301B"/>
    <w:rsid w:val="00923222"/>
    <w:rsid w:val="00924450"/>
    <w:rsid w:val="0092483F"/>
    <w:rsid w:val="009274D7"/>
    <w:rsid w:val="009279BE"/>
    <w:rsid w:val="00927CBA"/>
    <w:rsid w:val="009310B9"/>
    <w:rsid w:val="00940092"/>
    <w:rsid w:val="009439AE"/>
    <w:rsid w:val="00945D68"/>
    <w:rsid w:val="00945E1F"/>
    <w:rsid w:val="00946B18"/>
    <w:rsid w:val="00950B9E"/>
    <w:rsid w:val="00951A67"/>
    <w:rsid w:val="00952B16"/>
    <w:rsid w:val="009541D8"/>
    <w:rsid w:val="00955EC3"/>
    <w:rsid w:val="009573F4"/>
    <w:rsid w:val="009579DF"/>
    <w:rsid w:val="00957F0B"/>
    <w:rsid w:val="0096435C"/>
    <w:rsid w:val="00965A55"/>
    <w:rsid w:val="00965A9F"/>
    <w:rsid w:val="009702E2"/>
    <w:rsid w:val="00970B9E"/>
    <w:rsid w:val="0097113C"/>
    <w:rsid w:val="0097446A"/>
    <w:rsid w:val="00976342"/>
    <w:rsid w:val="00982028"/>
    <w:rsid w:val="00982771"/>
    <w:rsid w:val="00984285"/>
    <w:rsid w:val="00985170"/>
    <w:rsid w:val="00993BF2"/>
    <w:rsid w:val="00993D8B"/>
    <w:rsid w:val="00996FEA"/>
    <w:rsid w:val="00997482"/>
    <w:rsid w:val="009A0F3D"/>
    <w:rsid w:val="009A2310"/>
    <w:rsid w:val="009A275C"/>
    <w:rsid w:val="009A4528"/>
    <w:rsid w:val="009A5373"/>
    <w:rsid w:val="009A7B86"/>
    <w:rsid w:val="009B1B57"/>
    <w:rsid w:val="009B5893"/>
    <w:rsid w:val="009B7FCE"/>
    <w:rsid w:val="009C4E0A"/>
    <w:rsid w:val="009C6A4B"/>
    <w:rsid w:val="009D08E7"/>
    <w:rsid w:val="009D1698"/>
    <w:rsid w:val="009D5C70"/>
    <w:rsid w:val="009E445B"/>
    <w:rsid w:val="009E5A9A"/>
    <w:rsid w:val="009F11E9"/>
    <w:rsid w:val="009F3861"/>
    <w:rsid w:val="009F727D"/>
    <w:rsid w:val="00A026EA"/>
    <w:rsid w:val="00A0427A"/>
    <w:rsid w:val="00A07501"/>
    <w:rsid w:val="00A11D30"/>
    <w:rsid w:val="00A122FC"/>
    <w:rsid w:val="00A14FC0"/>
    <w:rsid w:val="00A16D87"/>
    <w:rsid w:val="00A173EC"/>
    <w:rsid w:val="00A2026B"/>
    <w:rsid w:val="00A23B76"/>
    <w:rsid w:val="00A23E4C"/>
    <w:rsid w:val="00A24129"/>
    <w:rsid w:val="00A24BB6"/>
    <w:rsid w:val="00A25C51"/>
    <w:rsid w:val="00A27618"/>
    <w:rsid w:val="00A3014A"/>
    <w:rsid w:val="00A32D33"/>
    <w:rsid w:val="00A34A35"/>
    <w:rsid w:val="00A35841"/>
    <w:rsid w:val="00A41D3E"/>
    <w:rsid w:val="00A42846"/>
    <w:rsid w:val="00A428C1"/>
    <w:rsid w:val="00A4433C"/>
    <w:rsid w:val="00A45988"/>
    <w:rsid w:val="00A45FC0"/>
    <w:rsid w:val="00A477F6"/>
    <w:rsid w:val="00A505F3"/>
    <w:rsid w:val="00A50871"/>
    <w:rsid w:val="00A5247F"/>
    <w:rsid w:val="00A54C92"/>
    <w:rsid w:val="00A5718B"/>
    <w:rsid w:val="00A670E9"/>
    <w:rsid w:val="00A678A6"/>
    <w:rsid w:val="00A70472"/>
    <w:rsid w:val="00A7386B"/>
    <w:rsid w:val="00A73A01"/>
    <w:rsid w:val="00A77243"/>
    <w:rsid w:val="00A77D7B"/>
    <w:rsid w:val="00A809C5"/>
    <w:rsid w:val="00A81720"/>
    <w:rsid w:val="00A82995"/>
    <w:rsid w:val="00A846BB"/>
    <w:rsid w:val="00A84A10"/>
    <w:rsid w:val="00A854A2"/>
    <w:rsid w:val="00A87292"/>
    <w:rsid w:val="00A93318"/>
    <w:rsid w:val="00A95436"/>
    <w:rsid w:val="00A95C7A"/>
    <w:rsid w:val="00AA0DA5"/>
    <w:rsid w:val="00AA1B94"/>
    <w:rsid w:val="00AA5F92"/>
    <w:rsid w:val="00AA61FB"/>
    <w:rsid w:val="00AB065E"/>
    <w:rsid w:val="00AB4AAB"/>
    <w:rsid w:val="00AB4B9A"/>
    <w:rsid w:val="00AC13BD"/>
    <w:rsid w:val="00AC1999"/>
    <w:rsid w:val="00AC24E7"/>
    <w:rsid w:val="00AC39C8"/>
    <w:rsid w:val="00AC4E2E"/>
    <w:rsid w:val="00AC51F3"/>
    <w:rsid w:val="00AD0EA4"/>
    <w:rsid w:val="00AD204C"/>
    <w:rsid w:val="00AD22DA"/>
    <w:rsid w:val="00AD441E"/>
    <w:rsid w:val="00AD66F4"/>
    <w:rsid w:val="00AE1A6A"/>
    <w:rsid w:val="00AE6129"/>
    <w:rsid w:val="00AE68BE"/>
    <w:rsid w:val="00AE770D"/>
    <w:rsid w:val="00AF3555"/>
    <w:rsid w:val="00AF3E1B"/>
    <w:rsid w:val="00AF637D"/>
    <w:rsid w:val="00B00B80"/>
    <w:rsid w:val="00B01424"/>
    <w:rsid w:val="00B01CF9"/>
    <w:rsid w:val="00B02CA6"/>
    <w:rsid w:val="00B154E3"/>
    <w:rsid w:val="00B16A3E"/>
    <w:rsid w:val="00B17747"/>
    <w:rsid w:val="00B2081A"/>
    <w:rsid w:val="00B21223"/>
    <w:rsid w:val="00B22457"/>
    <w:rsid w:val="00B26241"/>
    <w:rsid w:val="00B27B9F"/>
    <w:rsid w:val="00B31212"/>
    <w:rsid w:val="00B31FA1"/>
    <w:rsid w:val="00B35672"/>
    <w:rsid w:val="00B36971"/>
    <w:rsid w:val="00B373A8"/>
    <w:rsid w:val="00B411AB"/>
    <w:rsid w:val="00B429DB"/>
    <w:rsid w:val="00B432FE"/>
    <w:rsid w:val="00B44F1B"/>
    <w:rsid w:val="00B46027"/>
    <w:rsid w:val="00B46694"/>
    <w:rsid w:val="00B47EE2"/>
    <w:rsid w:val="00B50622"/>
    <w:rsid w:val="00B50AC9"/>
    <w:rsid w:val="00B52746"/>
    <w:rsid w:val="00B528C9"/>
    <w:rsid w:val="00B52F1B"/>
    <w:rsid w:val="00B559A3"/>
    <w:rsid w:val="00B56851"/>
    <w:rsid w:val="00B56AC1"/>
    <w:rsid w:val="00B56BB7"/>
    <w:rsid w:val="00B61C15"/>
    <w:rsid w:val="00B63BE5"/>
    <w:rsid w:val="00B652D6"/>
    <w:rsid w:val="00B6546D"/>
    <w:rsid w:val="00B6667D"/>
    <w:rsid w:val="00B7150D"/>
    <w:rsid w:val="00B72901"/>
    <w:rsid w:val="00B730EE"/>
    <w:rsid w:val="00B7513B"/>
    <w:rsid w:val="00B76CD7"/>
    <w:rsid w:val="00B77C1B"/>
    <w:rsid w:val="00B80E4B"/>
    <w:rsid w:val="00B81D94"/>
    <w:rsid w:val="00B8609E"/>
    <w:rsid w:val="00B86518"/>
    <w:rsid w:val="00B86951"/>
    <w:rsid w:val="00B86B01"/>
    <w:rsid w:val="00B9053E"/>
    <w:rsid w:val="00B92B75"/>
    <w:rsid w:val="00B95264"/>
    <w:rsid w:val="00B97B5C"/>
    <w:rsid w:val="00B97BCF"/>
    <w:rsid w:val="00BA0D67"/>
    <w:rsid w:val="00BA276B"/>
    <w:rsid w:val="00BA2B3A"/>
    <w:rsid w:val="00BA2BAD"/>
    <w:rsid w:val="00BA2CE9"/>
    <w:rsid w:val="00BA544A"/>
    <w:rsid w:val="00BA7113"/>
    <w:rsid w:val="00BB0D97"/>
    <w:rsid w:val="00BB15E7"/>
    <w:rsid w:val="00BB26E9"/>
    <w:rsid w:val="00BB27D4"/>
    <w:rsid w:val="00BB7E55"/>
    <w:rsid w:val="00BC3269"/>
    <w:rsid w:val="00BC49DB"/>
    <w:rsid w:val="00BC5370"/>
    <w:rsid w:val="00BC7D4A"/>
    <w:rsid w:val="00BD0178"/>
    <w:rsid w:val="00BD0991"/>
    <w:rsid w:val="00BD4506"/>
    <w:rsid w:val="00BD5163"/>
    <w:rsid w:val="00BE4957"/>
    <w:rsid w:val="00BE7614"/>
    <w:rsid w:val="00BE7DAC"/>
    <w:rsid w:val="00BF2024"/>
    <w:rsid w:val="00BF3C29"/>
    <w:rsid w:val="00BF4270"/>
    <w:rsid w:val="00BF5452"/>
    <w:rsid w:val="00BF5BDB"/>
    <w:rsid w:val="00BF69F5"/>
    <w:rsid w:val="00C07407"/>
    <w:rsid w:val="00C112FD"/>
    <w:rsid w:val="00C12211"/>
    <w:rsid w:val="00C16F67"/>
    <w:rsid w:val="00C17E3D"/>
    <w:rsid w:val="00C230BC"/>
    <w:rsid w:val="00C25258"/>
    <w:rsid w:val="00C265A1"/>
    <w:rsid w:val="00C26D1B"/>
    <w:rsid w:val="00C26D82"/>
    <w:rsid w:val="00C30298"/>
    <w:rsid w:val="00C30E47"/>
    <w:rsid w:val="00C333FE"/>
    <w:rsid w:val="00C338F4"/>
    <w:rsid w:val="00C34743"/>
    <w:rsid w:val="00C3701A"/>
    <w:rsid w:val="00C376C5"/>
    <w:rsid w:val="00C3796B"/>
    <w:rsid w:val="00C402CB"/>
    <w:rsid w:val="00C4060C"/>
    <w:rsid w:val="00C408FA"/>
    <w:rsid w:val="00C459E9"/>
    <w:rsid w:val="00C46CDB"/>
    <w:rsid w:val="00C535ED"/>
    <w:rsid w:val="00C537CA"/>
    <w:rsid w:val="00C546E9"/>
    <w:rsid w:val="00C6083F"/>
    <w:rsid w:val="00C61132"/>
    <w:rsid w:val="00C653B3"/>
    <w:rsid w:val="00C718F4"/>
    <w:rsid w:val="00C73436"/>
    <w:rsid w:val="00C76D41"/>
    <w:rsid w:val="00C80374"/>
    <w:rsid w:val="00C80C2B"/>
    <w:rsid w:val="00C86D58"/>
    <w:rsid w:val="00C87EE3"/>
    <w:rsid w:val="00C904A3"/>
    <w:rsid w:val="00C907CC"/>
    <w:rsid w:val="00C90C80"/>
    <w:rsid w:val="00C91C99"/>
    <w:rsid w:val="00C922B8"/>
    <w:rsid w:val="00C93014"/>
    <w:rsid w:val="00C970C9"/>
    <w:rsid w:val="00CA25DF"/>
    <w:rsid w:val="00CA43A7"/>
    <w:rsid w:val="00CA63AE"/>
    <w:rsid w:val="00CA6FD4"/>
    <w:rsid w:val="00CA704F"/>
    <w:rsid w:val="00CB0483"/>
    <w:rsid w:val="00CB15CF"/>
    <w:rsid w:val="00CB279B"/>
    <w:rsid w:val="00CB34CE"/>
    <w:rsid w:val="00CB511D"/>
    <w:rsid w:val="00CB5770"/>
    <w:rsid w:val="00CB7415"/>
    <w:rsid w:val="00CB7D40"/>
    <w:rsid w:val="00CC0081"/>
    <w:rsid w:val="00CC0F4E"/>
    <w:rsid w:val="00CC1EA4"/>
    <w:rsid w:val="00CC1EF2"/>
    <w:rsid w:val="00CC21DE"/>
    <w:rsid w:val="00CC3656"/>
    <w:rsid w:val="00CC596A"/>
    <w:rsid w:val="00CC79D4"/>
    <w:rsid w:val="00CD0503"/>
    <w:rsid w:val="00CD4614"/>
    <w:rsid w:val="00CD4F58"/>
    <w:rsid w:val="00CE1C2B"/>
    <w:rsid w:val="00CE1E6E"/>
    <w:rsid w:val="00CE5302"/>
    <w:rsid w:val="00CE5BD1"/>
    <w:rsid w:val="00CE764A"/>
    <w:rsid w:val="00CF5092"/>
    <w:rsid w:val="00D0340C"/>
    <w:rsid w:val="00D037C0"/>
    <w:rsid w:val="00D04EC4"/>
    <w:rsid w:val="00D05544"/>
    <w:rsid w:val="00D05E95"/>
    <w:rsid w:val="00D065B3"/>
    <w:rsid w:val="00D10BE1"/>
    <w:rsid w:val="00D10D09"/>
    <w:rsid w:val="00D10D16"/>
    <w:rsid w:val="00D11A10"/>
    <w:rsid w:val="00D130D6"/>
    <w:rsid w:val="00D1490F"/>
    <w:rsid w:val="00D17978"/>
    <w:rsid w:val="00D21AB0"/>
    <w:rsid w:val="00D22018"/>
    <w:rsid w:val="00D25653"/>
    <w:rsid w:val="00D25E68"/>
    <w:rsid w:val="00D27A6B"/>
    <w:rsid w:val="00D307A1"/>
    <w:rsid w:val="00D310C3"/>
    <w:rsid w:val="00D33885"/>
    <w:rsid w:val="00D35BE4"/>
    <w:rsid w:val="00D368DC"/>
    <w:rsid w:val="00D370EA"/>
    <w:rsid w:val="00D37CD9"/>
    <w:rsid w:val="00D40C53"/>
    <w:rsid w:val="00D41F9F"/>
    <w:rsid w:val="00D425A5"/>
    <w:rsid w:val="00D440E2"/>
    <w:rsid w:val="00D4544F"/>
    <w:rsid w:val="00D45957"/>
    <w:rsid w:val="00D45C55"/>
    <w:rsid w:val="00D52720"/>
    <w:rsid w:val="00D53C1A"/>
    <w:rsid w:val="00D5491B"/>
    <w:rsid w:val="00D55F77"/>
    <w:rsid w:val="00D569E9"/>
    <w:rsid w:val="00D56D38"/>
    <w:rsid w:val="00D64CC7"/>
    <w:rsid w:val="00D6595D"/>
    <w:rsid w:val="00D65CC6"/>
    <w:rsid w:val="00D66227"/>
    <w:rsid w:val="00D6747B"/>
    <w:rsid w:val="00D70FCF"/>
    <w:rsid w:val="00D71A16"/>
    <w:rsid w:val="00D75E69"/>
    <w:rsid w:val="00D83362"/>
    <w:rsid w:val="00D840EA"/>
    <w:rsid w:val="00D8463A"/>
    <w:rsid w:val="00D84E37"/>
    <w:rsid w:val="00D8701C"/>
    <w:rsid w:val="00D872E6"/>
    <w:rsid w:val="00D9050C"/>
    <w:rsid w:val="00D90EB1"/>
    <w:rsid w:val="00D92BFA"/>
    <w:rsid w:val="00D939C2"/>
    <w:rsid w:val="00DA2574"/>
    <w:rsid w:val="00DA2D30"/>
    <w:rsid w:val="00DA2DA6"/>
    <w:rsid w:val="00DA6E35"/>
    <w:rsid w:val="00DA7240"/>
    <w:rsid w:val="00DB3863"/>
    <w:rsid w:val="00DB436B"/>
    <w:rsid w:val="00DB6831"/>
    <w:rsid w:val="00DC4C93"/>
    <w:rsid w:val="00DC5857"/>
    <w:rsid w:val="00DC5E8C"/>
    <w:rsid w:val="00DC6CFD"/>
    <w:rsid w:val="00DD2C06"/>
    <w:rsid w:val="00DD455D"/>
    <w:rsid w:val="00DD4BB3"/>
    <w:rsid w:val="00DD5976"/>
    <w:rsid w:val="00DD63F6"/>
    <w:rsid w:val="00DD718E"/>
    <w:rsid w:val="00DD75D5"/>
    <w:rsid w:val="00DE0D32"/>
    <w:rsid w:val="00DE28F9"/>
    <w:rsid w:val="00DE5B5C"/>
    <w:rsid w:val="00DE61F0"/>
    <w:rsid w:val="00DE743B"/>
    <w:rsid w:val="00DF27DF"/>
    <w:rsid w:val="00DF31A2"/>
    <w:rsid w:val="00DF56C2"/>
    <w:rsid w:val="00DF5A49"/>
    <w:rsid w:val="00DF6150"/>
    <w:rsid w:val="00DF6898"/>
    <w:rsid w:val="00E0328C"/>
    <w:rsid w:val="00E102ED"/>
    <w:rsid w:val="00E13A2B"/>
    <w:rsid w:val="00E14F38"/>
    <w:rsid w:val="00E16D7A"/>
    <w:rsid w:val="00E200C6"/>
    <w:rsid w:val="00E20D38"/>
    <w:rsid w:val="00E21C39"/>
    <w:rsid w:val="00E22F6F"/>
    <w:rsid w:val="00E239B0"/>
    <w:rsid w:val="00E24014"/>
    <w:rsid w:val="00E30A09"/>
    <w:rsid w:val="00E32E82"/>
    <w:rsid w:val="00E35723"/>
    <w:rsid w:val="00E362E8"/>
    <w:rsid w:val="00E4259B"/>
    <w:rsid w:val="00E4327D"/>
    <w:rsid w:val="00E44C98"/>
    <w:rsid w:val="00E46DCC"/>
    <w:rsid w:val="00E50934"/>
    <w:rsid w:val="00E524A4"/>
    <w:rsid w:val="00E55CF9"/>
    <w:rsid w:val="00E57697"/>
    <w:rsid w:val="00E615B9"/>
    <w:rsid w:val="00E617B9"/>
    <w:rsid w:val="00E61F0C"/>
    <w:rsid w:val="00E62269"/>
    <w:rsid w:val="00E64B83"/>
    <w:rsid w:val="00E70224"/>
    <w:rsid w:val="00E71ADC"/>
    <w:rsid w:val="00E779B1"/>
    <w:rsid w:val="00E80E02"/>
    <w:rsid w:val="00E83000"/>
    <w:rsid w:val="00E84096"/>
    <w:rsid w:val="00E849E7"/>
    <w:rsid w:val="00E86843"/>
    <w:rsid w:val="00E86C63"/>
    <w:rsid w:val="00E917EC"/>
    <w:rsid w:val="00E92A58"/>
    <w:rsid w:val="00E949E1"/>
    <w:rsid w:val="00E94AA9"/>
    <w:rsid w:val="00E95F40"/>
    <w:rsid w:val="00E97B25"/>
    <w:rsid w:val="00EA4357"/>
    <w:rsid w:val="00EA555F"/>
    <w:rsid w:val="00EA6454"/>
    <w:rsid w:val="00EB14B0"/>
    <w:rsid w:val="00EB1EFA"/>
    <w:rsid w:val="00EB405E"/>
    <w:rsid w:val="00EB45A7"/>
    <w:rsid w:val="00EB46E5"/>
    <w:rsid w:val="00EB5D3A"/>
    <w:rsid w:val="00EB665C"/>
    <w:rsid w:val="00EC06E3"/>
    <w:rsid w:val="00EC1175"/>
    <w:rsid w:val="00EC22BE"/>
    <w:rsid w:val="00EC2713"/>
    <w:rsid w:val="00EC787D"/>
    <w:rsid w:val="00ED1362"/>
    <w:rsid w:val="00ED7585"/>
    <w:rsid w:val="00ED7877"/>
    <w:rsid w:val="00ED7891"/>
    <w:rsid w:val="00ED7BF5"/>
    <w:rsid w:val="00EE13FF"/>
    <w:rsid w:val="00EE4005"/>
    <w:rsid w:val="00EE4518"/>
    <w:rsid w:val="00EF002F"/>
    <w:rsid w:val="00EF0D02"/>
    <w:rsid w:val="00EF0EE3"/>
    <w:rsid w:val="00EF168E"/>
    <w:rsid w:val="00EF3C01"/>
    <w:rsid w:val="00EF7E66"/>
    <w:rsid w:val="00F00BE5"/>
    <w:rsid w:val="00F0332F"/>
    <w:rsid w:val="00F03390"/>
    <w:rsid w:val="00F03F17"/>
    <w:rsid w:val="00F05731"/>
    <w:rsid w:val="00F06D88"/>
    <w:rsid w:val="00F119F1"/>
    <w:rsid w:val="00F152EC"/>
    <w:rsid w:val="00F219D7"/>
    <w:rsid w:val="00F23D1C"/>
    <w:rsid w:val="00F261D8"/>
    <w:rsid w:val="00F30976"/>
    <w:rsid w:val="00F4112C"/>
    <w:rsid w:val="00F4454B"/>
    <w:rsid w:val="00F47DB7"/>
    <w:rsid w:val="00F52417"/>
    <w:rsid w:val="00F532E2"/>
    <w:rsid w:val="00F6001E"/>
    <w:rsid w:val="00F602BC"/>
    <w:rsid w:val="00F61221"/>
    <w:rsid w:val="00F6137B"/>
    <w:rsid w:val="00F63198"/>
    <w:rsid w:val="00F65051"/>
    <w:rsid w:val="00F65678"/>
    <w:rsid w:val="00F664EA"/>
    <w:rsid w:val="00F67D98"/>
    <w:rsid w:val="00F7453A"/>
    <w:rsid w:val="00F7468C"/>
    <w:rsid w:val="00F74D57"/>
    <w:rsid w:val="00F82BB1"/>
    <w:rsid w:val="00F8304E"/>
    <w:rsid w:val="00F853FF"/>
    <w:rsid w:val="00F85E11"/>
    <w:rsid w:val="00F8733F"/>
    <w:rsid w:val="00F92982"/>
    <w:rsid w:val="00F961BB"/>
    <w:rsid w:val="00F97279"/>
    <w:rsid w:val="00FA00CB"/>
    <w:rsid w:val="00FA06F2"/>
    <w:rsid w:val="00FA08F9"/>
    <w:rsid w:val="00FA268A"/>
    <w:rsid w:val="00FA34FD"/>
    <w:rsid w:val="00FB0647"/>
    <w:rsid w:val="00FB25AF"/>
    <w:rsid w:val="00FB3519"/>
    <w:rsid w:val="00FB4319"/>
    <w:rsid w:val="00FC3F3F"/>
    <w:rsid w:val="00FC7C21"/>
    <w:rsid w:val="00FD1AFF"/>
    <w:rsid w:val="00FD35CB"/>
    <w:rsid w:val="00FD462A"/>
    <w:rsid w:val="00FD4ACD"/>
    <w:rsid w:val="00FD74C9"/>
    <w:rsid w:val="00FD774B"/>
    <w:rsid w:val="00FE31EC"/>
    <w:rsid w:val="00FE464C"/>
    <w:rsid w:val="00FE6D99"/>
    <w:rsid w:val="00FE6DFB"/>
    <w:rsid w:val="00FF0E82"/>
    <w:rsid w:val="00FF0EED"/>
    <w:rsid w:val="00FF1E00"/>
    <w:rsid w:val="00FF2279"/>
    <w:rsid w:val="00FF2B64"/>
    <w:rsid w:val="00FF405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docId w15:val="{80C13113-1477-4C8B-BF98-CC8585C81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06AB1"/>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84096"/>
    <w:pPr>
      <w:ind w:left="720"/>
      <w:contextualSpacing/>
    </w:pPr>
  </w:style>
  <w:style w:type="paragraph" w:styleId="Sprechblasentext">
    <w:name w:val="Balloon Text"/>
    <w:basedOn w:val="Standard"/>
    <w:link w:val="SprechblasentextZchn"/>
    <w:uiPriority w:val="99"/>
    <w:semiHidden/>
    <w:unhideWhenUsed/>
    <w:rsid w:val="00DA724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A7240"/>
    <w:rPr>
      <w:rFonts w:ascii="Tahoma" w:hAnsi="Tahoma" w:cs="Tahoma"/>
      <w:sz w:val="16"/>
      <w:szCs w:val="16"/>
    </w:rPr>
  </w:style>
  <w:style w:type="paragraph" w:styleId="Funotentext">
    <w:name w:val="footnote text"/>
    <w:basedOn w:val="Standard"/>
    <w:link w:val="FunotentextZchn"/>
    <w:uiPriority w:val="99"/>
    <w:semiHidden/>
    <w:unhideWhenUsed/>
    <w:rsid w:val="003D29BC"/>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3D29BC"/>
    <w:rPr>
      <w:lang w:eastAsia="en-US"/>
    </w:rPr>
  </w:style>
  <w:style w:type="character" w:styleId="Funotenzeichen">
    <w:name w:val="footnote reference"/>
    <w:basedOn w:val="Absatz-Standardschriftart"/>
    <w:uiPriority w:val="99"/>
    <w:semiHidden/>
    <w:unhideWhenUsed/>
    <w:rsid w:val="003D29BC"/>
    <w:rPr>
      <w:vertAlign w:val="superscript"/>
    </w:rPr>
  </w:style>
  <w:style w:type="character" w:styleId="Kommentarzeichen">
    <w:name w:val="annotation reference"/>
    <w:basedOn w:val="Absatz-Standardschriftart"/>
    <w:uiPriority w:val="99"/>
    <w:semiHidden/>
    <w:unhideWhenUsed/>
    <w:rsid w:val="00B31FA1"/>
    <w:rPr>
      <w:sz w:val="16"/>
      <w:szCs w:val="16"/>
    </w:rPr>
  </w:style>
  <w:style w:type="paragraph" w:styleId="Kommentartext">
    <w:name w:val="annotation text"/>
    <w:basedOn w:val="Standard"/>
    <w:link w:val="KommentartextZchn"/>
    <w:uiPriority w:val="99"/>
    <w:semiHidden/>
    <w:unhideWhenUsed/>
    <w:rsid w:val="00B31FA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31FA1"/>
    <w:rPr>
      <w:lang w:eastAsia="en-US"/>
    </w:rPr>
  </w:style>
  <w:style w:type="paragraph" w:styleId="Kommentarthema">
    <w:name w:val="annotation subject"/>
    <w:basedOn w:val="Kommentartext"/>
    <w:next w:val="Kommentartext"/>
    <w:link w:val="KommentarthemaZchn"/>
    <w:uiPriority w:val="99"/>
    <w:semiHidden/>
    <w:unhideWhenUsed/>
    <w:rsid w:val="00B31FA1"/>
    <w:rPr>
      <w:b/>
      <w:bCs/>
    </w:rPr>
  </w:style>
  <w:style w:type="character" w:customStyle="1" w:styleId="KommentarthemaZchn">
    <w:name w:val="Kommentarthema Zchn"/>
    <w:basedOn w:val="KommentartextZchn"/>
    <w:link w:val="Kommentarthema"/>
    <w:uiPriority w:val="99"/>
    <w:semiHidden/>
    <w:rsid w:val="00B31FA1"/>
    <w:rPr>
      <w:b/>
      <w:bCs/>
      <w:lang w:eastAsia="en-US"/>
    </w:rPr>
  </w:style>
  <w:style w:type="paragraph" w:styleId="Kopfzeile">
    <w:name w:val="header"/>
    <w:basedOn w:val="Standard"/>
    <w:link w:val="KopfzeileZchn"/>
    <w:uiPriority w:val="99"/>
    <w:unhideWhenUsed/>
    <w:rsid w:val="006D0E8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D0E89"/>
    <w:rPr>
      <w:sz w:val="22"/>
      <w:szCs w:val="22"/>
      <w:lang w:eastAsia="en-US"/>
    </w:rPr>
  </w:style>
  <w:style w:type="paragraph" w:styleId="Fuzeile">
    <w:name w:val="footer"/>
    <w:basedOn w:val="Standard"/>
    <w:link w:val="FuzeileZchn"/>
    <w:uiPriority w:val="99"/>
    <w:unhideWhenUsed/>
    <w:rsid w:val="006D0E8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D0E89"/>
    <w:rPr>
      <w:sz w:val="22"/>
      <w:szCs w:val="22"/>
      <w:lang w:eastAsia="en-US"/>
    </w:rPr>
  </w:style>
  <w:style w:type="table" w:styleId="Tabellenraster">
    <w:name w:val="Table Grid"/>
    <w:basedOn w:val="NormaleTabelle"/>
    <w:uiPriority w:val="59"/>
    <w:rsid w:val="002F0AB5"/>
    <w:rPr>
      <w:rFonts w:asciiTheme="minorHAnsi" w:eastAsiaTheme="minorEastAsia"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r">
    <w:name w:val="Marker"/>
    <w:basedOn w:val="Absatz-Standardschriftart"/>
    <w:rsid w:val="00EB665C"/>
    <w:rPr>
      <w:color w:val="auto"/>
    </w:rPr>
  </w:style>
  <w:style w:type="character" w:styleId="Hyperlink">
    <w:name w:val="Hyperlink"/>
    <w:basedOn w:val="Absatz-Standardschriftart"/>
    <w:uiPriority w:val="99"/>
    <w:unhideWhenUsed/>
    <w:rsid w:val="00BA276B"/>
    <w:rPr>
      <w:color w:val="0000FF" w:themeColor="hyperlink"/>
      <w:u w:val="single"/>
    </w:rPr>
  </w:style>
  <w:style w:type="table" w:customStyle="1" w:styleId="Tabellenraster1">
    <w:name w:val="Tabellenraster1"/>
    <w:basedOn w:val="NormaleTabelle"/>
    <w:next w:val="Tabellenraster"/>
    <w:uiPriority w:val="59"/>
    <w:rsid w:val="009702E2"/>
    <w:rPr>
      <w:rFonts w:asciiTheme="minorHAnsi" w:eastAsiaTheme="minorEastAsia"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59"/>
    <w:rsid w:val="00CC3656"/>
    <w:rPr>
      <w:rFonts w:asciiTheme="minorHAnsi" w:eastAsiaTheme="minorEastAsia"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infacheTabelle5">
    <w:name w:val="Plain Table 5"/>
    <w:basedOn w:val="NormaleTabelle"/>
    <w:uiPriority w:val="99"/>
    <w:rsid w:val="00F92982"/>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itternetztabelle5dunkel">
    <w:name w:val="Grid Table 5 Dark"/>
    <w:basedOn w:val="NormaleTabelle"/>
    <w:uiPriority w:val="50"/>
    <w:rsid w:val="00F9298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tternetztabelle7farbig">
    <w:name w:val="Grid Table 7 Colorful"/>
    <w:basedOn w:val="NormaleTabelle"/>
    <w:uiPriority w:val="52"/>
    <w:rsid w:val="00F92982"/>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netztabelle3">
    <w:name w:val="Grid Table 3"/>
    <w:basedOn w:val="NormaleTabelle"/>
    <w:uiPriority w:val="99"/>
    <w:rsid w:val="00F92982"/>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character" w:styleId="Platzhaltertext">
    <w:name w:val="Placeholder Text"/>
    <w:basedOn w:val="Absatz-Standardschriftart"/>
    <w:uiPriority w:val="99"/>
    <w:semiHidden/>
    <w:rsid w:val="000F34B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254936">
      <w:bodyDiv w:val="1"/>
      <w:marLeft w:val="0"/>
      <w:marRight w:val="0"/>
      <w:marTop w:val="0"/>
      <w:marBottom w:val="0"/>
      <w:divBdr>
        <w:top w:val="none" w:sz="0" w:space="0" w:color="auto"/>
        <w:left w:val="none" w:sz="0" w:space="0" w:color="auto"/>
        <w:bottom w:val="none" w:sz="0" w:space="0" w:color="auto"/>
        <w:right w:val="none" w:sz="0" w:space="0" w:color="auto"/>
      </w:divBdr>
    </w:div>
    <w:div w:id="115834704">
      <w:bodyDiv w:val="1"/>
      <w:marLeft w:val="0"/>
      <w:marRight w:val="0"/>
      <w:marTop w:val="0"/>
      <w:marBottom w:val="0"/>
      <w:divBdr>
        <w:top w:val="none" w:sz="0" w:space="0" w:color="auto"/>
        <w:left w:val="none" w:sz="0" w:space="0" w:color="auto"/>
        <w:bottom w:val="none" w:sz="0" w:space="0" w:color="auto"/>
        <w:right w:val="none" w:sz="0" w:space="0" w:color="auto"/>
      </w:divBdr>
    </w:div>
    <w:div w:id="240986729">
      <w:bodyDiv w:val="1"/>
      <w:marLeft w:val="0"/>
      <w:marRight w:val="0"/>
      <w:marTop w:val="0"/>
      <w:marBottom w:val="0"/>
      <w:divBdr>
        <w:top w:val="none" w:sz="0" w:space="0" w:color="auto"/>
        <w:left w:val="none" w:sz="0" w:space="0" w:color="auto"/>
        <w:bottom w:val="none" w:sz="0" w:space="0" w:color="auto"/>
        <w:right w:val="none" w:sz="0" w:space="0" w:color="auto"/>
      </w:divBdr>
    </w:div>
    <w:div w:id="281500032">
      <w:bodyDiv w:val="1"/>
      <w:marLeft w:val="0"/>
      <w:marRight w:val="0"/>
      <w:marTop w:val="0"/>
      <w:marBottom w:val="0"/>
      <w:divBdr>
        <w:top w:val="none" w:sz="0" w:space="0" w:color="auto"/>
        <w:left w:val="none" w:sz="0" w:space="0" w:color="auto"/>
        <w:bottom w:val="none" w:sz="0" w:space="0" w:color="auto"/>
        <w:right w:val="none" w:sz="0" w:space="0" w:color="auto"/>
      </w:divBdr>
    </w:div>
    <w:div w:id="351537165">
      <w:bodyDiv w:val="1"/>
      <w:marLeft w:val="0"/>
      <w:marRight w:val="0"/>
      <w:marTop w:val="0"/>
      <w:marBottom w:val="0"/>
      <w:divBdr>
        <w:top w:val="none" w:sz="0" w:space="0" w:color="auto"/>
        <w:left w:val="none" w:sz="0" w:space="0" w:color="auto"/>
        <w:bottom w:val="none" w:sz="0" w:space="0" w:color="auto"/>
        <w:right w:val="none" w:sz="0" w:space="0" w:color="auto"/>
      </w:divBdr>
    </w:div>
    <w:div w:id="359551033">
      <w:bodyDiv w:val="1"/>
      <w:marLeft w:val="0"/>
      <w:marRight w:val="0"/>
      <w:marTop w:val="0"/>
      <w:marBottom w:val="0"/>
      <w:divBdr>
        <w:top w:val="none" w:sz="0" w:space="0" w:color="auto"/>
        <w:left w:val="none" w:sz="0" w:space="0" w:color="auto"/>
        <w:bottom w:val="none" w:sz="0" w:space="0" w:color="auto"/>
        <w:right w:val="none" w:sz="0" w:space="0" w:color="auto"/>
      </w:divBdr>
    </w:div>
    <w:div w:id="427383911">
      <w:bodyDiv w:val="1"/>
      <w:marLeft w:val="0"/>
      <w:marRight w:val="0"/>
      <w:marTop w:val="0"/>
      <w:marBottom w:val="0"/>
      <w:divBdr>
        <w:top w:val="none" w:sz="0" w:space="0" w:color="auto"/>
        <w:left w:val="none" w:sz="0" w:space="0" w:color="auto"/>
        <w:bottom w:val="none" w:sz="0" w:space="0" w:color="auto"/>
        <w:right w:val="none" w:sz="0" w:space="0" w:color="auto"/>
      </w:divBdr>
    </w:div>
    <w:div w:id="516701222">
      <w:bodyDiv w:val="1"/>
      <w:marLeft w:val="0"/>
      <w:marRight w:val="0"/>
      <w:marTop w:val="0"/>
      <w:marBottom w:val="0"/>
      <w:divBdr>
        <w:top w:val="none" w:sz="0" w:space="0" w:color="auto"/>
        <w:left w:val="none" w:sz="0" w:space="0" w:color="auto"/>
        <w:bottom w:val="none" w:sz="0" w:space="0" w:color="auto"/>
        <w:right w:val="none" w:sz="0" w:space="0" w:color="auto"/>
      </w:divBdr>
    </w:div>
    <w:div w:id="525409889">
      <w:bodyDiv w:val="1"/>
      <w:marLeft w:val="0"/>
      <w:marRight w:val="0"/>
      <w:marTop w:val="0"/>
      <w:marBottom w:val="0"/>
      <w:divBdr>
        <w:top w:val="none" w:sz="0" w:space="0" w:color="auto"/>
        <w:left w:val="none" w:sz="0" w:space="0" w:color="auto"/>
        <w:bottom w:val="none" w:sz="0" w:space="0" w:color="auto"/>
        <w:right w:val="none" w:sz="0" w:space="0" w:color="auto"/>
      </w:divBdr>
    </w:div>
    <w:div w:id="564611145">
      <w:bodyDiv w:val="1"/>
      <w:marLeft w:val="0"/>
      <w:marRight w:val="0"/>
      <w:marTop w:val="0"/>
      <w:marBottom w:val="0"/>
      <w:divBdr>
        <w:top w:val="none" w:sz="0" w:space="0" w:color="auto"/>
        <w:left w:val="none" w:sz="0" w:space="0" w:color="auto"/>
        <w:bottom w:val="none" w:sz="0" w:space="0" w:color="auto"/>
        <w:right w:val="none" w:sz="0" w:space="0" w:color="auto"/>
      </w:divBdr>
    </w:div>
    <w:div w:id="673461600">
      <w:bodyDiv w:val="1"/>
      <w:marLeft w:val="0"/>
      <w:marRight w:val="0"/>
      <w:marTop w:val="0"/>
      <w:marBottom w:val="0"/>
      <w:divBdr>
        <w:top w:val="none" w:sz="0" w:space="0" w:color="auto"/>
        <w:left w:val="none" w:sz="0" w:space="0" w:color="auto"/>
        <w:bottom w:val="none" w:sz="0" w:space="0" w:color="auto"/>
        <w:right w:val="none" w:sz="0" w:space="0" w:color="auto"/>
      </w:divBdr>
    </w:div>
    <w:div w:id="756556984">
      <w:bodyDiv w:val="1"/>
      <w:marLeft w:val="0"/>
      <w:marRight w:val="0"/>
      <w:marTop w:val="0"/>
      <w:marBottom w:val="0"/>
      <w:divBdr>
        <w:top w:val="none" w:sz="0" w:space="0" w:color="auto"/>
        <w:left w:val="none" w:sz="0" w:space="0" w:color="auto"/>
        <w:bottom w:val="none" w:sz="0" w:space="0" w:color="auto"/>
        <w:right w:val="none" w:sz="0" w:space="0" w:color="auto"/>
      </w:divBdr>
    </w:div>
    <w:div w:id="771705559">
      <w:bodyDiv w:val="1"/>
      <w:marLeft w:val="0"/>
      <w:marRight w:val="0"/>
      <w:marTop w:val="0"/>
      <w:marBottom w:val="0"/>
      <w:divBdr>
        <w:top w:val="none" w:sz="0" w:space="0" w:color="auto"/>
        <w:left w:val="none" w:sz="0" w:space="0" w:color="auto"/>
        <w:bottom w:val="none" w:sz="0" w:space="0" w:color="auto"/>
        <w:right w:val="none" w:sz="0" w:space="0" w:color="auto"/>
      </w:divBdr>
    </w:div>
    <w:div w:id="959149549">
      <w:bodyDiv w:val="1"/>
      <w:marLeft w:val="0"/>
      <w:marRight w:val="0"/>
      <w:marTop w:val="0"/>
      <w:marBottom w:val="0"/>
      <w:divBdr>
        <w:top w:val="none" w:sz="0" w:space="0" w:color="auto"/>
        <w:left w:val="none" w:sz="0" w:space="0" w:color="auto"/>
        <w:bottom w:val="none" w:sz="0" w:space="0" w:color="auto"/>
        <w:right w:val="none" w:sz="0" w:space="0" w:color="auto"/>
      </w:divBdr>
    </w:div>
    <w:div w:id="964776806">
      <w:bodyDiv w:val="1"/>
      <w:marLeft w:val="0"/>
      <w:marRight w:val="0"/>
      <w:marTop w:val="0"/>
      <w:marBottom w:val="0"/>
      <w:divBdr>
        <w:top w:val="none" w:sz="0" w:space="0" w:color="auto"/>
        <w:left w:val="none" w:sz="0" w:space="0" w:color="auto"/>
        <w:bottom w:val="none" w:sz="0" w:space="0" w:color="auto"/>
        <w:right w:val="none" w:sz="0" w:space="0" w:color="auto"/>
      </w:divBdr>
    </w:div>
    <w:div w:id="969282156">
      <w:bodyDiv w:val="1"/>
      <w:marLeft w:val="0"/>
      <w:marRight w:val="0"/>
      <w:marTop w:val="0"/>
      <w:marBottom w:val="0"/>
      <w:divBdr>
        <w:top w:val="none" w:sz="0" w:space="0" w:color="auto"/>
        <w:left w:val="none" w:sz="0" w:space="0" w:color="auto"/>
        <w:bottom w:val="none" w:sz="0" w:space="0" w:color="auto"/>
        <w:right w:val="none" w:sz="0" w:space="0" w:color="auto"/>
      </w:divBdr>
    </w:div>
    <w:div w:id="1022820661">
      <w:bodyDiv w:val="1"/>
      <w:marLeft w:val="0"/>
      <w:marRight w:val="0"/>
      <w:marTop w:val="0"/>
      <w:marBottom w:val="0"/>
      <w:divBdr>
        <w:top w:val="none" w:sz="0" w:space="0" w:color="auto"/>
        <w:left w:val="none" w:sz="0" w:space="0" w:color="auto"/>
        <w:bottom w:val="none" w:sz="0" w:space="0" w:color="auto"/>
        <w:right w:val="none" w:sz="0" w:space="0" w:color="auto"/>
      </w:divBdr>
    </w:div>
    <w:div w:id="1026518831">
      <w:bodyDiv w:val="1"/>
      <w:marLeft w:val="0"/>
      <w:marRight w:val="0"/>
      <w:marTop w:val="0"/>
      <w:marBottom w:val="0"/>
      <w:divBdr>
        <w:top w:val="none" w:sz="0" w:space="0" w:color="auto"/>
        <w:left w:val="none" w:sz="0" w:space="0" w:color="auto"/>
        <w:bottom w:val="none" w:sz="0" w:space="0" w:color="auto"/>
        <w:right w:val="none" w:sz="0" w:space="0" w:color="auto"/>
      </w:divBdr>
    </w:div>
    <w:div w:id="1084181230">
      <w:bodyDiv w:val="1"/>
      <w:marLeft w:val="0"/>
      <w:marRight w:val="0"/>
      <w:marTop w:val="0"/>
      <w:marBottom w:val="0"/>
      <w:divBdr>
        <w:top w:val="none" w:sz="0" w:space="0" w:color="auto"/>
        <w:left w:val="none" w:sz="0" w:space="0" w:color="auto"/>
        <w:bottom w:val="none" w:sz="0" w:space="0" w:color="auto"/>
        <w:right w:val="none" w:sz="0" w:space="0" w:color="auto"/>
      </w:divBdr>
    </w:div>
    <w:div w:id="1104954990">
      <w:bodyDiv w:val="1"/>
      <w:marLeft w:val="0"/>
      <w:marRight w:val="0"/>
      <w:marTop w:val="0"/>
      <w:marBottom w:val="0"/>
      <w:divBdr>
        <w:top w:val="none" w:sz="0" w:space="0" w:color="auto"/>
        <w:left w:val="none" w:sz="0" w:space="0" w:color="auto"/>
        <w:bottom w:val="none" w:sz="0" w:space="0" w:color="auto"/>
        <w:right w:val="none" w:sz="0" w:space="0" w:color="auto"/>
      </w:divBdr>
    </w:div>
    <w:div w:id="1229345004">
      <w:bodyDiv w:val="1"/>
      <w:marLeft w:val="0"/>
      <w:marRight w:val="0"/>
      <w:marTop w:val="0"/>
      <w:marBottom w:val="0"/>
      <w:divBdr>
        <w:top w:val="none" w:sz="0" w:space="0" w:color="auto"/>
        <w:left w:val="none" w:sz="0" w:space="0" w:color="auto"/>
        <w:bottom w:val="none" w:sz="0" w:space="0" w:color="auto"/>
        <w:right w:val="none" w:sz="0" w:space="0" w:color="auto"/>
      </w:divBdr>
    </w:div>
    <w:div w:id="1314410771">
      <w:bodyDiv w:val="1"/>
      <w:marLeft w:val="0"/>
      <w:marRight w:val="0"/>
      <w:marTop w:val="0"/>
      <w:marBottom w:val="0"/>
      <w:divBdr>
        <w:top w:val="none" w:sz="0" w:space="0" w:color="auto"/>
        <w:left w:val="none" w:sz="0" w:space="0" w:color="auto"/>
        <w:bottom w:val="none" w:sz="0" w:space="0" w:color="auto"/>
        <w:right w:val="none" w:sz="0" w:space="0" w:color="auto"/>
      </w:divBdr>
    </w:div>
    <w:div w:id="1344168905">
      <w:bodyDiv w:val="1"/>
      <w:marLeft w:val="0"/>
      <w:marRight w:val="0"/>
      <w:marTop w:val="0"/>
      <w:marBottom w:val="0"/>
      <w:divBdr>
        <w:top w:val="none" w:sz="0" w:space="0" w:color="auto"/>
        <w:left w:val="none" w:sz="0" w:space="0" w:color="auto"/>
        <w:bottom w:val="none" w:sz="0" w:space="0" w:color="auto"/>
        <w:right w:val="none" w:sz="0" w:space="0" w:color="auto"/>
      </w:divBdr>
    </w:div>
    <w:div w:id="1474786243">
      <w:bodyDiv w:val="1"/>
      <w:marLeft w:val="0"/>
      <w:marRight w:val="0"/>
      <w:marTop w:val="0"/>
      <w:marBottom w:val="0"/>
      <w:divBdr>
        <w:top w:val="none" w:sz="0" w:space="0" w:color="auto"/>
        <w:left w:val="none" w:sz="0" w:space="0" w:color="auto"/>
        <w:bottom w:val="none" w:sz="0" w:space="0" w:color="auto"/>
        <w:right w:val="none" w:sz="0" w:space="0" w:color="auto"/>
      </w:divBdr>
    </w:div>
    <w:div w:id="1489441998">
      <w:bodyDiv w:val="1"/>
      <w:marLeft w:val="0"/>
      <w:marRight w:val="0"/>
      <w:marTop w:val="0"/>
      <w:marBottom w:val="0"/>
      <w:divBdr>
        <w:top w:val="none" w:sz="0" w:space="0" w:color="auto"/>
        <w:left w:val="none" w:sz="0" w:space="0" w:color="auto"/>
        <w:bottom w:val="none" w:sz="0" w:space="0" w:color="auto"/>
        <w:right w:val="none" w:sz="0" w:space="0" w:color="auto"/>
      </w:divBdr>
    </w:div>
    <w:div w:id="1498379303">
      <w:bodyDiv w:val="1"/>
      <w:marLeft w:val="0"/>
      <w:marRight w:val="0"/>
      <w:marTop w:val="0"/>
      <w:marBottom w:val="0"/>
      <w:divBdr>
        <w:top w:val="none" w:sz="0" w:space="0" w:color="auto"/>
        <w:left w:val="none" w:sz="0" w:space="0" w:color="auto"/>
        <w:bottom w:val="none" w:sz="0" w:space="0" w:color="auto"/>
        <w:right w:val="none" w:sz="0" w:space="0" w:color="auto"/>
      </w:divBdr>
    </w:div>
    <w:div w:id="1774592795">
      <w:bodyDiv w:val="1"/>
      <w:marLeft w:val="0"/>
      <w:marRight w:val="0"/>
      <w:marTop w:val="0"/>
      <w:marBottom w:val="0"/>
      <w:divBdr>
        <w:top w:val="none" w:sz="0" w:space="0" w:color="auto"/>
        <w:left w:val="none" w:sz="0" w:space="0" w:color="auto"/>
        <w:bottom w:val="none" w:sz="0" w:space="0" w:color="auto"/>
        <w:right w:val="none" w:sz="0" w:space="0" w:color="auto"/>
      </w:divBdr>
    </w:div>
    <w:div w:id="1859585305">
      <w:bodyDiv w:val="1"/>
      <w:marLeft w:val="0"/>
      <w:marRight w:val="0"/>
      <w:marTop w:val="0"/>
      <w:marBottom w:val="0"/>
      <w:divBdr>
        <w:top w:val="none" w:sz="0" w:space="0" w:color="auto"/>
        <w:left w:val="none" w:sz="0" w:space="0" w:color="auto"/>
        <w:bottom w:val="none" w:sz="0" w:space="0" w:color="auto"/>
        <w:right w:val="none" w:sz="0" w:space="0" w:color="auto"/>
      </w:divBdr>
    </w:div>
    <w:div w:id="1892573317">
      <w:bodyDiv w:val="1"/>
      <w:marLeft w:val="0"/>
      <w:marRight w:val="0"/>
      <w:marTop w:val="0"/>
      <w:marBottom w:val="0"/>
      <w:divBdr>
        <w:top w:val="none" w:sz="0" w:space="0" w:color="auto"/>
        <w:left w:val="none" w:sz="0" w:space="0" w:color="auto"/>
        <w:bottom w:val="none" w:sz="0" w:space="0" w:color="auto"/>
        <w:right w:val="none" w:sz="0" w:space="0" w:color="auto"/>
      </w:divBdr>
    </w:div>
    <w:div w:id="1971864890">
      <w:bodyDiv w:val="1"/>
      <w:marLeft w:val="0"/>
      <w:marRight w:val="0"/>
      <w:marTop w:val="0"/>
      <w:marBottom w:val="0"/>
      <w:divBdr>
        <w:top w:val="none" w:sz="0" w:space="0" w:color="auto"/>
        <w:left w:val="none" w:sz="0" w:space="0" w:color="auto"/>
        <w:bottom w:val="none" w:sz="0" w:space="0" w:color="auto"/>
        <w:right w:val="none" w:sz="0" w:space="0" w:color="auto"/>
      </w:divBdr>
    </w:div>
    <w:div w:id="2025594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Arbeitsblatt1.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latin typeface="Calibri" panose="020F0502020204030204" pitchFamily="34" charset="0"/>
                <a:cs typeface="Calibri" panose="020F0502020204030204" pitchFamily="34" charset="0"/>
              </a:rPr>
              <a:t>Ø </a:t>
            </a:r>
            <a:r>
              <a:rPr lang="en-US"/>
              <a:t>Krankentage auf Grund psychischer Erkrankkungen (2018)</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de-DE"/>
        </a:p>
      </c:txPr>
    </c:title>
    <c:autoTitleDeleted val="0"/>
    <c:plotArea>
      <c:layout/>
      <c:barChart>
        <c:barDir val="col"/>
        <c:grouping val="clustered"/>
        <c:varyColors val="0"/>
        <c:ser>
          <c:idx val="0"/>
          <c:order val="0"/>
          <c:spPr>
            <a:solidFill>
              <a:schemeClr val="accent1"/>
            </a:solidFill>
            <a:ln>
              <a:noFill/>
            </a:ln>
            <a:effectLst/>
          </c:spPr>
          <c:invertIfNegative val="0"/>
          <c:cat>
            <c:strRef>
              <c:f>Tabelle1!$A$3:$F$3</c:f>
              <c:strCache>
                <c:ptCount val="6"/>
                <c:pt idx="0">
                  <c:v>Gesamt </c:v>
                </c:pt>
                <c:pt idx="1">
                  <c:v>jünger 45 Jahre (gesamt)</c:v>
                </c:pt>
                <c:pt idx="2">
                  <c:v>Älter 45 Jahre (gesamt)</c:v>
                </c:pt>
                <c:pt idx="3">
                  <c:v>Gesamt (Gesundheit u. Soziales)</c:v>
                </c:pt>
                <c:pt idx="4">
                  <c:v>Älter 45 Jahre (Gesundheit u. Soziales)</c:v>
                </c:pt>
                <c:pt idx="5">
                  <c:v>Frauen älter 45 Jahre (Gesundheit u. Soziales)  </c:v>
                </c:pt>
              </c:strCache>
            </c:strRef>
          </c:cat>
          <c:val>
            <c:numRef>
              <c:f>Tabelle1!$A$4:$F$4</c:f>
              <c:numCache>
                <c:formatCode>General</c:formatCode>
                <c:ptCount val="6"/>
                <c:pt idx="0">
                  <c:v>3</c:v>
                </c:pt>
                <c:pt idx="1">
                  <c:v>2.2999999999999998</c:v>
                </c:pt>
                <c:pt idx="2">
                  <c:v>3.8</c:v>
                </c:pt>
                <c:pt idx="3">
                  <c:v>4.4000000000000004</c:v>
                </c:pt>
                <c:pt idx="4">
                  <c:v>6</c:v>
                </c:pt>
                <c:pt idx="5">
                  <c:v>6.2</c:v>
                </c:pt>
              </c:numCache>
            </c:numRef>
          </c:val>
        </c:ser>
        <c:dLbls>
          <c:showLegendKey val="0"/>
          <c:showVal val="0"/>
          <c:showCatName val="0"/>
          <c:showSerName val="0"/>
          <c:showPercent val="0"/>
          <c:showBubbleSize val="0"/>
        </c:dLbls>
        <c:gapWidth val="219"/>
        <c:overlap val="-27"/>
        <c:axId val="302289744"/>
        <c:axId val="302288568"/>
      </c:barChart>
      <c:catAx>
        <c:axId val="3022897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e-DE"/>
          </a:p>
        </c:txPr>
        <c:crossAx val="302288568"/>
        <c:crosses val="autoZero"/>
        <c:auto val="1"/>
        <c:lblAlgn val="ctr"/>
        <c:lblOffset val="100"/>
        <c:noMultiLvlLbl val="0"/>
      </c:catAx>
      <c:valAx>
        <c:axId val="30228856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e-DE"/>
          </a:p>
        </c:txPr>
        <c:crossAx val="30228974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de-DE"/>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E92CF0-92DB-437C-AA9E-8BD973B2B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2198</Words>
  <Characters>13849</Characters>
  <Application>Microsoft Office Word</Application>
  <DocSecurity>0</DocSecurity>
  <Lines>115</Lines>
  <Paragraphs>32</Paragraphs>
  <ScaleCrop>false</ScaleCrop>
  <HeadingPairs>
    <vt:vector size="2" baseType="variant">
      <vt:variant>
        <vt:lpstr>Titel</vt:lpstr>
      </vt:variant>
      <vt:variant>
        <vt:i4>1</vt:i4>
      </vt:variant>
    </vt:vector>
  </HeadingPairs>
  <TitlesOfParts>
    <vt:vector size="1" baseType="lpstr">
      <vt:lpstr/>
    </vt:vector>
  </TitlesOfParts>
  <Company>Fraktion - DIE LINKE</Company>
  <LinksUpToDate>false</LinksUpToDate>
  <CharactersWithSpaces>16015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mwischmann</dc:creator>
  <cp:keywords/>
  <dc:description/>
  <cp:lastModifiedBy>Hannes Strobel - MdB Jutta Krellmann</cp:lastModifiedBy>
  <cp:revision>2</cp:revision>
  <cp:lastPrinted>2021-02-01T14:28:00Z</cp:lastPrinted>
  <dcterms:created xsi:type="dcterms:W3CDTF">2021-02-01T16:08:00Z</dcterms:created>
  <dcterms:modified xsi:type="dcterms:W3CDTF">2021-02-01T16:08:00Z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-1232101269</vt:i4>
  </property>
</Properties>
</file>